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5B54D9"/>
          <w:sz w:val="40"/>
          <w:szCs w:val="40"/>
        </w:rPr>
        <w:t xml:space="preserve">KESME-AÇMA ANALİZ VE TAKİP EKRANI</w:t>
      </w:r>
    </w:p>
    <w:p>
      <w:pPr>
        <w:spacing w:after="120"/>
        <w:jc w:val="center"/>
      </w:pPr>
      <w:r>
        <w:rPr>
          <w:color w:val="6B7280"/>
          <w:sz w:val="26"/>
          <w:szCs w:val="26"/>
        </w:rPr>
        <w:t xml:space="preserve">Teknik Geliştirme Dokümanı — v1.0</w:t>
      </w:r>
    </w:p>
    <w:p>
      <w:pPr>
        <w:spacing w:after="80"/>
        <w:jc w:val="center"/>
      </w:pPr>
      <w:r>
        <w:rPr>
          <w:color w:val="6B7280"/>
          <w:sz w:val="22"/>
          <w:szCs w:val="22"/>
        </w:rPr>
        <w:t xml:space="preserve">ersan_elk paneli · Kesme/Açma modülü</w:t>
      </w:r>
    </w:p>
    <w:p>
      <w:pPr>
        <w:jc w:val="center"/>
      </w:pPr>
      <w:r>
        <w:rPr>
          <w:color w:val="6B7280"/>
          <w:sz w:val="22"/>
          <w:szCs w:val="22"/>
        </w:rPr>
        <w:t xml:space="preserve">25 Ağustos 2026</w:t>
      </w:r>
    </w:p>
    <w:p>
      <w:pPr>
        <w:spacing w:before="500"/>
        <w:jc w:val="center"/>
      </w:pPr>
      <w:r>
        <w:rPr>
          <w:color w:val="6B7280"/>
          <w:sz w:val="20"/>
          <w:szCs w:val="20"/>
        </w:rPr>
        <w:t xml:space="preserve">Ek dosya: dashboard-analiz-demo.html — bu dokümanda anlatılan her davranış</w:t>
      </w:r>
    </w:p>
    <w:p>
      <w:pPr>
        <w:jc w:val="center"/>
      </w:pPr>
      <w:r>
        <w:rPr>
          <w:color w:val="6B7280"/>
          <w:sz w:val="20"/>
          <w:szCs w:val="20"/>
        </w:rPr>
        <w:t xml:space="preserve">demoda çalışır halde görülebilir. Tereddütte demo esas alınmalıdır.</w:t>
      </w:r>
    </w:p>
    <w:p>
      <w:r>
        <w:br w:type="page"/>
      </w:r>
    </w:p>
    <w:p>
      <w:pPr>
        <w:pStyle w:val="Heading1"/>
        <w:spacing w:after="160" w:before="360"/>
      </w:pPr>
      <w:r>
        <w:rPr>
          <w:color w:val="5B54D9"/>
        </w:rPr>
        <w:t xml:space="preserve">1. Amaç ve kapsam</w:t>
      </w:r>
    </w:p>
    <w:p>
      <w:pPr>
        <w:spacing w:after="120"/>
      </w:pPr>
      <w:r>
        <w:rPr>
          <w:sz w:val="21"/>
          <w:szCs w:val="21"/>
        </w:rPr>
        <w:t xml:space="preserve">Bu ekranın iki amacı vardır. </w:t>
      </w:r>
      <w:r>
        <w:rPr>
          <w:b/>
          <w:bCs/>
          <w:sz w:val="21"/>
          <w:szCs w:val="21"/>
        </w:rPr>
        <w:t xml:space="preserve">Birincisi</w:t>
      </w:r>
      <w:r>
        <w:rPr>
          <w:sz w:val="21"/>
          <w:szCs w:val="21"/>
        </w:rPr>
        <w:t xml:space="preserve">, kesme-açma ofis işleyişinin tek kişiye bağımlılığını kaldırmak: kurallar, normal değerler, gerekçeler ve rutinler kişinin kafasında değil sistemde durmalıdır. </w:t>
      </w:r>
      <w:r>
        <w:rPr>
          <w:b/>
          <w:bCs/>
          <w:sz w:val="21"/>
          <w:szCs w:val="21"/>
        </w:rPr>
        <w:t xml:space="preserve">İkincisi</w:t>
      </w:r>
      <w:r>
        <w:rPr>
          <w:sz w:val="21"/>
          <w:szCs w:val="21"/>
        </w:rPr>
        <w:t xml:space="preserve">, usulsüz kayıt girişini (özellikle karşılıksız “Ödeme Yaptırıldı”) şef ve yönetim fark etmeden büyümeden yakalamaktır. Geçmişte birden fazla ekip sayılarını usulsüz şekilde artırmış, bu durum ofis tarafından fark edilememiş ve KASKİ tarafından tespit edilmiştir; ekran bu olayın tekrarını engelleyecek şekilde tasarlanmıştır.</w:t>
      </w:r>
    </w:p>
    <w:p>
      <w:pPr>
        <w:spacing w:after="120"/>
      </w:pPr>
      <w:r>
        <w:rPr>
          <w:sz w:val="21"/>
          <w:szCs w:val="21"/>
        </w:rPr>
        <w:t xml:space="preserve">Ekran yalnızca </w:t>
      </w:r>
      <w:r>
        <w:rPr>
          <w:b/>
          <w:bCs/>
          <w:sz w:val="21"/>
          <w:szCs w:val="21"/>
        </w:rPr>
        <w:t xml:space="preserve">kesme ve açma iş emirlerini</w:t>
      </w:r>
      <w:r>
        <w:rPr>
          <w:sz w:val="21"/>
          <w:szCs w:val="21"/>
        </w:rPr>
        <w:t xml:space="preserve"> kapsar. Kaçak, sayaç değişim ve mühürleme iş kolları bu ekranın dışındadır. Hakediş, birim fiyat veya tutar bilgisi ekranın hiçbir yerinde gösterilmez.</w:t>
      </w:r>
    </w:p>
    <w:p>
      <w:pPr>
        <w:pStyle w:val="Heading1"/>
        <w:spacing w:after="160" w:before="360"/>
      </w:pPr>
      <w:r>
        <w:rPr>
          <w:color w:val="5B54D9"/>
        </w:rPr>
        <w:t xml:space="preserve">2. Ekran yapısı — beş sekme</w:t>
      </w:r>
    </w:p>
    <w:p>
      <w:pPr>
        <w:spacing w:after="120"/>
      </w:pPr>
      <w:r>
        <w:rPr>
          <w:sz w:val="21"/>
          <w:szCs w:val="21"/>
        </w:rPr>
        <w:t xml:space="preserve">Modüle beş sekme eklenir. Mevcut sekmeler korunur (bkz. bölüm 8, sekme sırası).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c>
          <w:tcPr>
            <w:tcW w:type="dxa" w:w="1900"/>
            <w:shd w:fill="E7E5FA" w:val="clear"/>
            <w:tcMar>
              <w:top w:type="dxa" w:w="80"/>
              <w:left w:type="dxa" w:w="110"/>
              <w:bottom w:type="dxa" w:w="80"/>
              <w:right w:type="dxa" w:w="110"/>
            </w:tcMar>
          </w:tcPr>
          <w:p>
            <w:r>
              <w:rPr>
                <w:b/>
                <w:bCs/>
                <w:sz w:val="19"/>
                <w:szCs w:val="19"/>
              </w:rPr>
              <w:t xml:space="preserve">Sekme</w:t>
            </w:r>
          </w:p>
        </w:tc>
        <w:tc>
          <w:tcPr>
            <w:tcW w:type="dxa" w:w="7500"/>
            <w:shd w:fill="E7E5FA" w:val="clear"/>
            <w:tcMar>
              <w:top w:type="dxa" w:w="80"/>
              <w:left w:type="dxa" w:w="110"/>
              <w:bottom w:type="dxa" w:w="80"/>
              <w:right w:type="dxa" w:w="110"/>
            </w:tcMar>
          </w:tcPr>
          <w:p>
            <w:r>
              <w:rPr>
                <w:b/>
                <w:bCs/>
                <w:sz w:val="19"/>
                <w:szCs w:val="19"/>
              </w:rPr>
              <w:t xml:space="preserve">İçerik</w:t>
            </w:r>
          </w:p>
        </w:tc>
      </w:tr>
      <w:tr>
        <w:tc>
          <w:tcPr>
            <w:tcW w:type="dxa" w:w="1900"/>
            <w:tcMar>
              <w:top w:type="dxa" w:w="70"/>
              <w:left w:type="dxa" w:w="110"/>
              <w:bottom w:type="dxa" w:w="70"/>
              <w:right w:type="dxa" w:w="110"/>
            </w:tcMar>
          </w:tcPr>
          <w:p>
            <w:r>
              <w:rPr>
                <w:sz w:val="19"/>
                <w:szCs w:val="19"/>
              </w:rPr>
              <w:t xml:space="preserve">Dashboard</w:t>
            </w:r>
          </w:p>
        </w:tc>
        <w:tc>
          <w:tcPr>
            <w:tcW w:type="dxa" w:w="7500"/>
            <w:tcMar>
              <w:top w:type="dxa" w:w="70"/>
              <w:left w:type="dxa" w:w="110"/>
              <w:bottom w:type="dxa" w:w="70"/>
              <w:right w:type="dxa" w:w="110"/>
            </w:tcMar>
          </w:tcPr>
          <w:p>
            <w:r>
              <w:rPr>
                <w:sz w:val="19"/>
                <w:szCs w:val="19"/>
              </w:rPr>
              <w:t xml:space="preserve">Ay seçimi, olumlu/tüm işlem tabanı, günlük iş grafiği, metrik kartları, personel tablosu, dikkat listesi, veri sağlığı, aylık kontrol listesi, veri kalitesi, mahalle kapalı oranları, iş sonucu dağılımı.</w:t>
            </w:r>
          </w:p>
        </w:tc>
      </w:tr>
      <w:tr>
        <w:tc>
          <w:tcPr>
            <w:tcW w:type="dxa" w:w="1900"/>
            <w:tcMar>
              <w:top w:type="dxa" w:w="70"/>
              <w:left w:type="dxa" w:w="110"/>
              <w:bottom w:type="dxa" w:w="70"/>
              <w:right w:type="dxa" w:w="110"/>
            </w:tcMar>
          </w:tcPr>
          <w:p>
            <w:r>
              <w:rPr>
                <w:sz w:val="19"/>
                <w:szCs w:val="19"/>
              </w:rPr>
              <w:t xml:space="preserve">Nöbet</w:t>
            </w:r>
          </w:p>
        </w:tc>
        <w:tc>
          <w:tcPr>
            <w:tcW w:type="dxa" w:w="7500"/>
            <w:tcMar>
              <w:top w:type="dxa" w:w="70"/>
              <w:left w:type="dxa" w:w="110"/>
              <w:bottom w:type="dxa" w:w="70"/>
              <w:right w:type="dxa" w:w="110"/>
            </w:tcMar>
          </w:tcPr>
          <w:p>
            <w:r>
              <w:rPr>
                <w:sz w:val="19"/>
                <w:szCs w:val="19"/>
              </w:rPr>
              <w:t xml:space="preserve">Kural defterinden üretilen aylık merkez nöbet takvimi (gün başına 1 saha nöbetçisi + telefon nöbetçisi), haftalık ilçe görevi tablosu, nöbet dağılımı.</w:t>
            </w:r>
          </w:p>
        </w:tc>
      </w:tr>
      <w:tr>
        <w:tc>
          <w:tcPr>
            <w:tcW w:type="dxa" w:w="1900"/>
            <w:tcMar>
              <w:top w:type="dxa" w:w="70"/>
              <w:left w:type="dxa" w:w="110"/>
              <w:bottom w:type="dxa" w:w="70"/>
              <w:right w:type="dxa" w:w="110"/>
            </w:tcMar>
          </w:tcPr>
          <w:p>
            <w:r>
              <w:rPr>
                <w:sz w:val="19"/>
                <w:szCs w:val="19"/>
              </w:rPr>
              <w:t xml:space="preserve">Normal değerler</w:t>
            </w:r>
          </w:p>
        </w:tc>
        <w:tc>
          <w:tcPr>
            <w:tcW w:type="dxa" w:w="7500"/>
            <w:tcMar>
              <w:top w:type="dxa" w:w="70"/>
              <w:left w:type="dxa" w:w="110"/>
              <w:bottom w:type="dxa" w:w="70"/>
              <w:right w:type="dxa" w:w="110"/>
            </w:tcMar>
          </w:tcPr>
          <w:p>
            <w:r>
              <w:rPr>
                <w:sz w:val="19"/>
                <w:szCs w:val="19"/>
              </w:rPr>
              <w:t xml:space="preserve">Personel başına 8 aylık geçmişten hesaplanan alışılmış değerler ve seçili ayın karşılaştırması: günlük olumlu iş, günlük ödeme sayısı, ödeme oranı.</w:t>
            </w:r>
          </w:p>
        </w:tc>
      </w:tr>
      <w:tr>
        <w:tc>
          <w:tcPr>
            <w:tcW w:type="dxa" w:w="1900"/>
            <w:tcMar>
              <w:top w:type="dxa" w:w="70"/>
              <w:left w:type="dxa" w:w="110"/>
              <w:bottom w:type="dxa" w:w="70"/>
              <w:right w:type="dxa" w:w="110"/>
            </w:tcMar>
          </w:tcPr>
          <w:p>
            <w:r>
              <w:rPr>
                <w:sz w:val="19"/>
                <w:szCs w:val="19"/>
              </w:rPr>
              <w:t xml:space="preserve">Kurallar</w:t>
            </w:r>
          </w:p>
        </w:tc>
        <w:tc>
          <w:tcPr>
            <w:tcW w:type="dxa" w:w="7500"/>
            <w:tcMar>
              <w:top w:type="dxa" w:w="70"/>
              <w:left w:type="dxa" w:w="110"/>
              <w:bottom w:type="dxa" w:w="70"/>
              <w:right w:type="dxa" w:w="110"/>
            </w:tcMar>
          </w:tcPr>
          <w:p>
            <w:r>
              <w:rPr>
                <w:sz w:val="19"/>
                <w:szCs w:val="19"/>
              </w:rPr>
              <w:t xml:space="preserve">Sistemin uyguladığı bütün kurallar; tamamı ekrandan düzenlenebilir, hiçbiri koda gömülmez. Değişiklik anında yeniden hesaplama tetikler ve işlem günlüğüne yazılır.</w:t>
            </w:r>
          </w:p>
        </w:tc>
      </w:tr>
      <w:tr>
        <w:tc>
          <w:tcPr>
            <w:tcW w:type="dxa" w:w="1900"/>
            <w:tcMar>
              <w:top w:type="dxa" w:w="70"/>
              <w:left w:type="dxa" w:w="110"/>
              <w:bottom w:type="dxa" w:w="70"/>
              <w:right w:type="dxa" w:w="110"/>
            </w:tcMar>
          </w:tcPr>
          <w:p>
            <w:r>
              <w:rPr>
                <w:sz w:val="19"/>
                <w:szCs w:val="19"/>
              </w:rPr>
              <w:t xml:space="preserve">İşlem günlüğü</w:t>
            </w:r>
          </w:p>
        </w:tc>
        <w:tc>
          <w:tcPr>
            <w:tcW w:type="dxa" w:w="7500"/>
            <w:tcMar>
              <w:top w:type="dxa" w:w="70"/>
              <w:left w:type="dxa" w:w="110"/>
              <w:bottom w:type="dxa" w:w="70"/>
              <w:right w:type="dxa" w:w="110"/>
            </w:tcMar>
          </w:tcPr>
          <w:p>
            <w:r>
              <w:rPr>
                <w:sz w:val="19"/>
                <w:szCs w:val="19"/>
              </w:rPr>
              <w:t xml:space="preserve">Kim, ne zaman, neyi değiştirdi: kural değişiklikleri, uyarı kapatmaları, kontrol listesi işlemleri, plan üretimleri.</w:t>
            </w:r>
          </w:p>
        </w:tc>
      </w:tr>
    </w:tbl>
    <w:p>
      <w:pPr>
        <w:pStyle w:val="Heading1"/>
        <w:spacing w:after="160" w:before="360"/>
      </w:pPr>
      <w:r>
        <w:rPr>
          <w:color w:val="5B54D9"/>
        </w:rPr>
        <w:t xml:space="preserve">3. Temel tanımlar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c>
          <w:tcPr>
            <w:tcW w:type="dxa" w:w="2300"/>
            <w:shd w:fill="E7E5FA" w:val="clear"/>
            <w:tcMar>
              <w:top w:type="dxa" w:w="80"/>
              <w:left w:type="dxa" w:w="110"/>
              <w:bottom w:type="dxa" w:w="80"/>
              <w:right w:type="dxa" w:w="110"/>
            </w:tcMar>
          </w:tcPr>
          <w:p>
            <w:r>
              <w:rPr>
                <w:b/>
                <w:bCs/>
                <w:sz w:val="19"/>
                <w:szCs w:val="19"/>
              </w:rPr>
              <w:t xml:space="preserve">Tanım</w:t>
            </w:r>
          </w:p>
        </w:tc>
        <w:tc>
          <w:tcPr>
            <w:tcW w:type="dxa" w:w="7100"/>
            <w:shd w:fill="E7E5FA" w:val="clear"/>
            <w:tcMar>
              <w:top w:type="dxa" w:w="80"/>
              <w:left w:type="dxa" w:w="110"/>
              <w:bottom w:type="dxa" w:w="80"/>
              <w:right w:type="dxa" w:w="110"/>
            </w:tcMar>
          </w:tcPr>
          <w:p>
            <w:r>
              <w:rPr>
                <w:b/>
                <w:bCs/>
                <w:sz w:val="19"/>
                <w:szCs w:val="19"/>
              </w:rPr>
              <w:t xml:space="preserve">Açıklama</w:t>
            </w:r>
          </w:p>
        </w:tc>
      </w:tr>
      <w:tr>
        <w:tc>
          <w:tcPr>
            <w:tcW w:type="dxa" w:w="2300"/>
            <w:tcMar>
              <w:top w:type="dxa" w:w="70"/>
              <w:left w:type="dxa" w:w="110"/>
              <w:bottom w:type="dxa" w:w="70"/>
              <w:right w:type="dxa" w:w="110"/>
            </w:tcMar>
          </w:tcPr>
          <w:p>
            <w:r>
              <w:rPr>
                <w:sz w:val="19"/>
                <w:szCs w:val="19"/>
              </w:rPr>
              <w:t xml:space="preserve">T1 — Olumlu iş</w:t>
            </w:r>
          </w:p>
        </w:tc>
        <w:tc>
          <w:tcPr>
            <w:tcW w:type="dxa" w:w="7100"/>
            <w:tcMar>
              <w:top w:type="dxa" w:w="70"/>
              <w:left w:type="dxa" w:w="110"/>
              <w:bottom w:type="dxa" w:w="70"/>
              <w:right w:type="dxa" w:w="110"/>
            </w:tcMar>
          </w:tcPr>
          <w:p>
            <w:r>
              <w:rPr>
                <w:sz w:val="19"/>
                <w:szCs w:val="19"/>
              </w:rPr>
              <w:t xml:space="preserve">Yalnız şu 5 sonuç: Ödeme Yaptırıldı, APARATLA KESİM YAPILDI., MÜHÜR VE CONTA, APARAT KIRMA ÜCRETİ, Sayaç Kullanıma açıldı. Diğer tüm sonuçlar (Kapalı, adres yanlış, tapa sağlam vb.) olumlu sayılmaz.</w:t>
            </w:r>
          </w:p>
        </w:tc>
      </w:tr>
      <w:tr>
        <w:tc>
          <w:tcPr>
            <w:tcW w:type="dxa" w:w="2300"/>
            <w:tcMar>
              <w:top w:type="dxa" w:w="70"/>
              <w:left w:type="dxa" w:w="110"/>
              <w:bottom w:type="dxa" w:w="70"/>
              <w:right w:type="dxa" w:w="110"/>
            </w:tcMar>
          </w:tcPr>
          <w:p>
            <w:r>
              <w:rPr>
                <w:sz w:val="19"/>
                <w:szCs w:val="19"/>
              </w:rPr>
              <w:t xml:space="preserve">T2 — Ödeme oranı</w:t>
            </w:r>
          </w:p>
        </w:tc>
        <w:tc>
          <w:tcPr>
            <w:tcW w:type="dxa" w:w="7100"/>
            <w:tcMar>
              <w:top w:type="dxa" w:w="70"/>
              <w:left w:type="dxa" w:w="110"/>
              <w:bottom w:type="dxa" w:w="70"/>
              <w:right w:type="dxa" w:w="110"/>
            </w:tcMar>
          </w:tcPr>
          <w:p>
            <w:r>
              <w:rPr>
                <w:sz w:val="19"/>
                <w:szCs w:val="19"/>
              </w:rPr>
              <w:t xml:space="preserve">Ödeme ÷ (Ödeme + Kesim). Yalnız temas kurulan aboneleri ölçer; kapalı ve adres hatası paydaya girmez. Kesim kalemleri: aparatla kesim, dilekçeli kesim, abonesiz kesim, mühür-conta, mühür-tapa, mühür takıldı, yoldan kapama.</w:t>
            </w:r>
          </w:p>
        </w:tc>
      </w:tr>
      <w:tr>
        <w:tc>
          <w:tcPr>
            <w:tcW w:type="dxa" w:w="2300"/>
            <w:tcMar>
              <w:top w:type="dxa" w:w="70"/>
              <w:left w:type="dxa" w:w="110"/>
              <w:bottom w:type="dxa" w:w="70"/>
              <w:right w:type="dxa" w:w="110"/>
            </w:tcMar>
          </w:tcPr>
          <w:p>
            <w:r>
              <w:rPr>
                <w:sz w:val="19"/>
                <w:szCs w:val="19"/>
              </w:rPr>
              <w:t xml:space="preserve">T3 — Mahalle normali</w:t>
            </w:r>
          </w:p>
        </w:tc>
        <w:tc>
          <w:tcPr>
            <w:tcW w:type="dxa" w:w="7100"/>
            <w:tcMar>
              <w:top w:type="dxa" w:w="70"/>
              <w:left w:type="dxa" w:w="110"/>
              <w:bottom w:type="dxa" w:w="70"/>
              <w:right w:type="dxa" w:w="110"/>
            </w:tcMar>
          </w:tcPr>
          <w:p>
            <w:r>
              <w:rPr>
                <w:sz w:val="19"/>
                <w:szCs w:val="19"/>
              </w:rPr>
              <w:t xml:space="preserve">Her mahalle için tüm geçmiş veriden hesaplanan kapalı oranı ve ödeme oranı. En az 200 iş (ödeme için 150 temas) görmemiş mahalleye genel ortalama uygulanır. Mahalle-gün eşleşmesi personelin o günkü mahalle atamasından gelir.</w:t>
            </w:r>
          </w:p>
        </w:tc>
      </w:tr>
      <w:tr>
        <w:tc>
          <w:tcPr>
            <w:tcW w:type="dxa" w:w="2300"/>
            <w:tcMar>
              <w:top w:type="dxa" w:w="70"/>
              <w:left w:type="dxa" w:w="110"/>
              <w:bottom w:type="dxa" w:w="70"/>
              <w:right w:type="dxa" w:w="110"/>
            </w:tcMar>
          </w:tcPr>
          <w:p>
            <w:r>
              <w:rPr>
                <w:sz w:val="19"/>
                <w:szCs w:val="19"/>
              </w:rPr>
              <w:t xml:space="preserve">T4 — Beklenen kapalı / ödeme</w:t>
            </w:r>
          </w:p>
        </w:tc>
        <w:tc>
          <w:tcPr>
            <w:tcW w:type="dxa" w:w="7100"/>
            <w:tcMar>
              <w:top w:type="dxa" w:w="70"/>
              <w:left w:type="dxa" w:w="110"/>
              <w:bottom w:type="dxa" w:w="70"/>
              <w:right w:type="dxa" w:w="110"/>
            </w:tcMar>
          </w:tcPr>
          <w:p>
            <w:r>
              <w:rPr>
                <w:sz w:val="19"/>
                <w:szCs w:val="19"/>
              </w:rPr>
              <w:t xml:space="preserve">Gün bazında hesaplanır: o günün işi × o gün gidilen mahallenin normali; ay boyunca toplanır. Gün birden çok mahalleye bölünmüşse iş eşit paylaştırılır. Sapma = gerçekleşen ÷ beklenen.</w:t>
            </w:r>
          </w:p>
        </w:tc>
      </w:tr>
      <w:tr>
        <w:tc>
          <w:tcPr>
            <w:tcW w:type="dxa" w:w="2300"/>
            <w:tcMar>
              <w:top w:type="dxa" w:w="70"/>
              <w:left w:type="dxa" w:w="110"/>
              <w:bottom w:type="dxa" w:w="70"/>
              <w:right w:type="dxa" w:w="110"/>
            </w:tcMar>
          </w:tcPr>
          <w:p>
            <w:r>
              <w:rPr>
                <w:sz w:val="19"/>
                <w:szCs w:val="19"/>
              </w:rPr>
              <w:t xml:space="preserve">T5 — Normal değer (kişi)</w:t>
            </w:r>
          </w:p>
        </w:tc>
        <w:tc>
          <w:tcPr>
            <w:tcW w:type="dxa" w:w="7100"/>
            <w:tcMar>
              <w:top w:type="dxa" w:w="70"/>
              <w:left w:type="dxa" w:w="110"/>
              <w:bottom w:type="dxa" w:w="70"/>
              <w:right w:type="dxa" w:w="110"/>
            </w:tcMar>
          </w:tcPr>
          <w:p>
            <w:r>
              <w:rPr>
                <w:sz w:val="19"/>
                <w:szCs w:val="19"/>
              </w:rPr>
              <w:t xml:space="preserve">Personelin tüm geçmişindeki günlük değerlerin ortancası; normal aralık = %25–%75 çeyrekleri. Ölçüler: günlük olumlu iş, günlük ödeme sayısı, ödeme oranı.</w:t>
            </w:r>
          </w:p>
        </w:tc>
      </w:tr>
    </w:tbl>
    <w:p>
      <w:pPr>
        <w:spacing w:after="120"/>
      </w:pPr>
      <w:r>
        <w:rPr>
          <w:sz w:val="21"/>
          <w:szCs w:val="21"/>
        </w:rPr>
        <w:t xml:space="preserve">Kritik ilke: </w:t>
      </w:r>
      <w:r>
        <w:rPr>
          <w:b/>
          <w:bCs/>
          <w:sz w:val="21"/>
          <w:szCs w:val="21"/>
        </w:rPr>
        <w:t xml:space="preserve">mahalle düzeltmesi olmadan kişi karşılaştırması yapılmaz.</w:t>
      </w:r>
      <w:r>
        <w:rPr>
          <w:sz w:val="21"/>
          <w:szCs w:val="21"/>
        </w:rPr>
        <w:t xml:space="preserve"> Kapalı oranı mahalleye göre %1,5–%31,6, ödeme oranı %17–%84 arasında değişmektedir; ham kıyas yanlış kişiyi suçlar veya usulsüzlüğü gizler.</w:t>
      </w:r>
    </w:p>
    <w:p>
      <w:r>
        <w:br w:type="page"/>
      </w:r>
    </w:p>
    <w:p>
      <w:pPr>
        <w:pStyle w:val="Heading1"/>
        <w:spacing w:after="160" w:before="360"/>
      </w:pPr>
      <w:r>
        <w:rPr>
          <w:color w:val="5B54D9"/>
        </w:rPr>
        <w:t xml:space="preserve">4. Dikkat listesi ve puanlama</w:t>
      </w:r>
    </w:p>
    <w:p>
      <w:pPr>
        <w:spacing w:after="120"/>
      </w:pPr>
      <w:r>
        <w:rPr>
          <w:sz w:val="21"/>
          <w:szCs w:val="21"/>
        </w:rPr>
        <w:t xml:space="preserve">Dashboard sağ sütunundaki tek listedir; ayrı sekmelere bölünmez. Her satır bir personeldir, puana göre sıralanır.</w:t>
      </w:r>
    </w:p>
    <w:p>
      <w:pPr>
        <w:pStyle w:val="Heading2"/>
        <w:spacing w:after="120" w:before="280"/>
      </w:pPr>
      <w:r>
        <w:t xml:space="preserve">4.1 Sinyaller ve ağırlıkları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800"/>
      </w:tblGrid>
      <w:tr>
        <w:tc>
          <w:tcPr>
            <w:tcW w:type="dxa" w:w="2600"/>
            <w:shd w:fill="E7E5FA" w:val="clear"/>
            <w:tcMar>
              <w:top w:type="dxa" w:w="80"/>
              <w:left w:type="dxa" w:w="110"/>
              <w:bottom w:type="dxa" w:w="80"/>
              <w:right w:type="dxa" w:w="110"/>
            </w:tcMar>
          </w:tcPr>
          <w:p>
            <w:r>
              <w:rPr>
                <w:b/>
                <w:bCs/>
                <w:sz w:val="19"/>
                <w:szCs w:val="19"/>
              </w:rPr>
              <w:t xml:space="preserve">Sinyal</w:t>
            </w:r>
          </w:p>
        </w:tc>
        <w:tc>
          <w:tcPr>
            <w:tcW w:type="dxa" w:w="1200"/>
            <w:shd w:fill="E7E5FA" w:val="clear"/>
            <w:tcMar>
              <w:top w:type="dxa" w:w="80"/>
              <w:left w:type="dxa" w:w="110"/>
              <w:bottom w:type="dxa" w:w="80"/>
              <w:right w:type="dxa" w:w="110"/>
            </w:tcMar>
          </w:tcPr>
          <w:p>
            <w:r>
              <w:rPr>
                <w:b/>
                <w:bCs/>
                <w:sz w:val="19"/>
                <w:szCs w:val="19"/>
              </w:rPr>
              <w:t xml:space="preserve">Ağırlık</w:t>
            </w:r>
          </w:p>
        </w:tc>
        <w:tc>
          <w:tcPr>
            <w:tcW w:type="dxa" w:w="5800"/>
            <w:shd w:fill="E7E5FA" w:val="clear"/>
            <w:tcMar>
              <w:top w:type="dxa" w:w="80"/>
              <w:left w:type="dxa" w:w="110"/>
              <w:bottom w:type="dxa" w:w="80"/>
              <w:right w:type="dxa" w:w="110"/>
            </w:tcMar>
          </w:tcPr>
          <w:p>
            <w:r>
              <w:rPr>
                <w:b/>
                <w:bCs/>
                <w:sz w:val="19"/>
                <w:szCs w:val="19"/>
              </w:rPr>
              <w:t xml:space="preserve">Tetikleme kuralı (varsayılan eşik)</w:t>
            </w:r>
          </w:p>
        </w:tc>
      </w:tr>
      <w:tr>
        <w:tc>
          <w:tcPr>
            <w:tcW w:type="dxa" w:w="2600"/>
            <w:tcMar>
              <w:top w:type="dxa" w:w="70"/>
              <w:left w:type="dxa" w:w="110"/>
              <w:bottom w:type="dxa" w:w="70"/>
              <w:right w:type="dxa" w:w="110"/>
            </w:tcMar>
          </w:tcPr>
          <w:p>
            <w:r>
              <w:rPr>
                <w:sz w:val="19"/>
                <w:szCs w:val="19"/>
              </w:rPr>
              <w:t xml:space="preserve">Ödeme sapması</w:t>
            </w:r>
          </w:p>
        </w:tc>
        <w:tc>
          <w:tcPr>
            <w:tcW w:type="dxa" w:w="1200"/>
            <w:tcMar>
              <w:top w:type="dxa" w:w="70"/>
              <w:left w:type="dxa" w:w="110"/>
              <w:bottom w:type="dxa" w:w="70"/>
              <w:right w:type="dxa" w:w="110"/>
            </w:tcMar>
          </w:tcPr>
          <w:p>
            <w:r>
              <w:rPr>
                <w:sz w:val="19"/>
                <w:szCs w:val="19"/>
              </w:rPr>
              <w:t xml:space="preserve">3</w:t>
            </w:r>
          </w:p>
        </w:tc>
        <w:tc>
          <w:tcPr>
            <w:tcW w:type="dxa" w:w="5800"/>
            <w:tcMar>
              <w:top w:type="dxa" w:w="70"/>
              <w:left w:type="dxa" w:w="110"/>
              <w:bottom w:type="dxa" w:w="70"/>
              <w:right w:type="dxa" w:w="110"/>
            </w:tcMar>
          </w:tcPr>
          <w:p>
            <w:r>
              <w:rPr>
                <w:sz w:val="19"/>
                <w:szCs w:val="19"/>
              </w:rPr>
              <w:t xml:space="preserve">Beklenen ödemenin ≥1,25 katı veya ≤0,75 katı (aylık ≥40 temas şartı).</w:t>
            </w:r>
          </w:p>
        </w:tc>
      </w:tr>
      <w:tr>
        <w:tc>
          <w:tcPr>
            <w:tcW w:type="dxa" w:w="2600"/>
            <w:tcMar>
              <w:top w:type="dxa" w:w="70"/>
              <w:left w:type="dxa" w:w="110"/>
              <w:bottom w:type="dxa" w:w="70"/>
              <w:right w:type="dxa" w:w="110"/>
            </w:tcMar>
          </w:tcPr>
          <w:p>
            <w:r>
              <w:rPr>
                <w:sz w:val="19"/>
                <w:szCs w:val="19"/>
              </w:rPr>
              <w:t xml:space="preserve">Kapalı sapması</w:t>
            </w:r>
          </w:p>
        </w:tc>
        <w:tc>
          <w:tcPr>
            <w:tcW w:type="dxa" w:w="1200"/>
            <w:tcMar>
              <w:top w:type="dxa" w:w="70"/>
              <w:left w:type="dxa" w:w="110"/>
              <w:bottom w:type="dxa" w:w="70"/>
              <w:right w:type="dxa" w:w="110"/>
            </w:tcMar>
          </w:tcPr>
          <w:p>
            <w:r>
              <w:rPr>
                <w:sz w:val="19"/>
                <w:szCs w:val="19"/>
              </w:rPr>
              <w:t xml:space="preserve">3</w:t>
            </w:r>
          </w:p>
        </w:tc>
        <w:tc>
          <w:tcPr>
            <w:tcW w:type="dxa" w:w="5800"/>
            <w:tcMar>
              <w:top w:type="dxa" w:w="70"/>
              <w:left w:type="dxa" w:w="110"/>
              <w:bottom w:type="dxa" w:w="70"/>
              <w:right w:type="dxa" w:w="110"/>
            </w:tcMar>
          </w:tcPr>
          <w:p>
            <w:r>
              <w:rPr>
                <w:sz w:val="19"/>
                <w:szCs w:val="19"/>
              </w:rPr>
              <w:t xml:space="preserve">Beklenen kapalının ≥1,4 katı veya ≤0,7 katı (beklenen ≥15 şartı).</w:t>
            </w:r>
          </w:p>
        </w:tc>
      </w:tr>
      <w:tr>
        <w:tc>
          <w:tcPr>
            <w:tcW w:type="dxa" w:w="2600"/>
            <w:tcMar>
              <w:top w:type="dxa" w:w="70"/>
              <w:left w:type="dxa" w:w="110"/>
              <w:bottom w:type="dxa" w:w="70"/>
              <w:right w:type="dxa" w:w="110"/>
            </w:tcMar>
          </w:tcPr>
          <w:p>
            <w:r>
              <w:rPr>
                <w:sz w:val="19"/>
                <w:szCs w:val="19"/>
              </w:rPr>
              <w:t xml:space="preserve">Toplu giriş</w:t>
            </w:r>
          </w:p>
        </w:tc>
        <w:tc>
          <w:tcPr>
            <w:tcW w:type="dxa" w:w="1200"/>
            <w:tcMar>
              <w:top w:type="dxa" w:w="70"/>
              <w:left w:type="dxa" w:w="110"/>
              <w:bottom w:type="dxa" w:w="70"/>
              <w:right w:type="dxa" w:w="110"/>
            </w:tcMar>
          </w:tcPr>
          <w:p>
            <w:r>
              <w:rPr>
                <w:sz w:val="19"/>
                <w:szCs w:val="19"/>
              </w:rPr>
              <w:t xml:space="preserve">3</w:t>
            </w:r>
          </w:p>
        </w:tc>
        <w:tc>
          <w:tcPr>
            <w:tcW w:type="dxa" w:w="5800"/>
            <w:tcMar>
              <w:top w:type="dxa" w:w="70"/>
              <w:left w:type="dxa" w:w="110"/>
              <w:bottom w:type="dxa" w:w="70"/>
              <w:right w:type="dxa" w:w="110"/>
            </w:tcMar>
          </w:tcPr>
          <w:p>
            <w:r>
              <w:rPr>
                <w:sz w:val="19"/>
                <w:szCs w:val="19"/>
              </w:rPr>
              <w:t xml:space="preserve">Tek günde kişinin ay ortancasının ≥3 katı ve ≥40 iş. Pazar günü şirket toplamı &gt;150 ise ayrıca işaretlenir.</w:t>
            </w:r>
          </w:p>
        </w:tc>
      </w:tr>
      <w:tr>
        <w:tc>
          <w:tcPr>
            <w:tcW w:type="dxa" w:w="2600"/>
            <w:tcMar>
              <w:top w:type="dxa" w:w="70"/>
              <w:left w:type="dxa" w:w="110"/>
              <w:bottom w:type="dxa" w:w="70"/>
              <w:right w:type="dxa" w:w="110"/>
            </w:tcMar>
          </w:tcPr>
          <w:p>
            <w:r>
              <w:rPr>
                <w:sz w:val="19"/>
                <w:szCs w:val="19"/>
              </w:rPr>
              <w:t xml:space="preserve">Ani değişim</w:t>
            </w:r>
          </w:p>
        </w:tc>
        <w:tc>
          <w:tcPr>
            <w:tcW w:type="dxa" w:w="1200"/>
            <w:tcMar>
              <w:top w:type="dxa" w:w="70"/>
              <w:left w:type="dxa" w:w="110"/>
              <w:bottom w:type="dxa" w:w="70"/>
              <w:right w:type="dxa" w:w="110"/>
            </w:tcMar>
          </w:tcPr>
          <w:p>
            <w:r>
              <w:rPr>
                <w:sz w:val="19"/>
                <w:szCs w:val="19"/>
              </w:rPr>
              <w:t xml:space="preserve">2</w:t>
            </w:r>
          </w:p>
        </w:tc>
        <w:tc>
          <w:tcPr>
            <w:tcW w:type="dxa" w:w="5800"/>
            <w:tcMar>
              <w:top w:type="dxa" w:w="70"/>
              <w:left w:type="dxa" w:w="110"/>
              <w:bottom w:type="dxa" w:w="70"/>
              <w:right w:type="dxa" w:w="110"/>
            </w:tcMar>
          </w:tcPr>
          <w:p>
            <w:r>
              <w:rPr>
                <w:sz w:val="19"/>
                <w:szCs w:val="19"/>
              </w:rPr>
              <w:t xml:space="preserve">Bir iş sonucunun günlük ortalaması önceki aya göre ≥%50 değişmiş (iki ayın birinde ≥30 adet şartı; yalnız seçili aya giren geçiş; Kapalı hariç — onun kendi ölçüsü var).</w:t>
            </w:r>
          </w:p>
        </w:tc>
      </w:tr>
      <w:tr>
        <w:tc>
          <w:tcPr>
            <w:tcW w:type="dxa" w:w="2600"/>
            <w:tcMar>
              <w:top w:type="dxa" w:w="70"/>
              <w:left w:type="dxa" w:w="110"/>
              <w:bottom w:type="dxa" w:w="70"/>
              <w:right w:type="dxa" w:w="110"/>
            </w:tcMar>
          </w:tcPr>
          <w:p>
            <w:r>
              <w:rPr>
                <w:sz w:val="19"/>
                <w:szCs w:val="19"/>
              </w:rPr>
              <w:t xml:space="preserve">Sonuçsuz iş</w:t>
            </w:r>
          </w:p>
        </w:tc>
        <w:tc>
          <w:tcPr>
            <w:tcW w:type="dxa" w:w="1200"/>
            <w:tcMar>
              <w:top w:type="dxa" w:w="70"/>
              <w:left w:type="dxa" w:w="110"/>
              <w:bottom w:type="dxa" w:w="70"/>
              <w:right w:type="dxa" w:w="110"/>
            </w:tcMar>
          </w:tcPr>
          <w:p>
            <w:r>
              <w:rPr>
                <w:sz w:val="19"/>
                <w:szCs w:val="19"/>
              </w:rPr>
              <w:t xml:space="preserve">2</w:t>
            </w:r>
          </w:p>
        </w:tc>
        <w:tc>
          <w:tcPr>
            <w:tcW w:type="dxa" w:w="5800"/>
            <w:tcMar>
              <w:top w:type="dxa" w:w="70"/>
              <w:left w:type="dxa" w:w="110"/>
              <w:bottom w:type="dxa" w:w="70"/>
              <w:right w:type="dxa" w:w="110"/>
            </w:tcMar>
          </w:tcPr>
          <w:p>
            <w:r>
              <w:rPr>
                <w:sz w:val="19"/>
                <w:szCs w:val="19"/>
              </w:rPr>
              <w:t xml:space="preserve">İşlerinin ≥%35’i sonuçlandırılamamış.</w:t>
            </w:r>
          </w:p>
        </w:tc>
      </w:tr>
      <w:tr>
        <w:tc>
          <w:tcPr>
            <w:tcW w:type="dxa" w:w="2600"/>
            <w:tcMar>
              <w:top w:type="dxa" w:w="70"/>
              <w:left w:type="dxa" w:w="110"/>
              <w:bottom w:type="dxa" w:w="70"/>
              <w:right w:type="dxa" w:w="110"/>
            </w:tcMar>
          </w:tcPr>
          <w:p>
            <w:r>
              <w:rPr>
                <w:sz w:val="19"/>
                <w:szCs w:val="19"/>
              </w:rPr>
              <w:t xml:space="preserve">Eksik gün</w:t>
            </w:r>
          </w:p>
        </w:tc>
        <w:tc>
          <w:tcPr>
            <w:tcW w:type="dxa" w:w="1200"/>
            <w:tcMar>
              <w:top w:type="dxa" w:w="70"/>
              <w:left w:type="dxa" w:w="110"/>
              <w:bottom w:type="dxa" w:w="70"/>
              <w:right w:type="dxa" w:w="110"/>
            </w:tcMar>
          </w:tcPr>
          <w:p>
            <w:r>
              <w:rPr>
                <w:sz w:val="19"/>
                <w:szCs w:val="19"/>
              </w:rPr>
              <w:t xml:space="preserve">1</w:t>
            </w:r>
          </w:p>
        </w:tc>
        <w:tc>
          <w:tcPr>
            <w:tcW w:type="dxa" w:w="5800"/>
            <w:tcMar>
              <w:top w:type="dxa" w:w="70"/>
              <w:left w:type="dxa" w:w="110"/>
              <w:bottom w:type="dxa" w:w="70"/>
              <w:right w:type="dxa" w:w="110"/>
            </w:tcMar>
          </w:tcPr>
          <w:p>
            <w:r>
              <w:rPr>
                <w:sz w:val="19"/>
                <w:szCs w:val="19"/>
              </w:rPr>
              <w:t xml:space="preserve">≥3 ardışık iş günü hiç kayıt yok (pazar sayılmaz).</w:t>
            </w:r>
          </w:p>
        </w:tc>
      </w:tr>
    </w:tbl>
    <w:p>
      <w:pPr>
        <w:spacing w:after="120"/>
      </w:pPr>
      <w:r>
        <w:rPr>
          <w:b/>
          <w:bCs/>
          <w:sz w:val="21"/>
          <w:szCs w:val="21"/>
        </w:rPr>
        <w:t xml:space="preserve">Puan = farklı sinyal türlerinin ağırlık toplamı.</w:t>
      </w:r>
      <w:r>
        <w:rPr>
          <w:sz w:val="21"/>
          <w:szCs w:val="21"/>
        </w:rPr>
        <w:t xml:space="preserve"> Aynı türden birden çok bulgu puanı artırmaz; tür başına en güçlü bulgu sayılır (kırmızı şiddet ×1,5). Amaç: bir kişide birden çok türün aynı anda görünmesini öne çıkarmak. Ekranda tür başına en çok 3 bulgu gösterilir, kalanı “+N bulgu daha” olarak özetlenir.</w:t>
      </w:r>
    </w:p>
    <w:p>
      <w:pPr>
        <w:pStyle w:val="Heading2"/>
        <w:spacing w:after="120" w:before="280"/>
      </w:pPr>
      <w:r>
        <w:t xml:space="preserve">4.2 Uyarı yaşam döngüsü</w:t>
      </w:r>
    </w:p>
    <w:p>
      <w:pPr>
        <w:pStyle w:val="ListParagraph"/>
        <w:numPr>
          <w:ilvl w:val="0"/>
          <w:numId w:val="2"/>
        </w:numPr>
        <w:spacing w:after="80"/>
      </w:pPr>
      <w:r>
        <w:rPr>
          <w:sz w:val="21"/>
          <w:szCs w:val="21"/>
        </w:rPr>
        <w:t xml:space="preserve">Uyarı, ayın verisi geldiğinde doğar; yanında “X gündür açık” yazar.</w:t>
      </w:r>
    </w:p>
    <w:p>
      <w:pPr>
        <w:pStyle w:val="ListParagraph"/>
        <w:numPr>
          <w:ilvl w:val="0"/>
          <w:numId w:val="2"/>
        </w:numPr>
        <w:spacing w:after="80"/>
      </w:pPr>
      <w:r>
        <w:rPr>
          <w:sz w:val="21"/>
          <w:szCs w:val="21"/>
        </w:rPr>
        <w:t xml:space="preserve">Açık kalma süresi eşiği aşarsa (varsayılan </w:t>
      </w:r>
      <w:r>
        <w:rPr>
          <w:b/>
          <w:bCs/>
          <w:sz w:val="21"/>
          <w:szCs w:val="21"/>
        </w:rPr>
        <w:t xml:space="preserve">7 gün</w:t>
      </w:r>
      <w:r>
        <w:rPr>
          <w:sz w:val="21"/>
          <w:szCs w:val="21"/>
        </w:rPr>
        <w:t xml:space="preserve">) uyarıya “üst yönetime bildirildi” şeridi eklenir ve yönetici kullanıcıya bildirim düşer. Bir kişinin görmemesi sessiz kalmamalıdır.</w:t>
      </w:r>
    </w:p>
    <w:p>
      <w:pPr>
        <w:pStyle w:val="ListParagraph"/>
        <w:numPr>
          <w:ilvl w:val="0"/>
          <w:numId w:val="2"/>
        </w:numPr>
        <w:spacing w:after="80"/>
      </w:pPr>
      <w:r>
        <w:rPr>
          <w:sz w:val="21"/>
          <w:szCs w:val="21"/>
        </w:rPr>
        <w:t xml:space="preserve">“Kontrol ettim”: gerekçe zorunludur; gerekçe kim + tarih ile kalıcı saklanır ve uyarı “Kontrol edildi” listesine geçer.</w:t>
      </w:r>
    </w:p>
    <w:p>
      <w:pPr>
        <w:pStyle w:val="ListParagraph"/>
        <w:numPr>
          <w:ilvl w:val="0"/>
          <w:numId w:val="2"/>
        </w:numPr>
        <w:spacing w:after="80"/>
      </w:pPr>
      <w:r>
        <w:rPr>
          <w:b/>
          <w:bCs/>
          <w:sz w:val="21"/>
          <w:szCs w:val="21"/>
        </w:rPr>
        <w:t xml:space="preserve">Gerekçe arşivi:</w:t>
      </w:r>
      <w:r>
        <w:rPr>
          <w:sz w:val="21"/>
          <w:szCs w:val="21"/>
        </w:rPr>
        <w:t xml:space="preserve"> aynı personelde sonraki aylarda uyarı çıktığında, geçmiş gerekçeler uyarının altında otomatik gösterilir.</w:t>
      </w:r>
    </w:p>
    <w:p>
      <w:pPr>
        <w:pStyle w:val="Heading1"/>
        <w:spacing w:after="160" w:before="360"/>
      </w:pPr>
      <w:r>
        <w:rPr>
          <w:color w:val="5B54D9"/>
        </w:rPr>
        <w:t xml:space="preserve">5. Nöbet üretimi</w:t>
      </w:r>
    </w:p>
    <w:p>
      <w:pPr>
        <w:spacing w:after="120"/>
      </w:pPr>
      <w:r>
        <w:rPr>
          <w:sz w:val="21"/>
          <w:szCs w:val="21"/>
        </w:rPr>
        <w:t xml:space="preserve">Nöbet sekmesi, planı </w:t>
      </w:r>
      <w:r>
        <w:rPr>
          <w:b/>
          <w:bCs/>
          <w:sz w:val="21"/>
          <w:szCs w:val="21"/>
        </w:rPr>
        <w:t xml:space="preserve">kural defterindeki değerlerden</w:t>
      </w:r>
      <w:r>
        <w:rPr>
          <w:sz w:val="21"/>
          <w:szCs w:val="21"/>
        </w:rPr>
        <w:t xml:space="preserve"> üretir; Nöbet Sistemi Teknik Dokümanı v1.0 ile aynı kurallardır ve o dokümandaki H1–H7 düzeltmeleri geçerlidir. Bu ekrana özgü davranışlar:</w:t>
      </w:r>
    </w:p>
    <w:p>
      <w:pPr>
        <w:pStyle w:val="ListParagraph"/>
        <w:numPr>
          <w:ilvl w:val="0"/>
          <w:numId w:val="2"/>
        </w:numPr>
        <w:spacing w:after="80"/>
      </w:pPr>
      <w:r>
        <w:rPr>
          <w:b/>
          <w:bCs/>
          <w:sz w:val="21"/>
          <w:szCs w:val="21"/>
        </w:rPr>
        <w:t xml:space="preserve">Havuz veriden:</w:t>
      </w:r>
      <w:r>
        <w:rPr>
          <w:sz w:val="21"/>
          <w:szCs w:val="21"/>
        </w:rPr>
        <w:t xml:space="preserve"> içinde bulunulan ayda seçili işlem kodlarını (varsayılan AKY, MVC) girmiş personel otomatik havuza girer. Elle liste yoktur.</w:t>
      </w:r>
    </w:p>
    <w:p>
      <w:pPr>
        <w:pStyle w:val="ListParagraph"/>
        <w:numPr>
          <w:ilvl w:val="0"/>
          <w:numId w:val="2"/>
        </w:numPr>
        <w:spacing w:after="80"/>
      </w:pPr>
      <w:r>
        <w:rPr>
          <w:b/>
          <w:bCs/>
          <w:sz w:val="21"/>
          <w:szCs w:val="21"/>
        </w:rPr>
        <w:t xml:space="preserve">14 gün kuralı gün bazında uygulanır:</w:t>
      </w:r>
      <w:r>
        <w:rPr>
          <w:sz w:val="21"/>
          <w:szCs w:val="21"/>
        </w:rPr>
        <w:t xml:space="preserve"> kişi, ilk kesim kaydının üzerinden 14 gün geçtiği günden itibaren nöbete yazılabilir. Ay ortasında başlayan personel ayın kalan günlerinde plana girer; ay başına göre hesaplanmaz.</w:t>
      </w:r>
    </w:p>
    <w:p>
      <w:pPr>
        <w:pStyle w:val="ListParagraph"/>
        <w:numPr>
          <w:ilvl w:val="0"/>
          <w:numId w:val="2"/>
        </w:numPr>
        <w:spacing w:after="80"/>
      </w:pPr>
      <w:r>
        <w:rPr>
          <w:sz w:val="21"/>
          <w:szCs w:val="21"/>
        </w:rPr>
        <w:t xml:space="preserve">Araç kısıtlı ekipler (varsayılan EKİP-8, EKİP-9) ilçe görevine seçilmez; o hafta ilçeye giden ekip merkez nöbetine yazılmaz. Üretilen plan bu iki kuralı ihlal edemez.</w:t>
      </w:r>
    </w:p>
    <w:p>
      <w:pPr>
        <w:pStyle w:val="ListParagraph"/>
        <w:numPr>
          <w:ilvl w:val="0"/>
          <w:numId w:val="2"/>
        </w:numPr>
        <w:spacing w:after="80"/>
      </w:pPr>
      <w:r>
        <w:rPr>
          <w:sz w:val="21"/>
          <w:szCs w:val="21"/>
        </w:rPr>
        <w:t xml:space="preserve">Telefon nöbeti: Pzt/Sal/Çar sabit kişiler; Perşembe + hafta sonu bloğu 3 haftalık döngü; Perşembe nöbetçisi = bir sonraki haftanın blok sahibi.</w:t>
      </w:r>
    </w:p>
    <w:p>
      <w:pPr>
        <w:pStyle w:val="ListParagraph"/>
        <w:numPr>
          <w:ilvl w:val="0"/>
          <w:numId w:val="2"/>
        </w:numPr>
        <w:spacing w:after="80"/>
      </w:pPr>
      <w:r>
        <w:rPr>
          <w:sz w:val="21"/>
          <w:szCs w:val="21"/>
        </w:rPr>
        <w:t xml:space="preserve">Merkez nöbeti dengesi: en az nöbet tutan önce; hafta sonlarında en az hafta sonu nöbeti tutan önce.</w:t>
      </w:r>
    </w:p>
    <w:p>
      <w:pPr>
        <w:pStyle w:val="ListParagraph"/>
        <w:numPr>
          <w:ilvl w:val="0"/>
          <w:numId w:val="2"/>
        </w:numPr>
        <w:spacing w:after="80"/>
      </w:pPr>
      <w:r>
        <w:rPr>
          <w:sz w:val="21"/>
          <w:szCs w:val="21"/>
        </w:rPr>
        <w:t xml:space="preserve">“Planı yeniden üret” işlemi günlüğe yazılır. Elle düzenleme + turuncu koruma, nöbet dokümanındaki K7 kuralına göre eklenecektir (demoda yoktur).</w:t>
      </w:r>
    </w:p>
    <w:p>
      <w:r>
        <w:br w:type="page"/>
      </w:r>
    </w:p>
    <w:p>
      <w:pPr>
        <w:pStyle w:val="Heading1"/>
        <w:spacing w:after="160" w:before="360"/>
      </w:pPr>
      <w:r>
        <w:rPr>
          <w:color w:val="5B54D9"/>
        </w:rPr>
        <w:t xml:space="preserve">6. Veritabanı tabloları</w:t>
      </w:r>
    </w:p>
    <w:p>
      <w:pPr>
        <w:spacing w:after="120"/>
      </w:pPr>
      <w:r>
        <w:rPr>
          <w:sz w:val="21"/>
          <w:szCs w:val="21"/>
        </w:rPr>
        <w:t xml:space="preserve">Öneri niteliğindedir; alan adları mevcut şemaya uyarlanabilir.</w:t>
      </w:r>
    </w:p>
    <w:p>
      <w:pPr>
        <w:spacing w:after="120"/>
      </w:pPr>
      <w:r>
        <w:rPr>
          <w:b/>
          <w:bCs/>
          <w:sz w:val="21"/>
          <w:szCs w:val="21"/>
        </w:rPr>
        <w:t xml:space="preserve">kural_degeri: </w:t>
      </w:r>
      <w:r>
        <w:rPr>
          <w:sz w:val="21"/>
          <w:szCs w:val="21"/>
        </w:rPr>
        <w:t xml:space="preserve">kural_kodu VARCHAR(40) PK, deger TEXT (JSON: sayı/dizi/nesne), guncelleyen_id INT, guncelleme_ts DATETIME</w:t>
      </w:r>
    </w:p>
    <w:p>
      <w:pPr>
        <w:spacing w:after="120"/>
      </w:pPr>
      <w:r>
        <w:rPr>
          <w:b/>
          <w:bCs/>
          <w:sz w:val="21"/>
          <w:szCs w:val="21"/>
        </w:rPr>
        <w:t xml:space="preserve">uyari: </w:t>
      </w:r>
      <w:r>
        <w:rPr>
          <w:sz w:val="21"/>
          <w:szCs w:val="21"/>
        </w:rPr>
        <w:t xml:space="preserve">id PK, personel_id, ay CHAR(7), tur ENUM(odeme,kapali,toplu,ani,sonucsuz,eksik), puan DECIMAL, ozet TEXT, detay TEXT, dogum_ts, durum ENUM(acik,kapali), yukseltildi_ts NULL</w:t>
      </w:r>
    </w:p>
    <w:p>
      <w:pPr>
        <w:spacing w:after="120"/>
      </w:pPr>
      <w:r>
        <w:rPr>
          <w:b/>
          <w:bCs/>
          <w:sz w:val="21"/>
          <w:szCs w:val="21"/>
        </w:rPr>
        <w:t xml:space="preserve">uyari_gerekce: </w:t>
      </w:r>
      <w:r>
        <w:rPr>
          <w:sz w:val="21"/>
          <w:szCs w:val="21"/>
        </w:rPr>
        <w:t xml:space="preserve">id PK, uyari_id FK, yazan_id, ts, gerekce TEXT — arşiv sorgusu: personel_id üzerinden geçmiş tüm gerekçeler</w:t>
      </w:r>
    </w:p>
    <w:p>
      <w:pPr>
        <w:spacing w:after="120"/>
      </w:pPr>
      <w:r>
        <w:rPr>
          <w:b/>
          <w:bCs/>
          <w:sz w:val="21"/>
          <w:szCs w:val="21"/>
        </w:rPr>
        <w:t xml:space="preserve">kontrol_madde: </w:t>
      </w:r>
      <w:r>
        <w:rPr>
          <w:sz w:val="21"/>
          <w:szCs w:val="21"/>
        </w:rPr>
        <w:t xml:space="preserve">id PK, ad VARCHAR(120), sira INT, aktif BOOL — liste ekrandan eklenir/çıkarılır</w:t>
      </w:r>
    </w:p>
    <w:p>
      <w:pPr>
        <w:spacing w:after="120"/>
      </w:pPr>
      <w:r>
        <w:rPr>
          <w:b/>
          <w:bCs/>
          <w:sz w:val="21"/>
          <w:szCs w:val="21"/>
        </w:rPr>
        <w:t xml:space="preserve">kontrol_durum: </w:t>
      </w:r>
      <w:r>
        <w:rPr>
          <w:sz w:val="21"/>
          <w:szCs w:val="21"/>
        </w:rPr>
        <w:t xml:space="preserve">ay CHAR(7), madde_id FK, isaretli BOOL, isaretleyen_id, ts — PK(ay, madde_id)</w:t>
      </w:r>
    </w:p>
    <w:p>
      <w:pPr>
        <w:spacing w:after="120"/>
      </w:pPr>
      <w:r>
        <w:rPr>
          <w:b/>
          <w:bCs/>
          <w:sz w:val="21"/>
          <w:szCs w:val="21"/>
        </w:rPr>
        <w:t xml:space="preserve">islem_gunlugu: </w:t>
      </w:r>
      <w:r>
        <w:rPr>
          <w:sz w:val="21"/>
          <w:szCs w:val="21"/>
        </w:rPr>
        <w:t xml:space="preserve">id PK, ts, kullanici_id, kategori ENUM(kural,uyari,kontrol,nobet), aciklama TEXT — tüm yazma işlemleri buraya düşer</w:t>
      </w:r>
    </w:p>
    <w:p>
      <w:pPr>
        <w:spacing w:after="120"/>
      </w:pPr>
      <w:r>
        <w:rPr>
          <w:b/>
          <w:bCs/>
          <w:sz w:val="21"/>
          <w:szCs w:val="21"/>
        </w:rPr>
        <w:t xml:space="preserve">mahalle_normal: </w:t>
      </w:r>
      <w:r>
        <w:rPr>
          <w:sz w:val="21"/>
          <w:szCs w:val="21"/>
        </w:rPr>
        <w:t xml:space="preserve">mahalle_id, is_toplam, kapali_toplam, odeme_toplam, kesim_toplam — gecelik toplu işle güncellenir; oranlar buradan türetilir</w:t>
      </w:r>
    </w:p>
    <w:p>
      <w:pPr>
        <w:pStyle w:val="Heading1"/>
        <w:spacing w:after="160" w:before="360"/>
      </w:pPr>
      <w:r>
        <w:rPr>
          <w:color w:val="5B54D9"/>
        </w:rPr>
        <w:t xml:space="preserve">7. Kabul kriterleri</w:t>
      </w:r>
    </w:p>
    <w:p>
      <w:pPr>
        <w:pStyle w:val="ListParagraph"/>
        <w:numPr>
          <w:ilvl w:val="0"/>
          <w:numId w:val="2"/>
        </w:numPr>
        <w:spacing w:after="80"/>
      </w:pPr>
      <w:r>
        <w:rPr>
          <w:sz w:val="21"/>
          <w:szCs w:val="21"/>
        </w:rPr>
        <w:t xml:space="preserve">K1 — Kurallar sekmesindeki hiçbir değer kodda sabit değildir; her değişiklik kaydedilir, ilgili ekranları anında (veya ilk yenilemede) etkiler ve işlem günlüğüne düşer.</w:t>
      </w:r>
    </w:p>
    <w:p>
      <w:pPr>
        <w:pStyle w:val="ListParagraph"/>
        <w:numPr>
          <w:ilvl w:val="0"/>
          <w:numId w:val="2"/>
        </w:numPr>
        <w:spacing w:after="80"/>
      </w:pPr>
      <w:r>
        <w:rPr>
          <w:sz w:val="21"/>
          <w:szCs w:val="21"/>
        </w:rPr>
        <w:t xml:space="preserve">K2 — Dikkat listesi puanı, farklı sinyal türlerinin toplamıdır; aynı türden 10 bulgu tek bulgudan fazla puan getirmez.</w:t>
      </w:r>
    </w:p>
    <w:p>
      <w:pPr>
        <w:pStyle w:val="ListParagraph"/>
        <w:numPr>
          <w:ilvl w:val="0"/>
          <w:numId w:val="2"/>
        </w:numPr>
        <w:spacing w:after="80"/>
      </w:pPr>
      <w:r>
        <w:rPr>
          <w:sz w:val="21"/>
          <w:szCs w:val="21"/>
        </w:rPr>
        <w:t xml:space="preserve">K3 — Kapalı ve ödeme sapmaları mahalle-gün eşleşmesiyle hesaplanır. Personelin mahallesi değiştiğinde beklenen değerler kendiliğinden değişir; mahalle normali tüm geçmiş veriden gelir.</w:t>
      </w:r>
    </w:p>
    <w:p>
      <w:pPr>
        <w:pStyle w:val="ListParagraph"/>
        <w:numPr>
          <w:ilvl w:val="0"/>
          <w:numId w:val="2"/>
        </w:numPr>
        <w:spacing w:after="80"/>
      </w:pPr>
      <w:r>
        <w:rPr>
          <w:sz w:val="21"/>
          <w:szCs w:val="21"/>
        </w:rPr>
        <w:t xml:space="preserve">K4 — Gerekçesiz uyarı kapatılamaz. 7 günü aşan açık uyarı yönetici bildirimine dönüşür; bildirimin gittiği kullanıcı ayarlanabilir.</w:t>
      </w:r>
    </w:p>
    <w:p>
      <w:pPr>
        <w:pStyle w:val="ListParagraph"/>
        <w:numPr>
          <w:ilvl w:val="0"/>
          <w:numId w:val="2"/>
        </w:numPr>
        <w:spacing w:after="80"/>
      </w:pPr>
      <w:r>
        <w:rPr>
          <w:sz w:val="21"/>
          <w:szCs w:val="21"/>
        </w:rPr>
        <w:t xml:space="preserve">K5 — Aynı personelin geçmiş gerekçeleri, yeni uyarının altında görünür.</w:t>
      </w:r>
    </w:p>
    <w:p>
      <w:pPr>
        <w:pStyle w:val="ListParagraph"/>
        <w:numPr>
          <w:ilvl w:val="0"/>
          <w:numId w:val="2"/>
        </w:numPr>
        <w:spacing w:after="80"/>
      </w:pPr>
      <w:r>
        <w:rPr>
          <w:sz w:val="21"/>
          <w:szCs w:val="21"/>
        </w:rPr>
        <w:t xml:space="preserve">K6 — Kontrol listesi maddeleri ekrandan eklenip çıkarılabilir; işaretler ay bazında saklanır; her işlem günlüğe yazılır.</w:t>
      </w:r>
    </w:p>
    <w:p>
      <w:pPr>
        <w:pStyle w:val="ListParagraph"/>
        <w:numPr>
          <w:ilvl w:val="0"/>
          <w:numId w:val="2"/>
        </w:numPr>
        <w:spacing w:after="80"/>
      </w:pPr>
      <w:r>
        <w:rPr>
          <w:sz w:val="21"/>
          <w:szCs w:val="21"/>
        </w:rPr>
        <w:t xml:space="preserve">K7 — Nöbet planı hiçbir koşulda araç kısıtı ve ilçe-merkez çakışması kurallarını ihlal eden çıktı üretmez; 14 gün kuralı gün bazında uygulanır.</w:t>
      </w:r>
    </w:p>
    <w:p>
      <w:pPr>
        <w:pStyle w:val="ListParagraph"/>
        <w:numPr>
          <w:ilvl w:val="0"/>
          <w:numId w:val="2"/>
        </w:numPr>
        <w:spacing w:after="80"/>
      </w:pPr>
      <w:r>
        <w:rPr>
          <w:sz w:val="21"/>
          <w:szCs w:val="21"/>
        </w:rPr>
        <w:t xml:space="preserve">K8 — Olumlu iş / tüm işlem seçimi grafiği, metrik kartlarını ve personel tablosunun toplam-ortalama-değişim sütunlarını birlikte değiştirir; “Sonuç %” = olumlu ÷ tüm.</w:t>
      </w:r>
    </w:p>
    <w:p>
      <w:pPr>
        <w:pStyle w:val="ListParagraph"/>
        <w:numPr>
          <w:ilvl w:val="0"/>
          <w:numId w:val="2"/>
        </w:numPr>
        <w:spacing w:after="80"/>
      </w:pPr>
      <w:r>
        <w:rPr>
          <w:sz w:val="21"/>
          <w:szCs w:val="21"/>
        </w:rPr>
        <w:t xml:space="preserve">K9 — Ekranın hiçbir yerinde tutar/hakediş bilgisi yoktur.</w:t>
      </w:r>
    </w:p>
    <w:p>
      <w:pPr>
        <w:pStyle w:val="Heading1"/>
        <w:spacing w:after="160" w:before="360"/>
      </w:pPr>
      <w:r>
        <w:rPr>
          <w:color w:val="5B54D9"/>
        </w:rPr>
        <w:t xml:space="preserve">8. Geliştirici notları</w:t>
      </w:r>
    </w:p>
    <w:p>
      <w:pPr>
        <w:pStyle w:val="ListParagraph"/>
        <w:numPr>
          <w:ilvl w:val="0"/>
          <w:numId w:val="2"/>
        </w:numPr>
        <w:spacing w:after="80"/>
      </w:pPr>
      <w:r>
        <w:rPr>
          <w:b/>
          <w:bCs/>
          <w:sz w:val="21"/>
          <w:szCs w:val="21"/>
        </w:rPr>
        <w:t xml:space="preserve">Sekme sırası:</w:t>
      </w:r>
      <w:r>
        <w:rPr>
          <w:sz w:val="21"/>
          <w:szCs w:val="21"/>
        </w:rPr>
        <w:t xml:space="preserve"> panelin özgün sekme sırası korunacaktır: Dashboard · Mahalleler · Ekipler · Geçmiş · Nöbet · Özet Rapor · Detaylı Rapor · Günlük İşlem. Yeni sekmeler (Normal değerler, Kurallar, İşlem günlüğü) mevcut sıranın SONUNA eklenir. Demodaki sıralama yalnızca sunum içindir.</w:t>
      </w:r>
    </w:p>
    <w:p>
      <w:pPr>
        <w:pStyle w:val="ListParagraph"/>
        <w:numPr>
          <w:ilvl w:val="0"/>
          <w:numId w:val="2"/>
        </w:numPr>
        <w:spacing w:after="80"/>
      </w:pPr>
      <w:r>
        <w:rPr>
          <w:b/>
          <w:bCs/>
          <w:sz w:val="21"/>
          <w:szCs w:val="21"/>
        </w:rPr>
        <w:t xml:space="preserve">Yetki:</w:t>
      </w:r>
      <w:r>
        <w:rPr>
          <w:sz w:val="21"/>
          <w:szCs w:val="21"/>
        </w:rPr>
        <w:t xml:space="preserve"> Kurallar sekmesi ve kontrol listesi düzenlemesi yalnız şef ve üstü rollere açılmalıdır; dikkat listesini görüntüleme daha geniş tutulabilir.</w:t>
      </w:r>
    </w:p>
    <w:p>
      <w:pPr>
        <w:pStyle w:val="ListParagraph"/>
        <w:numPr>
          <w:ilvl w:val="0"/>
          <w:numId w:val="2"/>
        </w:numPr>
        <w:spacing w:after="80"/>
      </w:pPr>
      <w:r>
        <w:rPr>
          <w:b/>
          <w:bCs/>
          <w:sz w:val="21"/>
          <w:szCs w:val="21"/>
        </w:rPr>
        <w:t xml:space="preserve">Demo farkları:</w:t>
      </w:r>
      <w:r>
        <w:rPr>
          <w:sz w:val="21"/>
          <w:szCs w:val="21"/>
        </w:rPr>
        <w:t xml:space="preserve"> demoda gerekçe girişi tarayıcı prompt’u ile alınır ve veriler sayfa yenilenince sıfırlanır; gerçek sistemde modal form + veritabanı kullanılacaktır. Demodaki 3 arşiv gerekçesi ve 3 günlük kaydı örnektir.</w:t>
      </w:r>
    </w:p>
    <w:p>
      <w:pPr>
        <w:pStyle w:val="ListParagraph"/>
        <w:numPr>
          <w:ilvl w:val="0"/>
          <w:numId w:val="2"/>
        </w:numPr>
        <w:spacing w:after="80"/>
      </w:pPr>
      <w:r>
        <w:rPr>
          <w:b/>
          <w:bCs/>
          <w:sz w:val="21"/>
          <w:szCs w:val="21"/>
        </w:rPr>
        <w:t xml:space="preserve">Mahalle eşleşmesi:</w:t>
      </w:r>
      <w:r>
        <w:rPr>
          <w:sz w:val="21"/>
          <w:szCs w:val="21"/>
        </w:rPr>
        <w:t xml:space="preserve"> bugün GÜNCEL MAHALLE Excel’inden türetilmektedir ve işlerin ~%90’ı eşleşmektedir. Mahalle atama ekranı (ayrı iş) devreye girince eşleşme kaynağı o ekran olacaktır.</w:t>
      </w:r>
    </w:p>
    <w:p>
      <w:pPr>
        <w:pStyle w:val="ListParagraph"/>
        <w:numPr>
          <w:ilvl w:val="0"/>
          <w:numId w:val="2"/>
        </w:numPr>
        <w:spacing w:after="80"/>
      </w:pPr>
      <w:r>
        <w:rPr>
          <w:b/>
          <w:bCs/>
          <w:sz w:val="21"/>
          <w:szCs w:val="21"/>
        </w:rPr>
        <w:t xml:space="preserve">Ödeme kontrolü kuralları</w:t>
      </w:r>
      <w:r>
        <w:rPr>
          <w:sz w:val="21"/>
          <w:szCs w:val="21"/>
        </w:rPr>
        <w:t xml:space="preserve"> (0–1 gün geçerlilik, 15 dk ağır şüphe, iş emrini açan ayrımı) kural defterinde tanımlıdır; KASKİ tahsilat verisi bağlandığında çalışacaktır. Bu entegrasyon ayrı bir geliştirme kalemidir.</w:t>
      </w:r>
    </w:p>
    <w:p>
      <w:pPr>
        <w:pStyle w:val="ListParagraph"/>
        <w:numPr>
          <w:ilvl w:val="0"/>
          <w:numId w:val="2"/>
        </w:numPr>
        <w:spacing w:after="80"/>
      </w:pPr>
      <w:r>
        <w:rPr>
          <w:sz w:val="21"/>
          <w:szCs w:val="21"/>
        </w:rPr>
        <w:t xml:space="preserve">Analitik hesaplar (mahalle normalleri, kişi normalleri, ani değişim) gecelik toplu işle önceden hesaplanmalı, ekran hazır değerleri okumalıdır.</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2026-08-25T10:09:43.393Z</dcterms:created>
  <dcterms:modified xsi:type="dcterms:W3CDTF">2026-08-25T10:09:43.394Z</dcterms:modified>
</cp:coreProperties>
</file>

<file path=docProps/custom.xml><?xml version="1.0" encoding="utf-8"?>
<Properties xmlns="http://schemas.openxmlformats.org/officeDocument/2006/custom-properties" xmlns:vt="http://schemas.openxmlformats.org/officeDocument/2006/docPropsVTypes"/>
</file>