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sectPr>
      <w:pgSz w:w="12240" w:h="15840"/>
      <w:pgMar w:top="1134" w:right="1134" w:bottom="1134" w:left="1418" w:header="709" w:footer="709" w:gutter="0"/>
    </w:sectPr>
    <w:p>
      <w:pPr>
        <w:jc w:val="center"/>
        <w:spacing w:before="480" w:after="80"/>
      </w:pPr>
      <w:r>
        <w:rPr>
          <w:sz w:val="40"/>
          <w:szCs w:val="40"/>
          <w:b/>
          <w:color w:val="003580"/>
        </w:rPr>
        <w:t>PUANTOR</w:t>
      </w:r>
    </w:p>
    <w:p>
      <w:pPr>
        <w:jc w:val="center"/>
        <w:spacing w:before="0" w:after="60"/>
      </w:pPr>
      <w:r>
        <w:rPr>
          <w:sz w:val="30"/>
          <w:szCs w:val="30"/>
          <w:b/>
          <w:color w:val="1a1a2e"/>
        </w:rPr>
        <w:t>HİZMET SÖZLEŞMESİ</w:t>
      </w:r>
    </w:p>
    <w:p>
      <w:pPr>
        <w:jc w:val="center"/>
        <w:spacing w:before="0" w:after="480"/>
      </w:pPr>
      <w:r>
        <w:rPr>
          <w:sz w:val="20"/>
          <w:szCs w:val="20"/>
          <w:color w:val="666666"/>
        </w:rPr>
        <w:t>www.puantor.com.tr  |  Yürürlük: 25.06.2026</w:t>
      </w:r>
    </w:p>
    <w:p>
      <w:pPr>
        <w:spacing w:before="360" w:after="120"/>
        <w:shd w:val="clear" w:color="auto" w:fill="003580"/>
      </w:pPr>
      <w:r>
        <w:rPr>
          <w:sz w:val="28"/>
          <w:szCs w:val="28"/>
          <w:b/>
          <w:color w:val="FFFFFF"/>
        </w:rPr>
        <w:t xml:space="preserve"> 1. TARAFLAR VE TANIMLAR</w:t>
      </w:r>
    </w:p>
    <w:p>
      <w:pPr>
        <w:spacing w:before="0" w:after="160"/>
      </w:pPr>
      <w:r>
        <w:rPr>
          <w:sz w:val="22"/>
          <w:szCs w:val="22"/>
          <w:color w:val="000000"/>
        </w:rPr>
        <w:t xml:space="preserve">İşbu Hizmet Sözleşmesi ("Sözleşme"), www.puantor.com.tr adresi üzerinden puantaj, maaş ve personel yönetimi yazılımını hizmet olarak sunan PUANTOR ile platforma kayıt olarak hizmetlerden yararlanan Kullanıcı arasında akdedilmiştir. Platforma kayıt olmak bu Sözleşmeyi kabul etmek anlamına gelir.</w:t>
      </w:r>
    </w:p>
    <w:p>
      <w:pPr>
        <w:spacing w:before="200" w:after="60"/>
      </w:pPr>
      <w:r>
        <w:rPr>
          <w:sz w:val="22"/>
          <w:szCs w:val="22"/>
          <w:b/>
          <w:color w:val="1a1a2e"/>
        </w:rPr>
        <w:t>Tanımlar</w:t>
      </w:r>
    </w:p>
    <w:p>
      <w:pPr>
        <w:spacing w:before="0" w:after="80"/>
        <w:ind w:left="360" w:hanging="240"/>
      </w:pPr>
      <w:r>
        <w:rPr>
          <w:sz w:val="22"/>
          <w:szCs w:val="22"/>
          <w:b/>
        </w:rPr>
        <w:t xml:space="preserve">Platform: </w:t>
      </w:r>
      <w:r>
        <w:rPr>
          <w:sz w:val="22"/>
          <w:szCs w:val="22"/>
        </w:rPr>
        <w:t>www.puantor.com.tr üzerinde sunulan bulut tabanlı SaaS uygulaması ve tüm alt modülleri.</w:t>
      </w:r>
    </w:p>
    <w:p>
      <w:pPr>
        <w:spacing w:before="0" w:after="80"/>
        <w:ind w:left="360" w:hanging="240"/>
      </w:pPr>
      <w:r>
        <w:rPr>
          <w:sz w:val="22"/>
          <w:szCs w:val="22"/>
          <w:b/>
        </w:rPr>
        <w:t xml:space="preserve">Hizmet: </w:t>
      </w:r>
      <w:r>
        <w:rPr>
          <w:sz w:val="22"/>
          <w:szCs w:val="22"/>
        </w:rPr>
        <w:t>Puantaj takibi, bordro hesaplama, personel yönetimi, proje/görev takibi ve ilgili tüm modüller.</w:t>
      </w:r>
    </w:p>
    <w:p>
      <w:pPr>
        <w:spacing w:before="0" w:after="80"/>
        <w:ind w:left="360" w:hanging="240"/>
      </w:pPr>
      <w:r>
        <w:rPr>
          <w:sz w:val="22"/>
          <w:szCs w:val="22"/>
          <w:b/>
        </w:rPr>
        <w:t xml:space="preserve">Kullanıcı / Üye: </w:t>
      </w:r>
      <w:r>
        <w:rPr>
          <w:sz w:val="22"/>
          <w:szCs w:val="22"/>
        </w:rPr>
        <w:t>Platforma kayıtlı gerçek veya tüzel kişi; birden fazla alt kullanıcı ekleyebilir.</w:t>
      </w:r>
    </w:p>
    <w:p>
      <w:pPr>
        <w:spacing w:before="0" w:after="80"/>
        <w:ind w:left="360" w:hanging="240"/>
      </w:pPr>
      <w:r>
        <w:rPr>
          <w:sz w:val="22"/>
          <w:szCs w:val="22"/>
          <w:b/>
        </w:rPr>
        <w:t xml:space="preserve">Ana Hesap: </w:t>
      </w:r>
      <w:r>
        <w:rPr>
          <w:sz w:val="22"/>
          <w:szCs w:val="22"/>
        </w:rPr>
        <w:t>Aboneliği yöneten birincil kullanıcı hesabı.</w:t>
      </w:r>
    </w:p>
    <w:p>
      <w:pPr>
        <w:spacing w:before="0" w:after="80"/>
        <w:ind w:left="360" w:hanging="240"/>
      </w:pPr>
      <w:r>
        <w:rPr>
          <w:sz w:val="22"/>
          <w:szCs w:val="22"/>
          <w:b/>
        </w:rPr>
        <w:t xml:space="preserve">Alt Kullanıcı: </w:t>
      </w:r>
      <w:r>
        <w:rPr>
          <w:sz w:val="22"/>
          <w:szCs w:val="22"/>
        </w:rPr>
        <w:t>Ana hesap tarafından sisteme eklenen, yetki kısıtları dahilinde çalışan ikincil hesap.</w:t>
      </w:r>
    </w:p>
    <w:p>
      <w:pPr>
        <w:spacing w:before="0" w:after="80"/>
        <w:ind w:left="360" w:hanging="240"/>
      </w:pPr>
      <w:r>
        <w:rPr>
          <w:sz w:val="22"/>
          <w:szCs w:val="22"/>
          <w:b/>
        </w:rPr>
        <w:t xml:space="preserve">Firma: </w:t>
      </w:r>
      <w:r>
        <w:rPr>
          <w:sz w:val="22"/>
          <w:szCs w:val="22"/>
        </w:rPr>
        <w:t>Kullanıcının platform üzerinde tanımladığı şirket veya işletme birimi.</w:t>
      </w:r>
    </w:p>
    <w:p>
      <w:pPr>
        <w:spacing w:before="0" w:after="80"/>
        <w:ind w:left="360" w:hanging="240"/>
      </w:pPr>
      <w:r>
        <w:rPr>
          <w:sz w:val="22"/>
          <w:szCs w:val="22"/>
          <w:b/>
        </w:rPr>
        <w:t xml:space="preserve">Abonelik: </w:t>
      </w:r>
      <w:r>
        <w:rPr>
          <w:sz w:val="22"/>
          <w:szCs w:val="22"/>
        </w:rPr>
        <w:t>Belirli süre ve kapsamda hizmetten yararlanmaya imkân tanıyan plan.</w:t>
      </w:r>
    </w:p>
    <w:p>
      <w:pPr>
        <w:spacing w:before="0" w:after="80"/>
        <w:ind w:left="360" w:hanging="240"/>
      </w:pPr>
      <w:r>
        <w:rPr>
          <w:sz w:val="22"/>
          <w:szCs w:val="22"/>
          <w:b/>
        </w:rPr>
        <w:t xml:space="preserve">KVKK: </w:t>
      </w:r>
      <w:r>
        <w:rPr>
          <w:sz w:val="22"/>
          <w:szCs w:val="22"/>
        </w:rPr>
        <w:t>6698 Sayılı Kişisel Verilerin Korunması Kanunu.</w:t>
      </w:r>
    </w:p>
    <w:p>
      <w:pPr>
        <w:spacing w:before="360" w:after="120"/>
        <w:shd w:val="clear" w:color="auto" w:fill="003580"/>
      </w:pPr>
      <w:r>
        <w:rPr>
          <w:sz w:val="28"/>
          <w:szCs w:val="28"/>
          <w:b/>
          <w:color w:val="FFFFFF"/>
        </w:rPr>
        <w:t xml:space="preserve"> 2. HİZMETİN KAPSAMI</w:t>
      </w:r>
    </w:p>
    <w:p>
      <w:pPr>
        <w:spacing w:before="0" w:after="160"/>
      </w:pPr>
      <w:r>
        <w:rPr>
          <w:sz w:val="22"/>
          <w:szCs w:val="22"/>
          <w:color w:val="000000"/>
        </w:rPr>
        <w:t xml:space="preserve">PUANTOR; küçük ve orta ölçekli işletmelerin personel, puantaj ve maaş süreçlerini dijital ortamda yönetmelerini sağlayan bulut tabanlı (SaaS) bir yazılım platformudur. Hizmet kapsamındaki başlıca modüller:</w:t>
      </w:r>
    </w:p>
    <w:p>
      <w:pPr>
        <w:spacing w:before="0" w:after="100"/>
        <w:ind w:left="360" w:hanging="240"/>
      </w:pPr>
      <w:r>
        <w:rPr>
          <w:sz w:val="22"/>
          <w:szCs w:val="22"/>
        </w:rPr>
        <w:t xml:space="preserve">•  Puantaj Takibi: Çalışan çalışma saati, devam/devamsızlık ve mesai kayıtları.</w:t>
      </w:r>
    </w:p>
    <w:p>
      <w:pPr>
        <w:spacing w:before="0" w:after="100"/>
        <w:ind w:left="360" w:hanging="240"/>
      </w:pPr>
      <w:r>
        <w:rPr>
          <w:sz w:val="22"/>
          <w:szCs w:val="22"/>
        </w:rPr>
        <w:t xml:space="preserve">•  Bordro ve Maaş Hesaplama: Aylık maaş çizelgesi, maaş bordrosu, banka ödeme listesi ve kesinti raporları; Excel ve PDF çıktısı.</w:t>
      </w:r>
    </w:p>
    <w:p>
      <w:pPr>
        <w:spacing w:before="0" w:after="100"/>
        <w:ind w:left="360" w:hanging="240"/>
      </w:pPr>
      <w:r>
        <w:rPr>
          <w:sz w:val="22"/>
          <w:szCs w:val="22"/>
        </w:rPr>
        <w:t xml:space="preserve">•  Personel Yönetimi: Çalışan özlük dosyaları, bilgi kartları ve sicil takibi.</w:t>
      </w:r>
    </w:p>
    <w:p>
      <w:pPr>
        <w:spacing w:before="0" w:after="100"/>
        <w:ind w:left="360" w:hanging="240"/>
      </w:pPr>
      <w:r>
        <w:rPr>
          <w:sz w:val="22"/>
          <w:szCs w:val="22"/>
        </w:rPr>
        <w:t xml:space="preserve">•  Avans Talepleri: Çalışan avans talep ve onay akışı.</w:t>
      </w:r>
    </w:p>
    <w:p>
      <w:pPr>
        <w:spacing w:before="0" w:after="100"/>
        <w:ind w:left="360" w:hanging="240"/>
      </w:pPr>
      <w:r>
        <w:rPr>
          <w:sz w:val="22"/>
          <w:szCs w:val="22"/>
        </w:rPr>
        <w:t xml:space="preserve">•  Proje ve Görev Yönetimi: Proje oluşturma, görev atama ve ilerleme izleme.</w:t>
      </w:r>
    </w:p>
    <w:p>
      <w:pPr>
        <w:spacing w:before="0" w:after="100"/>
        <w:ind w:left="360" w:hanging="240"/>
      </w:pPr>
      <w:r>
        <w:rPr>
          <w:sz w:val="22"/>
          <w:szCs w:val="22"/>
        </w:rPr>
        <w:t xml:space="preserve">•  Raporlama: Detaylı puantaj, maaş ve proje raporları.</w:t>
      </w:r>
    </w:p>
    <w:p>
      <w:pPr>
        <w:spacing w:before="0" w:after="100"/>
        <w:ind w:left="360" w:hanging="240"/>
      </w:pPr>
      <w:r>
        <w:rPr>
          <w:sz w:val="22"/>
          <w:szCs w:val="22"/>
        </w:rPr>
        <w:t xml:space="preserve">•  Çoklu Firma Desteği: Pakete bağlı birden fazla firma yönetimi.</w:t>
      </w:r>
    </w:p>
    <w:p>
      <w:pPr>
        <w:spacing w:before="0" w:after="100"/>
        <w:ind w:left="360" w:hanging="240"/>
      </w:pPr>
      <w:r>
        <w:rPr>
          <w:sz w:val="22"/>
          <w:szCs w:val="22"/>
        </w:rPr>
        <w:t xml:space="preserve">•  Rol Bazlı Erişim Kontrolü: Alt kullanıcı ekleme ve yetki atama.</w:t>
      </w:r>
    </w:p>
    <w:p>
      <w:pPr>
        <w:spacing w:before="120" w:after="160"/>
      </w:pPr>
      <w:r>
        <w:rPr>
          <w:sz w:val="22"/>
          <w:szCs w:val="22"/>
          <w:color w:val="000000"/>
        </w:rPr>
        <w:t xml:space="preserve">PUANTOR, hizmet kapsamını önceden bildirmek kaydıyla genişletme, değiştirme veya daraltma hakkını saklı tutar.</w:t>
      </w:r>
    </w:p>
    <w:p>
      <w:pPr>
        <w:spacing w:before="360" w:after="120"/>
        <w:shd w:val="clear" w:color="auto" w:fill="003580"/>
      </w:pPr>
      <w:r>
        <w:rPr>
          <w:sz w:val="28"/>
          <w:szCs w:val="28"/>
          <w:b/>
          <w:color w:val="FFFFFF"/>
        </w:rPr>
        <w:t xml:space="preserve"> 3. ÜYELİK VE HESAP</w:t>
      </w:r>
    </w:p>
    <w:p>
      <w:pPr>
        <w:spacing w:before="200" w:after="60"/>
      </w:pPr>
      <w:r>
        <w:rPr>
          <w:sz w:val="22"/>
          <w:szCs w:val="22"/>
          <w:b/>
          <w:color w:val="1a1a2e"/>
        </w:rPr>
        <w:t>3.1 Kayıt Koşulları</w:t>
      </w:r>
    </w:p>
    <w:p>
      <w:pPr>
        <w:spacing w:before="0" w:after="100"/>
        <w:ind w:left="360" w:hanging="240"/>
      </w:pPr>
      <w:r>
        <w:rPr>
          <w:sz w:val="22"/>
          <w:szCs w:val="22"/>
        </w:rPr>
        <w:t xml:space="preserve">•  Üye olabilmek için en az 18 yaşında olmak gerekmektedir.</w:t>
      </w:r>
    </w:p>
    <w:p>
      <w:pPr>
        <w:spacing w:before="0" w:after="100"/>
        <w:ind w:left="360" w:hanging="240"/>
      </w:pPr>
      <w:r>
        <w:rPr>
          <w:sz w:val="22"/>
          <w:szCs w:val="22"/>
        </w:rPr>
        <w:t xml:space="preserve">•  Tüzel kişiler adına kayıt yapan kişi şirketi temsile yetkili olmalıdır.</w:t>
      </w:r>
    </w:p>
    <w:p>
      <w:pPr>
        <w:spacing w:before="0" w:after="100"/>
        <w:ind w:left="360" w:hanging="240"/>
      </w:pPr>
      <w:r>
        <w:rPr>
          <w:sz w:val="22"/>
          <w:szCs w:val="22"/>
        </w:rPr>
        <w:t xml:space="preserve">•  Kayıt formundaki tüm bilgilerin doğru ve güncel olması zorunludur; yanıltıcı bilgi hesap kapatılmasına neden olabilir.</w:t>
      </w:r>
    </w:p>
    <w:p>
      <w:pPr>
        <w:spacing w:before="0" w:after="100"/>
        <w:ind w:left="360" w:hanging="240"/>
      </w:pPr>
      <w:r>
        <w:rPr>
          <w:sz w:val="22"/>
          <w:szCs w:val="22"/>
        </w:rPr>
        <w:t xml:space="preserve">•  Her e-posta adresi ile yalnızca bir Ana Hesap açılabilir.</w:t>
      </w:r>
    </w:p>
    <w:p>
      <w:pPr>
        <w:spacing w:before="200" w:after="60"/>
      </w:pPr>
      <w:r>
        <w:rPr>
          <w:sz w:val="22"/>
          <w:szCs w:val="22"/>
          <w:b/>
          <w:color w:val="1a1a2e"/>
        </w:rPr>
        <w:t>3.2 Ücretsiz Deneme Süresi</w:t>
      </w:r>
    </w:p>
    <w:p>
      <w:pPr>
        <w:spacing w:before="0" w:after="160"/>
      </w:pPr>
      <w:r>
        <w:rPr>
          <w:sz w:val="22"/>
          <w:szCs w:val="22"/>
          <w:color w:val="000000"/>
        </w:rPr>
        <w:t xml:space="preserve">Sisteme ilk kez kayıt olan Kullanıcılar, kayıt tarihinden itibaren 15 (on beş) takvim günü süresince platformu ücretsiz olarak kullanabilir. Deneme süresi içinde ücretli abonelik seçilmezse hesap erişimi askıya alınır; veriler silinmez ve abonelik satın alındığında erişim yeniden açılır.</w:t>
      </w:r>
    </w:p>
    <w:p>
      <w:pPr>
        <w:spacing w:before="200" w:after="60"/>
      </w:pPr>
      <w:r>
        <w:rPr>
          <w:sz w:val="22"/>
          <w:szCs w:val="22"/>
          <w:b/>
          <w:color w:val="1a1a2e"/>
        </w:rPr>
        <w:t>3.3 Hesap Güvenliği</w:t>
      </w:r>
    </w:p>
    <w:p>
      <w:pPr>
        <w:spacing w:before="0" w:after="100"/>
        <w:ind w:left="360" w:hanging="240"/>
      </w:pPr>
      <w:r>
        <w:rPr>
          <w:sz w:val="22"/>
          <w:szCs w:val="22"/>
        </w:rPr>
        <w:t xml:space="preserve">•  Kullanıcı adı ve şifre gizli tutulmalı, üçüncü kişilerle paylaşılmamalıdır.</w:t>
      </w:r>
    </w:p>
    <w:p>
      <w:pPr>
        <w:spacing w:before="0" w:after="100"/>
        <w:ind w:left="360" w:hanging="240"/>
      </w:pPr>
      <w:r>
        <w:rPr>
          <w:sz w:val="22"/>
          <w:szCs w:val="22"/>
        </w:rPr>
        <w:t xml:space="preserve">•  Yetkisiz erişim şüphesi derhal info@puantor.com.tr adresine bildirilmelidir.</w:t>
      </w:r>
    </w:p>
    <w:p>
      <w:pPr>
        <w:spacing w:before="0" w:after="100"/>
        <w:ind w:left="360" w:hanging="240"/>
      </w:pPr>
      <w:r>
        <w:rPr>
          <w:sz w:val="22"/>
          <w:szCs w:val="22"/>
        </w:rPr>
        <w:t xml:space="preserve">•  Hesap üzerinden gerçekleştirilen tüm işlemlerden Kullanıcı sorumludur.</w:t>
      </w:r>
    </w:p>
    <w:p>
      <w:pPr>
        <w:spacing w:before="360" w:after="120"/>
        <w:shd w:val="clear" w:color="auto" w:fill="003580"/>
      </w:pPr>
      <w:r>
        <w:rPr>
          <w:sz w:val="28"/>
          <w:szCs w:val="28"/>
          <w:b/>
          <w:color w:val="FFFFFF"/>
        </w:rPr>
        <w:t xml:space="preserve"> 4. ABONELİK VE ÖDEME KOŞULLARI</w:t>
      </w:r>
    </w:p>
    <w:p>
      <w:pPr>
        <w:spacing w:before="200" w:after="60"/>
      </w:pPr>
      <w:r>
        <w:rPr>
          <w:sz w:val="22"/>
          <w:szCs w:val="22"/>
          <w:b/>
          <w:color w:val="1a1a2e"/>
        </w:rPr>
        <w:t>4.1 Abonelik Paketleri</w:t>
      </w:r>
    </w:p>
    <w:p>
      <w:pPr>
        <w:spacing w:before="0" w:after="160"/>
      </w:pPr>
      <w:r>
        <w:rPr>
          <w:sz w:val="22"/>
          <w:szCs w:val="22"/>
          <w:color w:val="000000"/>
        </w:rPr>
        <w:t xml:space="preserve">PUANTOR; farklı süre, firma hakkı ve alt kullanıcı limitine sahip çeşitli abonelik paketleri sunar. Güncel paket içerikleri ve fiyatlar www.puantor.com.tr adresinde ilan edilir.</w:t>
      </w:r>
    </w:p>
    <w:p>
      <w:pPr>
        <w:spacing w:before="200" w:after="60"/>
      </w:pPr>
      <w:r>
        <w:rPr>
          <w:sz w:val="22"/>
          <w:szCs w:val="22"/>
          <w:b/>
          <w:color w:val="1a1a2e"/>
        </w:rPr>
        <w:t>4.2 Ödeme ve Faturalama</w:t>
      </w:r>
    </w:p>
    <w:p>
      <w:pPr>
        <w:spacing w:before="0" w:after="100"/>
        <w:ind w:left="360" w:hanging="240"/>
      </w:pPr>
      <w:r>
        <w:rPr>
          <w:sz w:val="22"/>
          <w:szCs w:val="22"/>
        </w:rPr>
        <w:t xml:space="preserve">•  Tüm fiyatlar Türk Lirası (₺) cinsindendir; KDV dahil/hariç olduğu ayrıca belirtilir.</w:t>
      </w:r>
    </w:p>
    <w:p>
      <w:pPr>
        <w:spacing w:before="0" w:after="100"/>
        <w:ind w:left="360" w:hanging="240"/>
      </w:pPr>
      <w:r>
        <w:rPr>
          <w:sz w:val="22"/>
          <w:szCs w:val="22"/>
        </w:rPr>
        <w:t xml:space="preserve">•  Abonelikler otomatik yenilenmez; süre dolduğunda yeni abonelik satın alınmalıdır.</w:t>
      </w:r>
    </w:p>
    <w:p>
      <w:pPr>
        <w:spacing w:before="0" w:after="100"/>
        <w:ind w:left="360" w:hanging="240"/>
      </w:pPr>
      <w:r>
        <w:rPr>
          <w:sz w:val="22"/>
          <w:szCs w:val="22"/>
        </w:rPr>
        <w:t xml:space="preserve">•  Kullanıcıya kayıtlı e-posta adresine fatura veya dekont iletilir.</w:t>
      </w:r>
    </w:p>
    <w:p>
      <w:pPr>
        <w:spacing w:before="0" w:after="100"/>
        <w:ind w:left="360" w:hanging="240"/>
      </w:pPr>
      <w:r>
        <w:rPr>
          <w:sz w:val="22"/>
          <w:szCs w:val="22"/>
        </w:rPr>
        <w:t xml:space="preserve">•  PUANTOR, fiyatları önceden platforma bildirimde bulunarak değiştirebilir; değişiklik mevcut abonelik bitiminde yürürlüğe girer.</w:t>
      </w:r>
    </w:p>
    <w:p>
      <w:pPr>
        <w:spacing w:before="200" w:after="60"/>
      </w:pPr>
      <w:r>
        <w:rPr>
          <w:sz w:val="22"/>
          <w:szCs w:val="22"/>
          <w:b/>
          <w:color w:val="1a1a2e"/>
        </w:rPr>
        <w:t>4.3 İptal ve İade</w:t>
      </w:r>
    </w:p>
    <w:p>
      <w:pPr>
        <w:spacing w:before="0" w:after="100"/>
        <w:ind w:left="360" w:hanging="240"/>
      </w:pPr>
      <w:r>
        <w:rPr>
          <w:sz w:val="22"/>
          <w:szCs w:val="22"/>
        </w:rPr>
        <w:t xml:space="preserve">•  Kullanıcı aboneliğini istediği zaman iptal edebilir; iptal sonraki dönem başında geçerli olur, kalan süre iade edilmez.</w:t>
      </w:r>
    </w:p>
    <w:p>
      <w:pPr>
        <w:spacing w:before="0" w:after="100"/>
        <w:ind w:left="360" w:hanging="240"/>
      </w:pPr>
      <w:r>
        <w:rPr>
          <w:sz w:val="22"/>
          <w:szCs w:val="22"/>
        </w:rPr>
        <w:t xml:space="preserve">•  Hizmet kaynaklı teknik aksaklıklarda PUANTOR takdiri dahilinde süre uzatımı veya telafi sağlayabilir.</w:t>
      </w:r>
    </w:p>
    <w:p>
      <w:pPr>
        <w:spacing w:before="0" w:after="100"/>
        <w:ind w:left="360" w:hanging="240"/>
      </w:pPr>
      <w:r>
        <w:rPr>
          <w:sz w:val="22"/>
          <w:szCs w:val="22"/>
        </w:rPr>
        <w:t xml:space="preserve">•  Tüketici mevzuatından doğan yasal iade hakları saklıdır.</w:t>
      </w:r>
    </w:p>
    <w:p>
      <w:pPr>
        <w:spacing w:before="360" w:after="120"/>
        <w:shd w:val="clear" w:color="auto" w:fill="003580"/>
      </w:pPr>
      <w:r>
        <w:rPr>
          <w:sz w:val="28"/>
          <w:szCs w:val="28"/>
          <w:b/>
          <w:color w:val="FFFFFF"/>
        </w:rPr>
        <w:t xml:space="preserve"> 5. KULLANICI YÜKÜMLÜLÜKLERİ</w:t>
      </w:r>
    </w:p>
    <w:p>
      <w:pPr>
        <w:spacing w:before="200" w:after="60"/>
      </w:pPr>
      <w:r>
        <w:rPr>
          <w:sz w:val="22"/>
          <w:szCs w:val="22"/>
          <w:b/>
          <w:color w:val="1a1a2e"/>
        </w:rPr>
        <w:t>5.1 Yasal Uyumluluk</w:t>
      </w:r>
    </w:p>
    <w:p>
      <w:pPr>
        <w:spacing w:before="0" w:after="100"/>
        <w:ind w:left="360" w:hanging="240"/>
      </w:pPr>
      <w:r>
        <w:rPr>
          <w:sz w:val="22"/>
          <w:szCs w:val="22"/>
        </w:rPr>
        <w:t xml:space="preserve">•  Platform, yürürlükteki Türk hukuku başta olmak üzere tüm ilgili mevzuata uygun biçimde kullanılmalıdır.</w:t>
      </w:r>
    </w:p>
    <w:p>
      <w:pPr>
        <w:spacing w:before="0" w:after="100"/>
        <w:ind w:left="360" w:hanging="240"/>
      </w:pPr>
      <w:r>
        <w:rPr>
          <w:sz w:val="22"/>
          <w:szCs w:val="22"/>
        </w:rPr>
        <w:t xml:space="preserve">•  Çalışan kişisel verilerinin (maaş, TC kimlik no, biyometrik vb.) işlenmesinde KVKK'ya uyum münhasıran Kullanıcı'nın sorumluluğundadır.</w:t>
      </w:r>
    </w:p>
    <w:p>
      <w:pPr>
        <w:spacing w:before="0" w:after="100"/>
        <w:ind w:left="360" w:hanging="240"/>
      </w:pPr>
      <w:r>
        <w:rPr>
          <w:sz w:val="22"/>
          <w:szCs w:val="22"/>
        </w:rPr>
        <w:t xml:space="preserve">•  Bordro, SGK bildirimi ve işçilik hesaplamalarının İş Kanunu'na uygunluğu Kullanıcı'ya aittir; PUANTOR hukuki veya mali danışmanlık hizmeti vermez.</w:t>
      </w:r>
    </w:p>
    <w:p>
      <w:pPr>
        <w:spacing w:before="200" w:after="60"/>
      </w:pPr>
      <w:r>
        <w:rPr>
          <w:sz w:val="22"/>
          <w:szCs w:val="22"/>
          <w:b/>
          <w:color w:val="1a1a2e"/>
        </w:rPr>
        <w:t>5.2 Yasaklı Kullanım</w:t>
      </w:r>
    </w:p>
    <w:p>
      <w:pPr>
        <w:spacing w:before="0" w:after="160"/>
      </w:pPr>
      <w:r>
        <w:rPr>
          <w:sz w:val="22"/>
          <w:szCs w:val="22"/>
          <w:color w:val="000000"/>
        </w:rPr>
        <w:t xml:space="preserve">Kullanıcı aşağıdaki eylemleri gerçekleştirmemeyi taahhüt eder:</w:t>
      </w:r>
    </w:p>
    <w:p>
      <w:pPr>
        <w:spacing w:before="0" w:after="100"/>
        <w:ind w:left="360" w:hanging="240"/>
      </w:pPr>
      <w:r>
        <w:rPr>
          <w:sz w:val="22"/>
          <w:szCs w:val="22"/>
        </w:rPr>
        <w:t xml:space="preserve">•  Platforma yetkisiz erişim sağlamak veya güvenlik açıklarını istismar etmek.</w:t>
      </w:r>
    </w:p>
    <w:p>
      <w:pPr>
        <w:spacing w:before="0" w:after="100"/>
        <w:ind w:left="360" w:hanging="240"/>
      </w:pPr>
      <w:r>
        <w:rPr>
          <w:sz w:val="22"/>
          <w:szCs w:val="22"/>
        </w:rPr>
        <w:t xml:space="preserve">•  Kötü amaçlı yazılım, virüs veya zararlı kod yüklemek ya da iletmek.</w:t>
      </w:r>
    </w:p>
    <w:p>
      <w:pPr>
        <w:spacing w:before="0" w:after="100"/>
        <w:ind w:left="360" w:hanging="240"/>
      </w:pPr>
      <w:r>
        <w:rPr>
          <w:sz w:val="22"/>
          <w:szCs w:val="22"/>
        </w:rPr>
        <w:t xml:space="preserve">•  Otomatik bot, scraper veya aşırı yük oluşturan araçlar kullanmak.</w:t>
      </w:r>
    </w:p>
    <w:p>
      <w:pPr>
        <w:spacing w:before="0" w:after="100"/>
        <w:ind w:left="360" w:hanging="240"/>
      </w:pPr>
      <w:r>
        <w:rPr>
          <w:sz w:val="22"/>
          <w:szCs w:val="22"/>
        </w:rPr>
        <w:t xml:space="preserve">•  Başkasına ait kişisel verileri izinsiz toplamak veya işlemek.</w:t>
      </w:r>
    </w:p>
    <w:p>
      <w:pPr>
        <w:spacing w:before="0" w:after="100"/>
        <w:ind w:left="360" w:hanging="240"/>
      </w:pPr>
      <w:r>
        <w:rPr>
          <w:sz w:val="22"/>
          <w:szCs w:val="22"/>
        </w:rPr>
        <w:t xml:space="preserve">•  Platformu yasadışı, ahlaka aykırı veya üçüncü kişi haklarını ihlal eden amaçlarla kullanmak.</w:t>
      </w:r>
    </w:p>
    <w:p>
      <w:pPr>
        <w:spacing w:before="0" w:after="100"/>
        <w:ind w:left="360" w:hanging="240"/>
      </w:pPr>
      <w:r>
        <w:rPr>
          <w:sz w:val="22"/>
          <w:szCs w:val="22"/>
        </w:rPr>
        <w:t xml:space="preserve">•  Yazılımı tersine mühendislikle çözmek, kopyalamak veya türev ürün oluşturmak.</w:t>
      </w:r>
    </w:p>
    <w:p>
      <w:pPr>
        <w:spacing w:before="0" w:after="100"/>
        <w:ind w:left="360" w:hanging="240"/>
      </w:pPr>
      <w:r>
        <w:rPr>
          <w:sz w:val="22"/>
          <w:szCs w:val="22"/>
        </w:rPr>
        <w:t xml:space="preserve">•  Hesabı üçüncü kişilere devretmek veya kiralamak.</w:t>
      </w:r>
    </w:p>
    <w:p>
      <w:pPr>
        <w:spacing w:before="200" w:after="60"/>
      </w:pPr>
      <w:r>
        <w:rPr>
          <w:sz w:val="22"/>
          <w:szCs w:val="22"/>
          <w:b/>
          <w:color w:val="1a1a2e"/>
        </w:rPr>
        <w:t>5.3 İçerik Sorumluluğu</w:t>
      </w:r>
    </w:p>
    <w:p>
      <w:pPr>
        <w:spacing w:before="0" w:after="160"/>
      </w:pPr>
      <w:r>
        <w:rPr>
          <w:sz w:val="22"/>
          <w:szCs w:val="22"/>
          <w:color w:val="000000"/>
        </w:rPr>
        <w:t xml:space="preserve">Platforma yüklenen tüm veri ve belgelerin doğruluğu, yasallığı ve uygunluğundan yalnızca Kullanıcı sorumludur.</w:t>
      </w:r>
    </w:p>
    <w:p>
      <w:pPr>
        <w:spacing w:before="360" w:after="120"/>
        <w:shd w:val="clear" w:color="auto" w:fill="003580"/>
      </w:pPr>
      <w:r>
        <w:rPr>
          <w:sz w:val="28"/>
          <w:szCs w:val="28"/>
          <w:b/>
          <w:color w:val="FFFFFF"/>
        </w:rPr>
        <w:t xml:space="preserve"> 6. HİZMET SAĞLAYICININ HAK VE YÜKÜMLÜLÜKLERİ</w:t>
      </w:r>
    </w:p>
    <w:p>
      <w:pPr>
        <w:spacing w:before="200" w:after="60"/>
      </w:pPr>
      <w:r>
        <w:rPr>
          <w:sz w:val="22"/>
          <w:szCs w:val="22"/>
          <w:b/>
          <w:color w:val="1a1a2e"/>
        </w:rPr>
        <w:t>6.1 Hizmet Kalitesi ve Bakım</w:t>
      </w:r>
    </w:p>
    <w:p>
      <w:pPr>
        <w:spacing w:before="0" w:after="100"/>
        <w:ind w:left="360" w:hanging="240"/>
      </w:pPr>
      <w:r>
        <w:rPr>
          <w:sz w:val="22"/>
          <w:szCs w:val="22"/>
        </w:rPr>
        <w:t xml:space="preserve">•  PUANTOR, platformun kesintisiz ve hatasız çalışması için makul teknik önlemleri alır.</w:t>
      </w:r>
    </w:p>
    <w:p>
      <w:pPr>
        <w:spacing w:before="0" w:after="100"/>
        <w:ind w:left="360" w:hanging="240"/>
      </w:pPr>
      <w:r>
        <w:rPr>
          <w:sz w:val="22"/>
          <w:szCs w:val="22"/>
        </w:rPr>
        <w:t xml:space="preserve">•  Planlı bakım çalışmaları önceden bildirilir; acil durumlarda bildirim sonradan yapılabilir.</w:t>
      </w:r>
    </w:p>
    <w:p>
      <w:pPr>
        <w:spacing w:before="0" w:after="100"/>
        <w:ind w:left="360" w:hanging="240"/>
      </w:pPr>
      <w:r>
        <w:rPr>
          <w:sz w:val="22"/>
          <w:szCs w:val="22"/>
        </w:rPr>
        <w:t xml:space="preserve">•  PUANTOR, hizmet kalitesini artırmak amacıyla platformu önceden bildirmeksizin güncelleyebilir.</w:t>
      </w:r>
    </w:p>
    <w:p>
      <w:pPr>
        <w:spacing w:before="200" w:after="60"/>
      </w:pPr>
      <w:r>
        <w:rPr>
          <w:sz w:val="22"/>
          <w:szCs w:val="22"/>
          <w:b/>
          <w:color w:val="1a1a2e"/>
        </w:rPr>
        <w:t>6.2 Veri Yedekleme</w:t>
      </w:r>
    </w:p>
    <w:p>
      <w:pPr>
        <w:spacing w:before="0" w:after="160"/>
      </w:pPr>
      <w:r>
        <w:rPr>
          <w:sz w:val="22"/>
          <w:szCs w:val="22"/>
          <w:color w:val="000000"/>
        </w:rPr>
        <w:t xml:space="preserve">PUANTOR, kullanıcı verilerini düzenli aralıklarla yedekler. Ancak bu durum ek bir güvence teşkil etmez; kritik verilerini Kullanıcı bağımsız olarak yedeklemelidir.</w:t>
      </w:r>
    </w:p>
    <w:p>
      <w:pPr>
        <w:spacing w:before="200" w:after="60"/>
      </w:pPr>
      <w:r>
        <w:rPr>
          <w:sz w:val="22"/>
          <w:szCs w:val="22"/>
          <w:b/>
          <w:color w:val="1a1a2e"/>
        </w:rPr>
        <w:t>6.3 Teknik Destek</w:t>
      </w:r>
    </w:p>
    <w:p>
      <w:pPr>
        <w:spacing w:before="0" w:after="100"/>
        <w:ind w:left="360" w:hanging="240"/>
      </w:pPr>
      <w:r>
        <w:rPr>
          <w:sz w:val="22"/>
          <w:szCs w:val="22"/>
        </w:rPr>
        <w:t xml:space="preserve">•  Destek, platform içi destek modülü veya info@puantor.com.tr adresi üzerinden sağlanır.</w:t>
      </w:r>
    </w:p>
    <w:p>
      <w:pPr>
        <w:spacing w:before="0" w:after="100"/>
        <w:ind w:left="360" w:hanging="240"/>
      </w:pPr>
      <w:r>
        <w:rPr>
          <w:sz w:val="22"/>
          <w:szCs w:val="22"/>
        </w:rPr>
        <w:t xml:space="preserve">•  Talepler iş günlerinde 2 (iki) iş günü içinde yanıtlanmaya çalışılır.</w:t>
      </w:r>
    </w:p>
    <w:p>
      <w:pPr>
        <w:spacing w:before="200" w:after="60"/>
      </w:pPr>
      <w:r>
        <w:rPr>
          <w:sz w:val="22"/>
          <w:szCs w:val="22"/>
          <w:b/>
          <w:color w:val="1a1a2e"/>
        </w:rPr>
        <w:t>6.4 Hesap Askıya Alma</w:t>
      </w:r>
    </w:p>
    <w:p>
      <w:pPr>
        <w:spacing w:before="0" w:after="160"/>
      </w:pPr>
      <w:r>
        <w:rPr>
          <w:sz w:val="22"/>
          <w:szCs w:val="22"/>
          <w:color w:val="000000"/>
        </w:rPr>
        <w:t xml:space="preserve">PUANTOR, aşağıdaki durumlarda hesabı önceden bildirimde bulunmaksızın askıya alma veya kapatma hakkını saklı tutar:</w:t>
      </w:r>
    </w:p>
    <w:p>
      <w:pPr>
        <w:spacing w:before="0" w:after="100"/>
        <w:ind w:left="360" w:hanging="240"/>
      </w:pPr>
      <w:r>
        <w:rPr>
          <w:sz w:val="22"/>
          <w:szCs w:val="22"/>
        </w:rPr>
        <w:t xml:space="preserve">•  Bu Sözleşme hükümlerinin ihlali.</w:t>
      </w:r>
    </w:p>
    <w:p>
      <w:pPr>
        <w:spacing w:before="0" w:after="100"/>
        <w:ind w:left="360" w:hanging="240"/>
      </w:pPr>
      <w:r>
        <w:rPr>
          <w:sz w:val="22"/>
          <w:szCs w:val="22"/>
        </w:rPr>
        <w:t xml:space="preserve">•  Ödeme yükümlülüklerinin yerine getirilmemesi.</w:t>
      </w:r>
    </w:p>
    <w:p>
      <w:pPr>
        <w:spacing w:before="0" w:after="100"/>
        <w:ind w:left="360" w:hanging="240"/>
      </w:pPr>
      <w:r>
        <w:rPr>
          <w:sz w:val="22"/>
          <w:szCs w:val="22"/>
        </w:rPr>
        <w:t xml:space="preserve">•  Yasadışı faaliyet şüphesi veya üçüncü kişilere zarar verme riski.</w:t>
      </w:r>
    </w:p>
    <w:p>
      <w:pPr>
        <w:spacing w:before="0" w:after="100"/>
        <w:ind w:left="360" w:hanging="240"/>
      </w:pPr>
      <w:r>
        <w:rPr>
          <w:sz w:val="22"/>
          <w:szCs w:val="22"/>
        </w:rPr>
        <w:t xml:space="preserve">•  Yetkili makamların talebi.</w:t>
      </w:r>
    </w:p>
    <w:p>
      <w:pPr>
        <w:spacing w:before="360" w:after="120"/>
        <w:shd w:val="clear" w:color="auto" w:fill="003580"/>
      </w:pPr>
      <w:r>
        <w:rPr>
          <w:sz w:val="28"/>
          <w:szCs w:val="28"/>
          <w:b/>
          <w:color w:val="FFFFFF"/>
        </w:rPr>
        <w:t xml:space="preserve"> 7. FİKRİ MÜLKİYET HAKLARI</w:t>
      </w:r>
    </w:p>
    <w:p>
      <w:pPr>
        <w:spacing w:before="0" w:after="100"/>
        <w:ind w:left="360" w:hanging="240"/>
      </w:pPr>
      <w:r>
        <w:rPr>
          <w:sz w:val="22"/>
          <w:szCs w:val="22"/>
        </w:rPr>
        <w:t xml:space="preserve">•  Platform yazılımı, arayüz tasarımı, logolar ve markalar PUANTOR'a aittir; Türk ve uluslararası fikri mülkiyet mevzuatıyla korunmaktadır.</w:t>
      </w:r>
    </w:p>
    <w:p>
      <w:pPr>
        <w:spacing w:before="0" w:after="100"/>
        <w:ind w:left="360" w:hanging="240"/>
      </w:pPr>
      <w:r>
        <w:rPr>
          <w:sz w:val="22"/>
          <w:szCs w:val="22"/>
        </w:rPr>
        <w:t xml:space="preserve">•  Kullanıcıya, abonelik süresiyle sınırlı, münhasır olmayan ve devredilemez bir kullanım hakkı tanınır.</w:t>
      </w:r>
    </w:p>
    <w:p>
      <w:pPr>
        <w:spacing w:before="0" w:after="100"/>
        <w:ind w:left="360" w:hanging="240"/>
      </w:pPr>
      <w:r>
        <w:rPr>
          <w:sz w:val="22"/>
          <w:szCs w:val="22"/>
        </w:rPr>
        <w:t xml:space="preserve">•  Kullanıcı, platforma yüklediği verilerin sahibidir; PUANTOR bu verileri yalnızca hizmetin sunulması amacıyla kullanır.</w:t>
      </w:r>
    </w:p>
    <w:p>
      <w:pPr>
        <w:spacing w:before="0" w:after="100"/>
        <w:ind w:left="360" w:hanging="240"/>
      </w:pPr>
      <w:r>
        <w:rPr>
          <w:sz w:val="22"/>
          <w:szCs w:val="22"/>
        </w:rPr>
        <w:t xml:space="preserve">•  PUANTOR'un yazılı izni olmaksızın platform içeriklerinin kopyalanması, dağıtılması veya ticari amaçla kullanılması yasaktır.</w:t>
      </w:r>
    </w:p>
    <w:p>
      <w:pPr>
        <w:spacing w:before="360" w:after="120"/>
        <w:shd w:val="clear" w:color="auto" w:fill="003580"/>
      </w:pPr>
      <w:r>
        <w:rPr>
          <w:sz w:val="28"/>
          <w:szCs w:val="28"/>
          <w:b/>
          <w:color w:val="FFFFFF"/>
        </w:rPr>
        <w:t xml:space="preserve"> 8. SINIRLI GARANTİ VE SORUMLULUK</w:t>
      </w:r>
    </w:p>
    <w:p>
      <w:pPr>
        <w:spacing w:before="0" w:after="160"/>
      </w:pPr>
      <w:r>
        <w:rPr>
          <w:sz w:val="22"/>
          <w:szCs w:val="22"/>
          <w:color w:val="000000"/>
        </w:rPr>
        <w:t xml:space="preserve">PUANTOR platformu "olduğu gibi" (as-is) sunar; hizmetin kesintisiz veya hatasız çalışacağına dair açık ya da zımni bir garanti verilmez.</w:t>
      </w:r>
    </w:p>
    <w:p>
      <w:pPr>
        <w:spacing w:before="0" w:after="100"/>
        <w:ind w:left="360" w:hanging="240"/>
      </w:pPr>
      <w:r>
        <w:rPr>
          <w:sz w:val="22"/>
          <w:szCs w:val="22"/>
        </w:rPr>
        <w:t xml:space="preserve">•  PUANTOR; bordro hesaplamalarının, SGK bildirimlerinin veya diğer yasal yükümlülüklerin doğruluğundan sorumlu değildir. Nihai doğrulama yükümlülüğü Kullanıcı'ya aittir.</w:t>
      </w:r>
    </w:p>
    <w:p>
      <w:pPr>
        <w:spacing w:before="0" w:after="100"/>
        <w:ind w:left="360" w:hanging="240"/>
      </w:pPr>
      <w:r>
        <w:rPr>
          <w:sz w:val="22"/>
          <w:szCs w:val="22"/>
        </w:rPr>
        <w:t xml:space="preserve">•  PUANTOR'un herhangi bir tazminat yükümlülüğü, her halükarda son 12 aylık abonelik bedelini aşamaz.</w:t>
      </w:r>
    </w:p>
    <w:p>
      <w:pPr>
        <w:spacing w:before="0" w:after="100"/>
        <w:ind w:left="360" w:hanging="240"/>
      </w:pPr>
      <w:r>
        <w:rPr>
          <w:sz w:val="22"/>
          <w:szCs w:val="22"/>
        </w:rPr>
        <w:t xml:space="preserve">•  Dolaylı, özel veya cezai zararlardan PUANTOR sorumlu tutulamaz.</w:t>
      </w:r>
    </w:p>
    <w:p>
      <w:pPr>
        <w:spacing w:before="0" w:after="100"/>
        <w:ind w:left="360" w:hanging="240"/>
      </w:pPr>
      <w:r>
        <w:rPr>
          <w:sz w:val="22"/>
          <w:szCs w:val="22"/>
        </w:rPr>
        <w:t xml:space="preserve">•  Doğal afet, siber saldırı, altyapı kesintisi, yasal düzenleme gibi mücbir sebep hallerinde PUANTOR'un yükümlülüğü askıya alınır.</w:t>
      </w:r>
    </w:p>
    <w:p>
      <w:pPr>
        <w:spacing w:before="360" w:after="120"/>
        <w:shd w:val="clear" w:color="auto" w:fill="003580"/>
      </w:pPr>
      <w:r>
        <w:rPr>
          <w:sz w:val="28"/>
          <w:szCs w:val="28"/>
          <w:b/>
          <w:color w:val="FFFFFF"/>
        </w:rPr>
        <w:t xml:space="preserve"> 9. SÖZLEŞMENİN FESHİ</w:t>
      </w:r>
    </w:p>
    <w:p>
      <w:pPr>
        <w:spacing w:before="200" w:after="60"/>
      </w:pPr>
      <w:r>
        <w:rPr>
          <w:sz w:val="22"/>
          <w:szCs w:val="22"/>
          <w:b/>
          <w:color w:val="1a1a2e"/>
        </w:rPr>
        <w:t>9.1 Kullanıcı Tarafından Fesih</w:t>
      </w:r>
    </w:p>
    <w:p>
      <w:pPr>
        <w:spacing w:before="0" w:after="160"/>
      </w:pPr>
      <w:r>
        <w:rPr>
          <w:sz w:val="22"/>
          <w:szCs w:val="22"/>
          <w:color w:val="000000"/>
        </w:rPr>
        <w:t xml:space="preserve">Kullanıcı, hesabını platform ayarları üzerinden ya da info@puantor.com.tr adresine yazılı bildirimle istediği zaman kapatabilir. Aktif abonelik süresi sona erene kadar erişim devam eder; erken kapanmada kalan süre iade edilmez.</w:t>
      </w:r>
    </w:p>
    <w:p>
      <w:pPr>
        <w:spacing w:before="200" w:after="60"/>
      </w:pPr>
      <w:r>
        <w:rPr>
          <w:sz w:val="22"/>
          <w:szCs w:val="22"/>
          <w:b/>
          <w:color w:val="1a1a2e"/>
        </w:rPr>
        <w:t>9.2 PUANTOR Tarafından Fesih</w:t>
      </w:r>
    </w:p>
    <w:p>
      <w:pPr>
        <w:spacing w:before="0" w:after="160"/>
      </w:pPr>
      <w:r>
        <w:rPr>
          <w:sz w:val="22"/>
          <w:szCs w:val="22"/>
          <w:color w:val="000000"/>
        </w:rPr>
        <w:t xml:space="preserve">PUANTOR; sözleşme ihlali, ödeme yapılmaması veya yasal gereklilik halinde hesabı kapatabilir. Sözleşme ihlallerinde önceden bildirim yapılmaya çalışılır; acil durumlarda bildirim sonradan yapılabilir.</w:t>
      </w:r>
    </w:p>
    <w:p>
      <w:pPr>
        <w:spacing w:before="200" w:after="60"/>
      </w:pPr>
      <w:r>
        <w:rPr>
          <w:sz w:val="22"/>
          <w:szCs w:val="22"/>
          <w:b/>
          <w:color w:val="1a1a2e"/>
        </w:rPr>
        <w:t>9.3 Fesih Sonrası Veriler</w:t>
      </w:r>
    </w:p>
    <w:p>
      <w:pPr>
        <w:spacing w:before="0" w:after="160"/>
      </w:pPr>
      <w:r>
        <w:rPr>
          <w:sz w:val="22"/>
          <w:szCs w:val="22"/>
          <w:color w:val="000000"/>
        </w:rPr>
        <w:t xml:space="preserve">Hesap kapatılmasından sonra Kullanıcı verileri 30 (otuz) takvim günü içinde kalıcı olarak silinir. Kullanıcı bu süre içinde veri ihracı talebinde bulunabilir. Yasal saklama yükümlülüğü kapsamındaki veriler ilgili mevzuat süresi boyunca saklanır.</w:t>
      </w:r>
    </w:p>
    <w:p>
      <w:pPr>
        <w:spacing w:before="360" w:after="120"/>
        <w:shd w:val="clear" w:color="auto" w:fill="003580"/>
      </w:pPr>
      <w:r>
        <w:rPr>
          <w:sz w:val="28"/>
          <w:szCs w:val="28"/>
          <w:b/>
          <w:color w:val="FFFFFF"/>
        </w:rPr>
        <w:t xml:space="preserve"> 10. DEĞİŞİKLİKLER</w:t>
      </w:r>
    </w:p>
    <w:p>
      <w:pPr>
        <w:spacing w:before="0" w:after="160"/>
      </w:pPr>
      <w:r>
        <w:rPr>
          <w:sz w:val="22"/>
          <w:szCs w:val="22"/>
          <w:color w:val="000000"/>
        </w:rPr>
        <w:t xml:space="preserve">PUANTOR bu Sözleşmeyi, gizlilik politikasını veya fiyatlandırmayı platform bildirimi veya e-posta yoluyla önceden duyurarak değiştirebilir. Değişikliklerin yürürlüğe girmesinden sonra platformu kullanmaya devam etmek güncellenmiş şartları kabul etmek anlamına gelir. Değişiklikleri kabul etmeyen Kullanıcı hesabını kapatabilir.</w:t>
      </w:r>
    </w:p>
    <w:p>
      <w:pPr>
        <w:spacing w:before="360" w:after="120"/>
        <w:shd w:val="clear" w:color="auto" w:fill="003580"/>
      </w:pPr>
      <w:r>
        <w:rPr>
          <w:sz w:val="28"/>
          <w:szCs w:val="28"/>
          <w:b/>
          <w:color w:val="FFFFFF"/>
        </w:rPr>
        <w:t xml:space="preserve"> 11. UYGULANACAK HUKUK VE UYUŞMAZLIK ÇÖZÜMÜ</w:t>
      </w:r>
    </w:p>
    <w:p>
      <w:pPr>
        <w:spacing w:before="0" w:after="160"/>
      </w:pPr>
      <w:r>
        <w:rPr>
          <w:sz w:val="22"/>
          <w:szCs w:val="22"/>
          <w:color w:val="000000"/>
        </w:rPr>
        <w:t xml:space="preserve">Bu Sözleşme Türkiye Cumhuriyeti hukukuna tabidir. Taraflar arasındaki uyuşmazlıklarda öncelikle dostane çözüm yolu aranır. Uzlaşı sağlanamaması halinde İstanbul Mahkemeleri ve İcra Daireleri münhasıran yetkilidir.</w:t>
      </w:r>
    </w:p>
    <w:p>
      <w:pPr>
        <w:spacing w:before="360" w:after="120"/>
        <w:shd w:val="clear" w:color="auto" w:fill="003580"/>
      </w:pPr>
      <w:r>
        <w:rPr>
          <w:sz w:val="28"/>
          <w:szCs w:val="28"/>
          <w:b/>
          <w:color w:val="FFFFFF"/>
        </w:rPr>
        <w:t xml:space="preserve"> 12. KİŞİSEL VERİLERİN KORUNMASI (KVKK AYDINLATMA METNİ)</w:t>
      </w:r>
    </w:p>
    <w:p>
      <w:pPr>
        <w:spacing w:before="200" w:after="60"/>
      </w:pPr>
      <w:r>
        <w:rPr>
          <w:sz w:val="22"/>
          <w:szCs w:val="22"/>
          <w:b/>
          <w:color w:val="1a1a2e"/>
        </w:rPr>
        <w:t>12.1 Veri Sorumlusu</w:t>
      </w:r>
    </w:p>
    <w:p>
      <w:pPr>
        <w:spacing w:before="0" w:after="160"/>
      </w:pPr>
      <w:r>
        <w:rPr>
          <w:sz w:val="22"/>
          <w:szCs w:val="22"/>
          <w:color w:val="000000"/>
        </w:rPr>
        <w:t xml:space="preserve">PUANTOR, 6698 sayılı KVKK uyarınca veri sorumlusu sıfatıyla hareket etmektedir. İletişim: info@puantor.com.tr  |  www.puantor.com.tr</w:t>
      </w:r>
    </w:p>
    <w:p>
      <w:pPr>
        <w:spacing w:before="200" w:after="60"/>
      </w:pPr>
      <w:r>
        <w:rPr>
          <w:sz w:val="22"/>
          <w:szCs w:val="22"/>
          <w:b/>
          <w:color w:val="1a1a2e"/>
        </w:rPr>
        <w:t>12.2 İşlenen Kişisel Veriler ve Amaçları</w:t>
      </w:r>
    </w:p>
    <w:tbl>
      <w:tblPr>
        <w:tblStyle w:val="TableGrid"/>
        <w:tblW w:w="9072"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tcW w:w="3024" w:type="dxa"/>
            <w:shd w:val="clear" w:color="auto" w:fill="003580"/>
            <w:tcMar>
              <w:top w:w="60" w:type="dxa"/>
              <w:left w:w="100" w:type="dxa"/>
              <w:bottom w:w="60" w:type="dxa"/>
              <w:right w:w="100" w:type="dxa"/>
            </w:tcMar>
          </w:tcPr>
          <w:p>
            <w:r>
              <w:rPr>
                <w:sz w:val="18"/>
                <w:szCs w:val="18"/>
                <w:color w:val="FFFFFF"/>
                <w:b/>
              </w:rPr>
              <w:t>Veri Kategorisi</w:t>
            </w:r>
          </w:p>
        </w:tc>
        <w:tc>
          <w:tcPr>
            <w:tcW w:w="3024" w:type="dxa"/>
            <w:shd w:val="clear" w:color="auto" w:fill="003580"/>
            <w:tcMar>
              <w:top w:w="60" w:type="dxa"/>
              <w:left w:w="100" w:type="dxa"/>
              <w:bottom w:w="60" w:type="dxa"/>
              <w:right w:w="100" w:type="dxa"/>
            </w:tcMar>
          </w:tcPr>
          <w:p>
            <w:r>
              <w:rPr>
                <w:sz w:val="18"/>
                <w:szCs w:val="18"/>
                <w:color w:val="FFFFFF"/>
                <w:b/>
              </w:rPr>
              <w:t>İşleme Amacı</w:t>
            </w:r>
          </w:p>
        </w:tc>
        <w:tc>
          <w:tcPr>
            <w:tcW w:w="3024" w:type="dxa"/>
            <w:shd w:val="clear" w:color="auto" w:fill="003580"/>
            <w:tcMar>
              <w:top w:w="60" w:type="dxa"/>
              <w:left w:w="100" w:type="dxa"/>
              <w:bottom w:w="60" w:type="dxa"/>
              <w:right w:w="100" w:type="dxa"/>
            </w:tcMar>
          </w:tcPr>
          <w:p>
            <w:r>
              <w:rPr>
                <w:sz w:val="18"/>
                <w:szCs w:val="18"/>
                <w:color w:val="FFFFFF"/>
                <w:b/>
              </w:rPr>
              <w:t>Hukuki Dayanak</w:t>
            </w:r>
          </w:p>
        </w:tc>
      </w:tr>
      <w:tr>
        <w:tc>
          <w:tcPr>
            <w:tcW w:w="3024" w:type="dxa"/>
            <w:shd w:val="clear" w:color="auto" w:fill="FFFFFF"/>
            <w:tcMar>
              <w:top w:w="60" w:type="dxa"/>
              <w:left w:w="100" w:type="dxa"/>
              <w:bottom w:w="60" w:type="dxa"/>
              <w:right w:w="100" w:type="dxa"/>
            </w:tcMar>
          </w:tcPr>
          <w:p>
            <w:r>
              <w:rPr>
                <w:sz w:val="18"/>
                <w:szCs w:val="18"/>
                <w:color w:val="333333"/>
              </w:rPr>
              <w:t>Ad, soyad, e-posta, telefon</w:t>
            </w:r>
          </w:p>
        </w:tc>
        <w:tc>
          <w:tcPr>
            <w:tcW w:w="3024" w:type="dxa"/>
            <w:shd w:val="clear" w:color="auto" w:fill="FFFFFF"/>
            <w:tcMar>
              <w:top w:w="60" w:type="dxa"/>
              <w:left w:w="100" w:type="dxa"/>
              <w:bottom w:w="60" w:type="dxa"/>
              <w:right w:w="100" w:type="dxa"/>
            </w:tcMar>
          </w:tcPr>
          <w:p>
            <w:r>
              <w:rPr>
                <w:sz w:val="18"/>
                <w:szCs w:val="18"/>
                <w:color w:val="333333"/>
              </w:rPr>
              <w:t>Üyelik, kimlik doğrulama, iletişim</w:t>
            </w:r>
          </w:p>
        </w:tc>
        <w:tc>
          <w:tcPr>
            <w:tcW w:w="3024" w:type="dxa"/>
            <w:shd w:val="clear" w:color="auto" w:fill="FFFFFF"/>
            <w:tcMar>
              <w:top w:w="60" w:type="dxa"/>
              <w:left w:w="100" w:type="dxa"/>
              <w:bottom w:w="60" w:type="dxa"/>
              <w:right w:w="100" w:type="dxa"/>
            </w:tcMar>
          </w:tcPr>
          <w:p>
            <w:r>
              <w:rPr>
                <w:sz w:val="18"/>
                <w:szCs w:val="18"/>
                <w:color w:val="333333"/>
              </w:rPr>
              <w:t>Sözleşmenin ifası</w:t>
            </w:r>
          </w:p>
        </w:tc>
      </w:tr>
      <w:tr>
        <w:tc>
          <w:tcPr>
            <w:tcW w:w="3024" w:type="dxa"/>
            <w:shd w:val="clear" w:color="auto" w:fill="FFFFFF"/>
            <w:tcMar>
              <w:top w:w="60" w:type="dxa"/>
              <w:left w:w="100" w:type="dxa"/>
              <w:bottom w:w="60" w:type="dxa"/>
              <w:right w:w="100" w:type="dxa"/>
            </w:tcMar>
          </w:tcPr>
          <w:p>
            <w:r>
              <w:rPr>
                <w:sz w:val="18"/>
                <w:szCs w:val="18"/>
                <w:color w:val="333333"/>
              </w:rPr>
              <w:t>Firma adı ve ticari bilgiler</w:t>
            </w:r>
          </w:p>
        </w:tc>
        <w:tc>
          <w:tcPr>
            <w:tcW w:w="3024" w:type="dxa"/>
            <w:shd w:val="clear" w:color="auto" w:fill="FFFFFF"/>
            <w:tcMar>
              <w:top w:w="60" w:type="dxa"/>
              <w:left w:w="100" w:type="dxa"/>
              <w:bottom w:w="60" w:type="dxa"/>
              <w:right w:w="100" w:type="dxa"/>
            </w:tcMar>
          </w:tcPr>
          <w:p>
            <w:r>
              <w:rPr>
                <w:sz w:val="18"/>
                <w:szCs w:val="18"/>
                <w:color w:val="333333"/>
              </w:rPr>
              <w:t>Hesap yönetimi, faturalama</w:t>
            </w:r>
          </w:p>
        </w:tc>
        <w:tc>
          <w:tcPr>
            <w:tcW w:w="3024" w:type="dxa"/>
            <w:shd w:val="clear" w:color="auto" w:fill="FFFFFF"/>
            <w:tcMar>
              <w:top w:w="60" w:type="dxa"/>
              <w:left w:w="100" w:type="dxa"/>
              <w:bottom w:w="60" w:type="dxa"/>
              <w:right w:w="100" w:type="dxa"/>
            </w:tcMar>
          </w:tcPr>
          <w:p>
            <w:r>
              <w:rPr>
                <w:sz w:val="18"/>
                <w:szCs w:val="18"/>
                <w:color w:val="333333"/>
              </w:rPr>
              <w:t>Sözleşmenin ifası</w:t>
            </w:r>
          </w:p>
        </w:tc>
      </w:tr>
      <w:tr>
        <w:tc>
          <w:tcPr>
            <w:tcW w:w="3024" w:type="dxa"/>
            <w:shd w:val="clear" w:color="auto" w:fill="FFFFFF"/>
            <w:tcMar>
              <w:top w:w="60" w:type="dxa"/>
              <w:left w:w="100" w:type="dxa"/>
              <w:bottom w:w="60" w:type="dxa"/>
              <w:right w:w="100" w:type="dxa"/>
            </w:tcMar>
          </w:tcPr>
          <w:p>
            <w:r>
              <w:rPr>
                <w:sz w:val="18"/>
                <w:szCs w:val="18"/>
                <w:color w:val="333333"/>
              </w:rPr>
              <w:t>Ödeme ve fatura bilgileri</w:t>
            </w:r>
          </w:p>
        </w:tc>
        <w:tc>
          <w:tcPr>
            <w:tcW w:w="3024" w:type="dxa"/>
            <w:shd w:val="clear" w:color="auto" w:fill="FFFFFF"/>
            <w:tcMar>
              <w:top w:w="60" w:type="dxa"/>
              <w:left w:w="100" w:type="dxa"/>
              <w:bottom w:w="60" w:type="dxa"/>
              <w:right w:w="100" w:type="dxa"/>
            </w:tcMar>
          </w:tcPr>
          <w:p>
            <w:r>
              <w:rPr>
                <w:sz w:val="18"/>
                <w:szCs w:val="18"/>
                <w:color w:val="333333"/>
              </w:rPr>
              <w:t>Abonelik takibi, yasal yükümlülük</w:t>
            </w:r>
          </w:p>
        </w:tc>
        <w:tc>
          <w:tcPr>
            <w:tcW w:w="3024" w:type="dxa"/>
            <w:shd w:val="clear" w:color="auto" w:fill="FFFFFF"/>
            <w:tcMar>
              <w:top w:w="60" w:type="dxa"/>
              <w:left w:w="100" w:type="dxa"/>
              <w:bottom w:w="60" w:type="dxa"/>
              <w:right w:w="100" w:type="dxa"/>
            </w:tcMar>
          </w:tcPr>
          <w:p>
            <w:r>
              <w:rPr>
                <w:sz w:val="18"/>
                <w:szCs w:val="18"/>
                <w:color w:val="333333"/>
              </w:rPr>
              <w:t>Yasal yükümlülük</w:t>
            </w:r>
          </w:p>
        </w:tc>
      </w:tr>
      <w:tr>
        <w:tc>
          <w:tcPr>
            <w:tcW w:w="3024" w:type="dxa"/>
            <w:shd w:val="clear" w:color="auto" w:fill="FFFFFF"/>
            <w:tcMar>
              <w:top w:w="60" w:type="dxa"/>
              <w:left w:w="100" w:type="dxa"/>
              <w:bottom w:w="60" w:type="dxa"/>
              <w:right w:w="100" w:type="dxa"/>
            </w:tcMar>
          </w:tcPr>
          <w:p>
            <w:r>
              <w:rPr>
                <w:sz w:val="18"/>
                <w:szCs w:val="18"/>
                <w:color w:val="333333"/>
              </w:rPr>
              <w:t>IP adresi ve giriş logları</w:t>
            </w:r>
          </w:p>
        </w:tc>
        <w:tc>
          <w:tcPr>
            <w:tcW w:w="3024" w:type="dxa"/>
            <w:shd w:val="clear" w:color="auto" w:fill="FFFFFF"/>
            <w:tcMar>
              <w:top w:w="60" w:type="dxa"/>
              <w:left w:w="100" w:type="dxa"/>
              <w:bottom w:w="60" w:type="dxa"/>
              <w:right w:w="100" w:type="dxa"/>
            </w:tcMar>
          </w:tcPr>
          <w:p>
            <w:r>
              <w:rPr>
                <w:sz w:val="18"/>
                <w:szCs w:val="18"/>
                <w:color w:val="333333"/>
              </w:rPr>
              <w:t>Güvenlik, yetkisiz erişim tespiti</w:t>
            </w:r>
          </w:p>
        </w:tc>
        <w:tc>
          <w:tcPr>
            <w:tcW w:w="3024" w:type="dxa"/>
            <w:shd w:val="clear" w:color="auto" w:fill="FFFFFF"/>
            <w:tcMar>
              <w:top w:w="60" w:type="dxa"/>
              <w:left w:w="100" w:type="dxa"/>
              <w:bottom w:w="60" w:type="dxa"/>
              <w:right w:w="100" w:type="dxa"/>
            </w:tcMar>
          </w:tcPr>
          <w:p>
            <w:r>
              <w:rPr>
                <w:sz w:val="18"/>
                <w:szCs w:val="18"/>
                <w:color w:val="333333"/>
              </w:rPr>
              <w:t>Meşru menfaat</w:t>
            </w:r>
          </w:p>
        </w:tc>
      </w:tr>
      <w:tr>
        <w:tc>
          <w:tcPr>
            <w:tcW w:w="3024" w:type="dxa"/>
            <w:shd w:val="clear" w:color="auto" w:fill="FFFFFF"/>
            <w:tcMar>
              <w:top w:w="60" w:type="dxa"/>
              <w:left w:w="100" w:type="dxa"/>
              <w:bottom w:w="60" w:type="dxa"/>
              <w:right w:w="100" w:type="dxa"/>
            </w:tcMar>
          </w:tcPr>
          <w:p>
            <w:r>
              <w:rPr>
                <w:sz w:val="18"/>
                <w:szCs w:val="18"/>
                <w:color w:val="333333"/>
              </w:rPr>
              <w:t>Kullanım verileri</w:t>
            </w:r>
          </w:p>
        </w:tc>
        <w:tc>
          <w:tcPr>
            <w:tcW w:w="3024" w:type="dxa"/>
            <w:shd w:val="clear" w:color="auto" w:fill="FFFFFF"/>
            <w:tcMar>
              <w:top w:w="60" w:type="dxa"/>
              <w:left w:w="100" w:type="dxa"/>
              <w:bottom w:w="60" w:type="dxa"/>
              <w:right w:w="100" w:type="dxa"/>
            </w:tcMar>
          </w:tcPr>
          <w:p>
            <w:r>
              <w:rPr>
                <w:sz w:val="18"/>
                <w:szCs w:val="18"/>
                <w:color w:val="333333"/>
              </w:rPr>
              <w:t>Hizmet kalitesi iyileştirme</w:t>
            </w:r>
          </w:p>
        </w:tc>
        <w:tc>
          <w:tcPr>
            <w:tcW w:w="3024" w:type="dxa"/>
            <w:shd w:val="clear" w:color="auto" w:fill="FFFFFF"/>
            <w:tcMar>
              <w:top w:w="60" w:type="dxa"/>
              <w:left w:w="100" w:type="dxa"/>
              <w:bottom w:w="60" w:type="dxa"/>
              <w:right w:w="100" w:type="dxa"/>
            </w:tcMar>
          </w:tcPr>
          <w:p>
            <w:r>
              <w:rPr>
                <w:sz w:val="18"/>
                <w:szCs w:val="18"/>
                <w:color w:val="333333"/>
              </w:rPr>
              <w:t>Meşru menfaat</w:t>
            </w:r>
          </w:p>
        </w:tc>
      </w:tr>
    </w:tbl>
    <w:p>
      <w:pPr>
        <w:spacing w:before="200" w:after="60"/>
      </w:pPr>
      <w:r>
        <w:rPr>
          <w:sz w:val="22"/>
          <w:szCs w:val="22"/>
          <w:b/>
          <w:color w:val="1a1a2e"/>
        </w:rPr>
        <w:t>12.3 Verilerin Aktarılması</w:t>
      </w:r>
    </w:p>
    <w:p>
      <w:pPr>
        <w:spacing w:before="0" w:after="160"/>
      </w:pPr>
      <w:r>
        <w:rPr>
          <w:sz w:val="22"/>
          <w:szCs w:val="22"/>
          <w:color w:val="000000"/>
        </w:rPr>
        <w:t xml:space="preserve">Kişisel veriler; yasal zorunluluk dışında üçüncü kişilerle paylaşılmaz. Bulut/sunucu sağlayıcıları, ödeme altyapısı ve e-posta hizmetleri gibi iş ortaklarıyla yalnızca hizmetin sunulması için gerekli ölçüde ve KVKK'nın 8. ve 9. maddeleri çerçevesinde paylaşılabilir.</w:t>
      </w:r>
    </w:p>
    <w:p>
      <w:pPr>
        <w:spacing w:before="200" w:after="60"/>
      </w:pPr>
      <w:r>
        <w:rPr>
          <w:sz w:val="22"/>
          <w:szCs w:val="22"/>
          <w:b/>
          <w:color w:val="1a1a2e"/>
        </w:rPr>
        <w:t>12.4 Saklama Süresi</w:t>
      </w:r>
    </w:p>
    <w:p>
      <w:pPr>
        <w:spacing w:before="0" w:after="160"/>
      </w:pPr>
      <w:r>
        <w:rPr>
          <w:sz w:val="22"/>
          <w:szCs w:val="22"/>
          <w:color w:val="000000"/>
        </w:rPr>
        <w:t xml:space="preserve">Veriler; üyelik süresi ve sonrasında yasal saklama yükümlülükleri kapsamında (ticaret/vergi mevzuatı için 10 yıl) saklanır; süreler dolduktan sonra imha edilir.</w:t>
      </w:r>
    </w:p>
    <w:p>
      <w:pPr>
        <w:spacing w:before="200" w:after="60"/>
      </w:pPr>
      <w:r>
        <w:rPr>
          <w:sz w:val="22"/>
          <w:szCs w:val="22"/>
          <w:b/>
          <w:color w:val="1a1a2e"/>
        </w:rPr>
        <w:t>12.5 KVKK Kapsamında Haklarınız</w:t>
      </w:r>
    </w:p>
    <w:p>
      <w:pPr>
        <w:spacing w:before="0" w:after="100"/>
        <w:ind w:left="360" w:hanging="240"/>
      </w:pPr>
      <w:r>
        <w:rPr>
          <w:sz w:val="22"/>
          <w:szCs w:val="22"/>
        </w:rPr>
        <w:t xml:space="preserve">•  Kişisel verilerinizin işlenip işlenmediğini öğrenme,</w:t>
      </w:r>
    </w:p>
    <w:p>
      <w:pPr>
        <w:spacing w:before="0" w:after="100"/>
        <w:ind w:left="360" w:hanging="240"/>
      </w:pPr>
      <w:r>
        <w:rPr>
          <w:sz w:val="22"/>
          <w:szCs w:val="22"/>
        </w:rPr>
        <w:t xml:space="preserve">•  İşlenen veriler hakkında bilgi ve açıklama talep etme,</w:t>
      </w:r>
    </w:p>
    <w:p>
      <w:pPr>
        <w:spacing w:before="0" w:after="100"/>
        <w:ind w:left="360" w:hanging="240"/>
      </w:pPr>
      <w:r>
        <w:rPr>
          <w:sz w:val="22"/>
          <w:szCs w:val="22"/>
        </w:rPr>
        <w:t xml:space="preserve">•  Yanlış/eksik verilerin düzeltilmesini ve bu düzeltmenin aktarılan kişilere bildirilmesini isteme,</w:t>
      </w:r>
    </w:p>
    <w:p>
      <w:pPr>
        <w:spacing w:before="0" w:after="100"/>
        <w:ind w:left="360" w:hanging="240"/>
      </w:pPr>
      <w:r>
        <w:rPr>
          <w:sz w:val="22"/>
          <w:szCs w:val="22"/>
        </w:rPr>
        <w:t xml:space="preserve">•  Koşulların sağlanması halinde verilerin silinmesini veya yok edilmesini isteme,</w:t>
      </w:r>
    </w:p>
    <w:p>
      <w:pPr>
        <w:spacing w:before="0" w:after="100"/>
        <w:ind w:left="360" w:hanging="240"/>
      </w:pPr>
      <w:r>
        <w:rPr>
          <w:sz w:val="22"/>
          <w:szCs w:val="22"/>
        </w:rPr>
        <w:t xml:space="preserve">•  Münhasıran otomatik sistemler aracılığıyla aleyhinize sonuç doğuran işlemlere itiraz etme,</w:t>
      </w:r>
    </w:p>
    <w:p>
      <w:pPr>
        <w:spacing w:before="0" w:after="100"/>
        <w:ind w:left="360" w:hanging="240"/>
      </w:pPr>
      <w:r>
        <w:rPr>
          <w:sz w:val="22"/>
          <w:szCs w:val="22"/>
        </w:rPr>
        <w:t xml:space="preserve">•  Kanuna aykırı işleme nedeniyle zarara uğramanız halinde tazminat talep etme.</w:t>
      </w:r>
    </w:p>
    <w:p>
      <w:pPr>
        <w:spacing w:before="100" w:after="160"/>
      </w:pPr>
      <w:r>
        <w:rPr>
          <w:sz w:val="22"/>
          <w:szCs w:val="22"/>
          <w:color w:val="000000"/>
        </w:rPr>
        <w:t xml:space="preserve">Taleplerinizi info@puantor.com.tr adresine gönderin. PUANTOR başvurunuzu en geç 30 gün içinde ücretsiz olarak sonuçlandırır.</w:t>
      </w:r>
    </w:p>
    <w:p>
      <w:pPr>
        <w:spacing w:before="360" w:after="60"/>
      </w:pPr>
      <w:r>
        <w:rPr>
          <w:sz w:val="22"/>
          <w:szCs w:val="22"/>
          <w:color w:val="000000"/>
        </w:rPr>
        <w:t xml:space="preserve"/>
      </w:r>
    </w:p>
    <w:p>
      <w:pPr>
        <w:jc w:val="center"/>
      </w:pPr>
      <w:r>
        <w:rPr>
          <w:sz w:val="18"/>
          <w:szCs w:val="18"/>
          <w:color w:val="888888"/>
        </w:rPr>
        <w:t>Bu sözleşme www.puantor.com.tr için hazırlanmıştır. © 2026 Puantor. Tüm hakları saklıdır.</w:t>
      </w:r>
    </w:p>
    <w:p>
      <w:pPr>
        <w:jc w:val="center"/>
      </w:pPr>
      <w:r>
        <w:rPr>
          <w:sz w:val="18"/>
          <w:szCs w:val="18"/>
          <w:color w:val="888888"/>
        </w:rPr>
        <w:t>İletişim: info@puantor.com.tr</w:t>
      </w:r>
    </w:p>
  </w:body>
</w:document>
</file>

<file path=word/settings.xml><?xml version="1.0" encoding="utf-8"?>
<w:settings xmlns:w="http://schemas.openxmlformats.org/wordprocessingml/2006/main">
  <w:defaultTabStop w:val="720"/>
</w:settings>
</file>

<file path=word/_rels/document.xml.rels><?xml version="1.0" encoding="UTF-8" standalone="yes"?>
<Relationships xmlns="http://schemas.openxmlformats.org/package/2006/relationships">
  <Relationship Id="rId1" Type="http://schemas.openxmlformats.org/officeDocument/2006/relationships/settings"
    Target="settings.xml"/>
</Relationships>
</file>