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8A6" w:rsidRDefault="00E038A6">
      <w:pPr>
        <w:spacing w:after="188"/>
        <w:ind w:left="10"/>
      </w:pPr>
    </w:p>
    <w:p w:rsidR="007F5A75" w:rsidRDefault="00E038A6">
      <w:pPr>
        <w:spacing w:after="188"/>
        <w:ind w:left="10"/>
      </w:pPr>
      <w:r>
        <w:t xml:space="preserve">The input files are represented in a tabular form as shown below and used to </w:t>
      </w:r>
      <w:proofErr w:type="spellStart"/>
      <w:r>
        <w:t>analyse</w:t>
      </w:r>
      <w:proofErr w:type="spellEnd"/>
      <w:r>
        <w:t xml:space="preserve"> further. </w:t>
      </w:r>
    </w:p>
    <w:tbl>
      <w:tblPr>
        <w:tblStyle w:val="TableGrid"/>
        <w:tblW w:w="9369" w:type="dxa"/>
        <w:tblInd w:w="6" w:type="dxa"/>
        <w:tblCellMar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1127"/>
        <w:gridCol w:w="1140"/>
        <w:gridCol w:w="961"/>
        <w:gridCol w:w="1241"/>
        <w:gridCol w:w="1239"/>
        <w:gridCol w:w="1402"/>
        <w:gridCol w:w="961"/>
        <w:gridCol w:w="1298"/>
      </w:tblGrid>
      <w:tr w:rsidR="007F5A75" w:rsidTr="009F0AB5">
        <w:trPr>
          <w:trHeight w:val="814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vAlign w:val="center"/>
          </w:tcPr>
          <w:p w:rsidR="007F5A75" w:rsidRDefault="00E038A6">
            <w:pPr>
              <w:spacing w:after="0" w:line="276" w:lineRule="auto"/>
              <w:ind w:left="38" w:right="0" w:firstLine="0"/>
            </w:pPr>
            <w:r>
              <w:t xml:space="preserve">Database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vAlign w:val="center"/>
          </w:tcPr>
          <w:p w:rsidR="007F5A75" w:rsidRDefault="00E038A6">
            <w:pPr>
              <w:spacing w:after="0" w:line="276" w:lineRule="auto"/>
              <w:ind w:left="2" w:right="0" w:firstLine="0"/>
            </w:pPr>
            <w:r>
              <w:t xml:space="preserve">workloads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vAlign w:val="center"/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Total record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vAlign w:val="center"/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total read operation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</w:tcPr>
          <w:p w:rsidR="007F5A75" w:rsidRDefault="00E038A6">
            <w:pPr>
              <w:spacing w:after="32" w:line="240" w:lineRule="auto"/>
              <w:ind w:left="0" w:right="0" w:firstLine="0"/>
              <w:jc w:val="center"/>
            </w:pPr>
            <w:r>
              <w:t xml:space="preserve">total </w:t>
            </w:r>
          </w:p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update operations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vAlign w:val="center"/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Overall throughput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</w:tcPr>
          <w:p w:rsidR="007F5A75" w:rsidRDefault="00E038A6">
            <w:pPr>
              <w:spacing w:after="0" w:line="276" w:lineRule="auto"/>
              <w:ind w:left="4" w:right="2" w:firstLine="0"/>
              <w:jc w:val="center"/>
            </w:pPr>
            <w:proofErr w:type="spellStart"/>
            <w:r>
              <w:t>Avg</w:t>
            </w:r>
            <w:proofErr w:type="spellEnd"/>
            <w:r>
              <w:t xml:space="preserve"> read latency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vAlign w:val="center"/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t>Avg</w:t>
            </w:r>
            <w:proofErr w:type="spellEnd"/>
            <w:r>
              <w:t xml:space="preserve"> update latency </w:t>
            </w:r>
          </w:p>
        </w:tc>
      </w:tr>
      <w:tr w:rsidR="007F5A75" w:rsidTr="009F0AB5">
        <w:trPr>
          <w:trHeight w:val="310"/>
        </w:trPr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b/>
              </w:rPr>
              <w:t>Hbase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W1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96" w:right="0" w:firstLine="0"/>
            </w:pPr>
            <w:r>
              <w:t xml:space="preserve">12500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6160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6340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946.468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12" w:right="0" w:firstLine="0"/>
            </w:pPr>
            <w:r>
              <w:t xml:space="preserve">571.244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1228.166 </w:t>
            </w:r>
          </w:p>
        </w:tc>
      </w:tr>
      <w:tr w:rsidR="007F5A75" w:rsidTr="009F0AB5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0000"/>
          </w:tcPr>
          <w:p w:rsidR="007F5A75" w:rsidRDefault="007F5A75">
            <w:pPr>
              <w:spacing w:after="0" w:line="276" w:lineRule="auto"/>
              <w:ind w:left="0" w:right="0" w:firstLine="0"/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W2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96" w:right="0" w:firstLine="0"/>
            </w:pPr>
            <w:r>
              <w:t xml:space="preserve">25000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12439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12561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1353.4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67" w:right="0" w:firstLine="0"/>
            </w:pPr>
            <w:r>
              <w:t xml:space="preserve">451.68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874.121 </w:t>
            </w:r>
          </w:p>
        </w:tc>
      </w:tr>
      <w:tr w:rsidR="007F5A75" w:rsidTr="009F0AB5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0000"/>
          </w:tcPr>
          <w:p w:rsidR="007F5A75" w:rsidRDefault="007F5A75">
            <w:pPr>
              <w:spacing w:after="0" w:line="276" w:lineRule="auto"/>
              <w:ind w:left="0" w:right="0" w:firstLine="0"/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W3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96" w:right="0" w:firstLine="0"/>
            </w:pPr>
            <w:r>
              <w:t xml:space="preserve">50000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24890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25110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1580.528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67" w:right="0" w:firstLine="0"/>
            </w:pPr>
            <w:r>
              <w:t xml:space="preserve">434.64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738.083 </w:t>
            </w:r>
          </w:p>
        </w:tc>
      </w:tr>
      <w:tr w:rsidR="007F5A75" w:rsidTr="009F0AB5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7F5A75" w:rsidRDefault="007F5A75">
            <w:pPr>
              <w:spacing w:after="0" w:line="276" w:lineRule="auto"/>
              <w:ind w:left="0" w:right="0" w:firstLine="0"/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W4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38" w:right="0" w:firstLine="0"/>
            </w:pPr>
            <w:r>
              <w:t xml:space="preserve">100000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49677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50323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2016.048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12" w:right="0" w:firstLine="0"/>
            </w:pPr>
            <w:r>
              <w:t xml:space="preserve">357.338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587.703 </w:t>
            </w:r>
          </w:p>
        </w:tc>
      </w:tr>
      <w:tr w:rsidR="007F5A75" w:rsidTr="009F0AB5">
        <w:trPr>
          <w:trHeight w:val="310"/>
        </w:trPr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vAlign w:val="center"/>
          </w:tcPr>
          <w:p w:rsidR="007F5A75" w:rsidRDefault="00E038A6">
            <w:pPr>
              <w:spacing w:after="0" w:line="276" w:lineRule="auto"/>
              <w:ind w:left="0" w:right="0" w:firstLine="0"/>
              <w:jc w:val="both"/>
            </w:pPr>
            <w:proofErr w:type="spellStart"/>
            <w:r>
              <w:rPr>
                <w:b/>
              </w:rPr>
              <w:t>MongoDB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W1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96" w:right="0" w:firstLine="0"/>
            </w:pPr>
            <w:r>
              <w:t xml:space="preserve">12500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6316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6184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2150.353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12" w:right="0" w:firstLine="0"/>
            </w:pPr>
            <w:r>
              <w:t xml:space="preserve">369.466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446.807 </w:t>
            </w:r>
          </w:p>
        </w:tc>
      </w:tr>
      <w:tr w:rsidR="007F5A75" w:rsidTr="009F0AB5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70AD47" w:themeFill="accent6"/>
          </w:tcPr>
          <w:p w:rsidR="007F5A75" w:rsidRDefault="007F5A75">
            <w:pPr>
              <w:spacing w:after="0" w:line="276" w:lineRule="auto"/>
              <w:ind w:left="0" w:right="0" w:firstLine="0"/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W2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96" w:right="0" w:firstLine="0"/>
            </w:pPr>
            <w:r>
              <w:t xml:space="preserve">25000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12489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12511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2739.726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12" w:right="0" w:firstLine="0"/>
            </w:pPr>
            <w:r>
              <w:t xml:space="preserve">280.697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380.547 </w:t>
            </w:r>
          </w:p>
        </w:tc>
      </w:tr>
      <w:tr w:rsidR="007F5A75" w:rsidTr="009F0AB5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70AD47" w:themeFill="accent6"/>
          </w:tcPr>
          <w:p w:rsidR="007F5A75" w:rsidRDefault="007F5A75">
            <w:pPr>
              <w:spacing w:after="0" w:line="276" w:lineRule="auto"/>
              <w:ind w:left="0" w:right="0" w:firstLine="0"/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W3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96" w:right="0" w:firstLine="0"/>
            </w:pPr>
            <w:r>
              <w:t xml:space="preserve">50000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25022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24978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3007.157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12" w:right="0" w:firstLine="0"/>
            </w:pPr>
            <w:r>
              <w:t xml:space="preserve">273.558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344.674 </w:t>
            </w:r>
          </w:p>
        </w:tc>
      </w:tr>
      <w:tr w:rsidR="007F5A75" w:rsidTr="009F0AB5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7F5A75" w:rsidRDefault="007F5A75">
            <w:pPr>
              <w:spacing w:after="0" w:line="276" w:lineRule="auto"/>
              <w:ind w:left="0" w:right="0" w:firstLine="0"/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W4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38" w:right="0" w:firstLine="0"/>
            </w:pPr>
            <w:r>
              <w:t xml:space="preserve">100000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49979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50021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3844.971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12" w:right="0" w:firstLine="0"/>
            </w:pPr>
            <w:r>
              <w:t xml:space="preserve">206.934 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5" w:rsidRDefault="00E038A6">
            <w:pPr>
              <w:spacing w:after="0" w:line="276" w:lineRule="auto"/>
              <w:ind w:left="0" w:right="0" w:firstLine="0"/>
              <w:jc w:val="center"/>
            </w:pPr>
            <w:r>
              <w:t xml:space="preserve">288.421 </w:t>
            </w:r>
          </w:p>
        </w:tc>
      </w:tr>
    </w:tbl>
    <w:p w:rsidR="007F5A75" w:rsidRDefault="00E038A6">
      <w:pPr>
        <w:spacing w:after="212" w:line="240" w:lineRule="auto"/>
        <w:ind w:left="0" w:right="0" w:firstLine="0"/>
      </w:pPr>
      <w:r>
        <w:t xml:space="preserve"> </w:t>
      </w:r>
    </w:p>
    <w:p w:rsidR="007F5A75" w:rsidRDefault="00E038A6">
      <w:pPr>
        <w:numPr>
          <w:ilvl w:val="0"/>
          <w:numId w:val="1"/>
        </w:numPr>
        <w:spacing w:line="266" w:lineRule="auto"/>
        <w:ind w:right="204" w:hanging="360"/>
      </w:pPr>
      <w:r>
        <w:rPr>
          <w:b/>
        </w:rPr>
        <w:t xml:space="preserve">A graphical representation of the recorded Average Latency against the number of record read operations for </w:t>
      </w:r>
      <w:proofErr w:type="spellStart"/>
      <w:r>
        <w:rPr>
          <w:b/>
        </w:rPr>
        <w:t>HBase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over all 4 workloads </w:t>
      </w:r>
    </w:p>
    <w:p w:rsidR="007F5A75" w:rsidRDefault="00E038A6">
      <w:pPr>
        <w:spacing w:after="51" w:line="240" w:lineRule="auto"/>
        <w:ind w:left="720" w:right="0" w:firstLine="0"/>
      </w:pPr>
      <w:r>
        <w:t xml:space="preserve"> </w:t>
      </w:r>
    </w:p>
    <w:p w:rsidR="007F5A75" w:rsidRDefault="00E038A6">
      <w:pPr>
        <w:ind w:right="544"/>
      </w:pPr>
      <w:r>
        <w:t xml:space="preserve">Below graph represents the average read latency versus the read record operations of both the databases. </w:t>
      </w:r>
    </w:p>
    <w:p w:rsidR="007F5A75" w:rsidRDefault="009F0AB5">
      <w:pPr>
        <w:spacing w:after="54" w:line="240" w:lineRule="auto"/>
        <w:ind w:left="720" w:right="0" w:firstLine="0"/>
      </w:pPr>
      <w:r>
        <w:rPr>
          <w:noProof/>
        </w:rPr>
        <w:drawing>
          <wp:inline distT="0" distB="0" distL="0" distR="0" wp14:anchorId="7FD2FF94" wp14:editId="5CA3C175">
            <wp:extent cx="5943600" cy="3336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8A6">
        <w:t xml:space="preserve"> </w:t>
      </w:r>
    </w:p>
    <w:p w:rsidR="007F5A75" w:rsidRDefault="00E038A6">
      <w:pPr>
        <w:spacing w:after="8" w:line="240" w:lineRule="auto"/>
        <w:ind w:left="720" w:right="0" w:firstLine="0"/>
      </w:pPr>
      <w:r>
        <w:t xml:space="preserve"> </w:t>
      </w:r>
    </w:p>
    <w:p w:rsidR="009F0AB5" w:rsidRDefault="009F0AB5">
      <w:pPr>
        <w:spacing w:after="54" w:line="240" w:lineRule="auto"/>
        <w:ind w:left="720" w:right="0" w:firstLine="0"/>
      </w:pPr>
      <w:r>
        <w:lastRenderedPageBreak/>
        <w:t xml:space="preserve">The above clearly states that the average latency for read operations is better in case of </w:t>
      </w:r>
      <w:proofErr w:type="spellStart"/>
      <w:r>
        <w:t>MongoDB</w:t>
      </w:r>
      <w:proofErr w:type="spellEnd"/>
      <w:r>
        <w:t xml:space="preserve"> than </w:t>
      </w:r>
      <w:proofErr w:type="spellStart"/>
      <w:r>
        <w:t>HBase</w:t>
      </w:r>
      <w:proofErr w:type="spellEnd"/>
      <w:r>
        <w:t>. The databases shows that the average latency reduces with increase in number of read record operations.</w:t>
      </w:r>
    </w:p>
    <w:p w:rsidR="007F5A75" w:rsidRDefault="00E038A6" w:rsidP="009F0AB5">
      <w:pPr>
        <w:spacing w:after="54" w:line="240" w:lineRule="auto"/>
        <w:ind w:left="720" w:right="0" w:firstLine="0"/>
      </w:pPr>
      <w:r>
        <w:t xml:space="preserve"> </w:t>
      </w:r>
    </w:p>
    <w:p w:rsidR="007F5A75" w:rsidRDefault="00E038A6">
      <w:pPr>
        <w:spacing w:after="53" w:line="240" w:lineRule="auto"/>
        <w:ind w:left="720" w:right="0" w:firstLine="0"/>
      </w:pPr>
      <w:r>
        <w:rPr>
          <w:b/>
        </w:rPr>
        <w:t xml:space="preserve"> </w:t>
      </w:r>
    </w:p>
    <w:p w:rsidR="007F5A75" w:rsidRDefault="00E038A6">
      <w:pPr>
        <w:numPr>
          <w:ilvl w:val="0"/>
          <w:numId w:val="1"/>
        </w:numPr>
        <w:spacing w:line="266" w:lineRule="auto"/>
        <w:ind w:right="204" w:hanging="360"/>
      </w:pPr>
      <w:r>
        <w:rPr>
          <w:b/>
        </w:rPr>
        <w:t xml:space="preserve">A graphical representation of the recorded Average Latency against the number of record update operations for </w:t>
      </w:r>
      <w:proofErr w:type="spellStart"/>
      <w:r>
        <w:rPr>
          <w:b/>
        </w:rPr>
        <w:t>HBase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over all 4 workloads </w:t>
      </w:r>
    </w:p>
    <w:p w:rsidR="007F5A75" w:rsidRDefault="00E038A6">
      <w:pPr>
        <w:spacing w:after="54" w:line="240" w:lineRule="auto"/>
        <w:ind w:left="720" w:right="0" w:firstLine="0"/>
      </w:pPr>
      <w:r>
        <w:t xml:space="preserve"> </w:t>
      </w:r>
    </w:p>
    <w:p w:rsidR="007F5A75" w:rsidRDefault="00E038A6" w:rsidP="009F0AB5">
      <w:pPr>
        <w:ind w:right="437"/>
      </w:pPr>
      <w:r>
        <w:t xml:space="preserve">Below graph represents the average update latency versus the update record operations of both databases. </w:t>
      </w:r>
    </w:p>
    <w:p w:rsidR="007F5A75" w:rsidRDefault="00E038A6">
      <w:pPr>
        <w:spacing w:after="54" w:line="240" w:lineRule="auto"/>
        <w:ind w:left="720" w:right="0" w:firstLine="0"/>
      </w:pPr>
      <w:r>
        <w:t xml:space="preserve"> </w:t>
      </w:r>
      <w:r w:rsidR="009F0AB5">
        <w:rPr>
          <w:noProof/>
        </w:rPr>
        <w:drawing>
          <wp:inline distT="0" distB="0" distL="0" distR="0" wp14:anchorId="32C9C1D9" wp14:editId="011E693E">
            <wp:extent cx="5943600" cy="3327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9D2" w:rsidRDefault="004119D2">
      <w:pPr>
        <w:ind w:right="612"/>
      </w:pPr>
      <w:proofErr w:type="spellStart"/>
      <w:r>
        <w:t>MongoDB</w:t>
      </w:r>
      <w:proofErr w:type="spellEnd"/>
      <w:r>
        <w:t xml:space="preserve"> performs better than </w:t>
      </w:r>
      <w:proofErr w:type="spellStart"/>
      <w:r>
        <w:t>HBase</w:t>
      </w:r>
      <w:proofErr w:type="spellEnd"/>
      <w:r>
        <w:t xml:space="preserve"> in terms of average update latency. The average update latency of </w:t>
      </w:r>
      <w:proofErr w:type="spellStart"/>
      <w:r>
        <w:t>MongoDB</w:t>
      </w:r>
      <w:proofErr w:type="spellEnd"/>
      <w:r>
        <w:t xml:space="preserve"> is lesser than that of </w:t>
      </w:r>
      <w:proofErr w:type="spellStart"/>
      <w:r>
        <w:t>HBase</w:t>
      </w:r>
      <w:proofErr w:type="spellEnd"/>
      <w:r>
        <w:t xml:space="preserve">. The average latency for update operations in </w:t>
      </w:r>
      <w:proofErr w:type="spellStart"/>
      <w:r>
        <w:t>Hbase</w:t>
      </w:r>
      <w:proofErr w:type="spellEnd"/>
      <w:r>
        <w:t xml:space="preserve"> reduces as the workload increases.</w:t>
      </w:r>
    </w:p>
    <w:p w:rsidR="004119D2" w:rsidRDefault="004119D2">
      <w:pPr>
        <w:ind w:right="612"/>
      </w:pPr>
    </w:p>
    <w:p w:rsidR="007F5A75" w:rsidRDefault="00E038A6">
      <w:pPr>
        <w:numPr>
          <w:ilvl w:val="0"/>
          <w:numId w:val="1"/>
        </w:numPr>
        <w:spacing w:line="266" w:lineRule="auto"/>
        <w:ind w:right="204" w:hanging="360"/>
      </w:pPr>
      <w:r>
        <w:rPr>
          <w:b/>
        </w:rPr>
        <w:t xml:space="preserve">A graphical representation of the recorded Overall Throughput against the total number of record operations for </w:t>
      </w:r>
      <w:proofErr w:type="spellStart"/>
      <w:r>
        <w:rPr>
          <w:b/>
        </w:rPr>
        <w:t>HBase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over all 4 workloads </w:t>
      </w:r>
    </w:p>
    <w:p w:rsidR="007F5A75" w:rsidRDefault="00E038A6">
      <w:pPr>
        <w:spacing w:after="51" w:line="240" w:lineRule="auto"/>
        <w:ind w:left="720" w:right="0" w:firstLine="0"/>
      </w:pPr>
      <w:r>
        <w:rPr>
          <w:b/>
        </w:rPr>
        <w:t xml:space="preserve"> </w:t>
      </w:r>
    </w:p>
    <w:p w:rsidR="007F5A75" w:rsidRDefault="00E038A6">
      <w:r>
        <w:t xml:space="preserve">Below graph represents the Overall throughput versus the total record operations. </w:t>
      </w:r>
    </w:p>
    <w:p w:rsidR="007F5A75" w:rsidRDefault="00E038A6">
      <w:pPr>
        <w:spacing w:after="9" w:line="240" w:lineRule="auto"/>
        <w:ind w:left="720" w:right="0" w:firstLine="0"/>
      </w:pPr>
      <w:r>
        <w:lastRenderedPageBreak/>
        <w:t xml:space="preserve"> </w:t>
      </w:r>
      <w:r w:rsidR="00AB0330">
        <w:rPr>
          <w:noProof/>
        </w:rPr>
        <w:drawing>
          <wp:inline distT="0" distB="0" distL="0" distR="0">
            <wp:extent cx="6217285" cy="3451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28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75" w:rsidRDefault="00E038A6">
      <w:pPr>
        <w:spacing w:after="0" w:line="240" w:lineRule="auto"/>
        <w:ind w:left="0" w:right="0" w:firstLine="0"/>
        <w:jc w:val="right"/>
      </w:pPr>
      <w:r>
        <w:t xml:space="preserve"> </w:t>
      </w:r>
    </w:p>
    <w:p w:rsidR="007F5A75" w:rsidRDefault="00E038A6">
      <w:pPr>
        <w:spacing w:after="54" w:line="240" w:lineRule="auto"/>
        <w:ind w:left="720" w:right="0" w:firstLine="0"/>
      </w:pPr>
      <w:r>
        <w:t xml:space="preserve"> </w:t>
      </w:r>
    </w:p>
    <w:p w:rsidR="007F5A75" w:rsidRDefault="00E038A6">
      <w:r>
        <w:t xml:space="preserve">Overall throughput is better in case of </w:t>
      </w:r>
      <w:proofErr w:type="spellStart"/>
      <w:r>
        <w:t>MongoDB</w:t>
      </w:r>
      <w:proofErr w:type="spellEnd"/>
      <w:r>
        <w:t xml:space="preserve"> than </w:t>
      </w:r>
      <w:proofErr w:type="spellStart"/>
      <w:r>
        <w:t>HBase</w:t>
      </w:r>
      <w:proofErr w:type="spellEnd"/>
      <w:r>
        <w:t xml:space="preserve">. </w:t>
      </w:r>
    </w:p>
    <w:p w:rsidR="007F5A75" w:rsidRDefault="00E038A6">
      <w:pPr>
        <w:spacing w:after="54" w:line="240" w:lineRule="auto"/>
        <w:ind w:left="720" w:right="0" w:firstLine="0"/>
      </w:pPr>
      <w:r>
        <w:t xml:space="preserve"> </w:t>
      </w:r>
    </w:p>
    <w:p w:rsidR="007F5A75" w:rsidRDefault="00E038A6">
      <w:pPr>
        <w:spacing w:line="266" w:lineRule="auto"/>
        <w:ind w:left="720" w:firstLine="0"/>
      </w:pPr>
      <w:r>
        <w:rPr>
          <w:b/>
        </w:rPr>
        <w:t xml:space="preserve">Part B </w:t>
      </w:r>
    </w:p>
    <w:p w:rsidR="007F5A75" w:rsidRDefault="00E038A6">
      <w:pPr>
        <w:spacing w:after="53" w:line="240" w:lineRule="auto"/>
        <w:ind w:left="720" w:right="0" w:firstLine="0"/>
      </w:pPr>
      <w:r>
        <w:rPr>
          <w:b/>
        </w:rPr>
        <w:t xml:space="preserve"> </w:t>
      </w:r>
    </w:p>
    <w:p w:rsidR="007F5A75" w:rsidRDefault="00E038A6">
      <w:pPr>
        <w:numPr>
          <w:ilvl w:val="0"/>
          <w:numId w:val="2"/>
        </w:numPr>
        <w:spacing w:line="266" w:lineRule="auto"/>
        <w:ind w:right="339" w:hanging="360"/>
      </w:pPr>
      <w:r>
        <w:rPr>
          <w:b/>
        </w:rPr>
        <w:t xml:space="preserve">Did any of the attempted database operations across any of the workloads fail? Justify your answer by indicating how this can be determined from the output files. </w:t>
      </w:r>
      <w:bookmarkStart w:id="0" w:name="_GoBack"/>
      <w:bookmarkEnd w:id="0"/>
    </w:p>
    <w:p w:rsidR="007F5A75" w:rsidRDefault="00E038A6">
      <w:pPr>
        <w:spacing w:after="155" w:line="240" w:lineRule="auto"/>
        <w:ind w:left="0" w:right="1219" w:firstLine="0"/>
        <w:jc w:val="right"/>
      </w:pPr>
      <w:r>
        <w:rPr>
          <w:noProof/>
        </w:rPr>
        <w:drawing>
          <wp:inline distT="0" distB="0" distL="0" distR="0">
            <wp:extent cx="4946650" cy="2482850"/>
            <wp:effectExtent l="0" t="0" r="0" b="0"/>
            <wp:docPr id="3241" name="Picture 3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" name="Picture 32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AB0330" w:rsidRPr="00AB0330" w:rsidRDefault="00AB0330">
      <w:pPr>
        <w:spacing w:after="213"/>
        <w:ind w:right="478"/>
      </w:pPr>
      <w:r w:rsidRPr="00AB0330">
        <w:lastRenderedPageBreak/>
        <w:t xml:space="preserve">The </w:t>
      </w:r>
      <w:r>
        <w:t>data provided in the above table have all operations returned as “OK”. No “failure” or “not found” have been returned.</w:t>
      </w:r>
    </w:p>
    <w:sectPr w:rsidR="00AB0330" w:rsidRPr="00AB0330">
      <w:pgSz w:w="11906" w:h="16838"/>
      <w:pgMar w:top="1440" w:right="675" w:bottom="26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C26D74"/>
    <w:multiLevelType w:val="hybridMultilevel"/>
    <w:tmpl w:val="7E505B06"/>
    <w:lvl w:ilvl="0" w:tplc="537E5CDE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C6A67E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D06DF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0CF598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48A7E6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BCDCA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4068C4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BA60D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702CA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60A526D"/>
    <w:multiLevelType w:val="hybridMultilevel"/>
    <w:tmpl w:val="BC0E10F4"/>
    <w:lvl w:ilvl="0" w:tplc="D034D75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BA262E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CAA60E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0E78F2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10FC1E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901F74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64BD2A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BAE788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1AFA4A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A75"/>
    <w:rsid w:val="003C6D40"/>
    <w:rsid w:val="004119D2"/>
    <w:rsid w:val="007F5A75"/>
    <w:rsid w:val="009F0AB5"/>
    <w:rsid w:val="00AB0330"/>
    <w:rsid w:val="00E0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EAB4EC-2041-4187-8766-74AF8F94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2" w:line="271" w:lineRule="auto"/>
      <w:ind w:left="715" w:right="-1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Kulkarni</dc:creator>
  <cp:keywords/>
  <cp:lastModifiedBy>Salman Hadi</cp:lastModifiedBy>
  <cp:revision>4</cp:revision>
  <dcterms:created xsi:type="dcterms:W3CDTF">2018-04-08T17:46:00Z</dcterms:created>
  <dcterms:modified xsi:type="dcterms:W3CDTF">2018-09-24T14:01:00Z</dcterms:modified>
</cp:coreProperties>
</file>