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30C035" w14:textId="0C3D96C0" w:rsidR="0095655F" w:rsidRPr="0095655F" w:rsidRDefault="0095655F" w:rsidP="0095655F">
      <w:pPr>
        <w:autoSpaceDE w:val="0"/>
        <w:autoSpaceDN w:val="0"/>
        <w:adjustRightInd w:val="0"/>
        <w:spacing w:after="0" w:line="240" w:lineRule="auto"/>
        <w:rPr>
          <w:rFonts w:ascii="Arial" w:hAnsi="Arial" w:cs="Arial"/>
          <w:b/>
          <w:bCs/>
          <w:sz w:val="40"/>
          <w:szCs w:val="40"/>
        </w:rPr>
      </w:pPr>
      <w:r w:rsidRPr="0095655F">
        <w:rPr>
          <w:rFonts w:ascii="Arial" w:hAnsi="Arial" w:cs="Arial"/>
          <w:b/>
          <w:bCs/>
          <w:sz w:val="40"/>
          <w:szCs w:val="40"/>
        </w:rPr>
        <w:t>Introduction to Options Strategies</w:t>
      </w:r>
    </w:p>
    <w:p w14:paraId="31CCFF18" w14:textId="77777777" w:rsidR="0095655F" w:rsidRPr="0095655F" w:rsidRDefault="0095655F" w:rsidP="0095655F">
      <w:pPr>
        <w:autoSpaceDE w:val="0"/>
        <w:autoSpaceDN w:val="0"/>
        <w:adjustRightInd w:val="0"/>
        <w:spacing w:after="0" w:line="240" w:lineRule="auto"/>
        <w:rPr>
          <w:rFonts w:ascii="Arial" w:hAnsi="Arial" w:cs="Arial"/>
          <w:b/>
          <w:bCs/>
          <w:sz w:val="24"/>
          <w:szCs w:val="24"/>
        </w:rPr>
      </w:pPr>
    </w:p>
    <w:p w14:paraId="1AF20774" w14:textId="23C265D5" w:rsidR="0095655F" w:rsidRDefault="0095655F" w:rsidP="0095655F">
      <w:pPr>
        <w:autoSpaceDE w:val="0"/>
        <w:autoSpaceDN w:val="0"/>
        <w:adjustRightInd w:val="0"/>
        <w:spacing w:after="0" w:line="240" w:lineRule="auto"/>
        <w:rPr>
          <w:rFonts w:ascii="Arial" w:hAnsi="Arial" w:cs="Arial"/>
          <w:sz w:val="24"/>
          <w:szCs w:val="24"/>
        </w:rPr>
      </w:pPr>
      <w:r w:rsidRPr="0095655F">
        <w:rPr>
          <w:rFonts w:ascii="Arial" w:hAnsi="Arial" w:cs="Arial"/>
          <w:sz w:val="24"/>
          <w:szCs w:val="24"/>
        </w:rPr>
        <w:t xml:space="preserve">Planning, commitment, and research will </w:t>
      </w:r>
      <w:r w:rsidR="009930F8">
        <w:rPr>
          <w:rFonts w:ascii="Arial" w:hAnsi="Arial" w:cs="Arial"/>
          <w:sz w:val="24"/>
          <w:szCs w:val="24"/>
        </w:rPr>
        <w:t xml:space="preserve">help </w:t>
      </w:r>
      <w:r w:rsidRPr="0095655F">
        <w:rPr>
          <w:rFonts w:ascii="Arial" w:hAnsi="Arial" w:cs="Arial"/>
          <w:sz w:val="24"/>
          <w:szCs w:val="24"/>
        </w:rPr>
        <w:t>you</w:t>
      </w:r>
      <w:r w:rsidR="00B436CC">
        <w:rPr>
          <w:rFonts w:ascii="Arial" w:hAnsi="Arial" w:cs="Arial"/>
          <w:sz w:val="24"/>
          <w:szCs w:val="24"/>
        </w:rPr>
        <w:t xml:space="preserve"> </w:t>
      </w:r>
      <w:r w:rsidR="009930F8">
        <w:rPr>
          <w:rFonts w:ascii="Arial" w:hAnsi="Arial" w:cs="Arial"/>
          <w:sz w:val="24"/>
          <w:szCs w:val="24"/>
        </w:rPr>
        <w:t>in</w:t>
      </w:r>
      <w:r w:rsidRPr="0095655F">
        <w:rPr>
          <w:rFonts w:ascii="Arial" w:hAnsi="Arial" w:cs="Arial"/>
          <w:sz w:val="24"/>
          <w:szCs w:val="24"/>
        </w:rPr>
        <w:t xml:space="preserve"> investing</w:t>
      </w:r>
      <w:r w:rsidR="009930F8">
        <w:rPr>
          <w:rFonts w:ascii="Arial" w:hAnsi="Arial" w:cs="Arial"/>
          <w:sz w:val="24"/>
          <w:szCs w:val="24"/>
        </w:rPr>
        <w:t xml:space="preserve"> and trading</w:t>
      </w:r>
      <w:r w:rsidRPr="0095655F">
        <w:rPr>
          <w:rFonts w:ascii="Arial" w:hAnsi="Arial" w:cs="Arial"/>
          <w:sz w:val="24"/>
          <w:szCs w:val="24"/>
        </w:rPr>
        <w:t xml:space="preserve"> in options.</w:t>
      </w:r>
    </w:p>
    <w:p w14:paraId="365B1D34" w14:textId="77777777" w:rsidR="0095655F" w:rsidRPr="0095655F" w:rsidRDefault="0095655F" w:rsidP="0095655F">
      <w:pPr>
        <w:autoSpaceDE w:val="0"/>
        <w:autoSpaceDN w:val="0"/>
        <w:adjustRightInd w:val="0"/>
        <w:spacing w:after="0" w:line="240" w:lineRule="auto"/>
        <w:rPr>
          <w:rFonts w:ascii="Arial" w:hAnsi="Arial" w:cs="Arial"/>
          <w:sz w:val="24"/>
          <w:szCs w:val="24"/>
        </w:rPr>
      </w:pPr>
    </w:p>
    <w:p w14:paraId="5214AF14" w14:textId="1E16CBCA" w:rsidR="0095655F" w:rsidRPr="0095655F" w:rsidRDefault="0095655F" w:rsidP="0095655F">
      <w:pPr>
        <w:autoSpaceDE w:val="0"/>
        <w:autoSpaceDN w:val="0"/>
        <w:adjustRightInd w:val="0"/>
        <w:spacing w:after="0" w:line="240" w:lineRule="auto"/>
        <w:rPr>
          <w:rFonts w:ascii="Arial" w:hAnsi="Arial" w:cs="Arial"/>
          <w:sz w:val="24"/>
          <w:szCs w:val="24"/>
        </w:rPr>
      </w:pPr>
      <w:r w:rsidRPr="0095655F">
        <w:rPr>
          <w:rFonts w:ascii="Arial" w:hAnsi="Arial" w:cs="Arial"/>
          <w:sz w:val="24"/>
          <w:szCs w:val="24"/>
        </w:rPr>
        <w:t xml:space="preserve">Before you </w:t>
      </w:r>
      <w:r w:rsidR="009930F8">
        <w:rPr>
          <w:rFonts w:ascii="Arial" w:hAnsi="Arial" w:cs="Arial"/>
          <w:sz w:val="24"/>
          <w:szCs w:val="24"/>
        </w:rPr>
        <w:t xml:space="preserve">start </w:t>
      </w:r>
      <w:r w:rsidRPr="0095655F">
        <w:rPr>
          <w:rFonts w:ascii="Arial" w:hAnsi="Arial" w:cs="Arial"/>
          <w:sz w:val="24"/>
          <w:szCs w:val="24"/>
        </w:rPr>
        <w:t>buy</w:t>
      </w:r>
      <w:r w:rsidR="009930F8">
        <w:rPr>
          <w:rFonts w:ascii="Arial" w:hAnsi="Arial" w:cs="Arial"/>
          <w:sz w:val="24"/>
          <w:szCs w:val="24"/>
        </w:rPr>
        <w:t>ing</w:t>
      </w:r>
      <w:r w:rsidRPr="0095655F">
        <w:rPr>
          <w:rFonts w:ascii="Arial" w:hAnsi="Arial" w:cs="Arial"/>
          <w:sz w:val="24"/>
          <w:szCs w:val="24"/>
        </w:rPr>
        <w:t xml:space="preserve"> or sell</w:t>
      </w:r>
      <w:r w:rsidR="009930F8">
        <w:rPr>
          <w:rFonts w:ascii="Arial" w:hAnsi="Arial" w:cs="Arial"/>
          <w:sz w:val="24"/>
          <w:szCs w:val="24"/>
        </w:rPr>
        <w:t>ing</w:t>
      </w:r>
      <w:r w:rsidRPr="0095655F">
        <w:rPr>
          <w:rFonts w:ascii="Arial" w:hAnsi="Arial" w:cs="Arial"/>
          <w:sz w:val="24"/>
          <w:szCs w:val="24"/>
        </w:rPr>
        <w:t xml:space="preserve"> options you need </w:t>
      </w:r>
      <w:r w:rsidR="009930F8">
        <w:rPr>
          <w:rFonts w:ascii="Arial" w:hAnsi="Arial" w:cs="Arial"/>
          <w:sz w:val="24"/>
          <w:szCs w:val="24"/>
        </w:rPr>
        <w:t xml:space="preserve">to have </w:t>
      </w:r>
      <w:r w:rsidRPr="0095655F">
        <w:rPr>
          <w:rFonts w:ascii="Arial" w:hAnsi="Arial" w:cs="Arial"/>
          <w:sz w:val="24"/>
          <w:szCs w:val="24"/>
        </w:rPr>
        <w:t>a strategy, and before you choose an options strategy, you need to understand how you want options to work in your portfolio. A particular strategy is successful only if it performs in a way that helps you meet your investment goals. If you hope to increase the income you receive from your stocks, for example, you’ll choose a different strategy from an investor who wants to lock in a purchase price for a stock she’d like to own. One of the benefits of options is the flexibility they offer—they can complement portfolios in many different ways. So it’s worth taking the time to identify a goal that suits you and your financial plan. Once you’ve chosen a goal, you’ll have narrowed the range of strategies to use. As with any type of investment, only some of the strategies will be appropriate for your objective.</w:t>
      </w:r>
    </w:p>
    <w:p w14:paraId="7E8D661B" w14:textId="77777777" w:rsidR="0095655F" w:rsidRPr="0095655F" w:rsidRDefault="0095655F" w:rsidP="0095655F">
      <w:pPr>
        <w:autoSpaceDE w:val="0"/>
        <w:autoSpaceDN w:val="0"/>
        <w:adjustRightInd w:val="0"/>
        <w:spacing w:after="0" w:line="240" w:lineRule="auto"/>
        <w:rPr>
          <w:rFonts w:ascii="Arial" w:hAnsi="Arial" w:cs="Arial"/>
          <w:b/>
          <w:bCs/>
          <w:sz w:val="24"/>
          <w:szCs w:val="24"/>
        </w:rPr>
      </w:pPr>
    </w:p>
    <w:p w14:paraId="119323D4" w14:textId="77777777" w:rsidR="0095655F" w:rsidRPr="0095655F" w:rsidRDefault="0095655F" w:rsidP="0095655F">
      <w:pPr>
        <w:autoSpaceDE w:val="0"/>
        <w:autoSpaceDN w:val="0"/>
        <w:adjustRightInd w:val="0"/>
        <w:spacing w:after="0" w:line="240" w:lineRule="auto"/>
        <w:rPr>
          <w:rFonts w:ascii="Arial" w:hAnsi="Arial" w:cs="Arial"/>
          <w:b/>
          <w:bCs/>
          <w:sz w:val="24"/>
          <w:szCs w:val="24"/>
        </w:rPr>
      </w:pPr>
      <w:r w:rsidRPr="0095655F">
        <w:rPr>
          <w:rFonts w:ascii="Arial" w:hAnsi="Arial" w:cs="Arial"/>
          <w:b/>
          <w:bCs/>
          <w:sz w:val="24"/>
          <w:szCs w:val="24"/>
        </w:rPr>
        <w:t>SIMPLE AND NOT-SO-SIMPLE</w:t>
      </w:r>
    </w:p>
    <w:p w14:paraId="54D245F8" w14:textId="77777777" w:rsidR="0095655F" w:rsidRPr="0095655F" w:rsidRDefault="0095655F" w:rsidP="0095655F">
      <w:pPr>
        <w:autoSpaceDE w:val="0"/>
        <w:autoSpaceDN w:val="0"/>
        <w:adjustRightInd w:val="0"/>
        <w:spacing w:after="0" w:line="240" w:lineRule="auto"/>
        <w:rPr>
          <w:rFonts w:ascii="Arial" w:hAnsi="Arial" w:cs="Arial"/>
          <w:sz w:val="24"/>
          <w:szCs w:val="24"/>
        </w:rPr>
      </w:pPr>
      <w:r w:rsidRPr="0095655F">
        <w:rPr>
          <w:rFonts w:ascii="Arial" w:hAnsi="Arial" w:cs="Arial"/>
          <w:sz w:val="24"/>
          <w:szCs w:val="24"/>
        </w:rPr>
        <w:t>Some options strategies, such as writing covered calls, are relatively simple to understand and execute. There are more complicated strategies, however, such as spreads and collars, that require two opening transactions. These strategies are often used to further limit the risk associated with options, but they may also limit potential return. When you limit risk, there is usually a trade-off. Simple options strategies are usually the way to begin investing with options. By mastering simple strategies, you’ll prepare yourself for advanced options trading. In general, the more complicated options strategies are appropriate only for experienced investors.</w:t>
      </w:r>
    </w:p>
    <w:p w14:paraId="21D31FA6" w14:textId="77777777" w:rsidR="0095655F" w:rsidRPr="0095655F" w:rsidRDefault="0095655F" w:rsidP="0095655F">
      <w:pPr>
        <w:autoSpaceDE w:val="0"/>
        <w:autoSpaceDN w:val="0"/>
        <w:adjustRightInd w:val="0"/>
        <w:spacing w:after="0" w:line="240" w:lineRule="auto"/>
        <w:rPr>
          <w:rFonts w:ascii="Arial" w:hAnsi="Arial" w:cs="Arial"/>
          <w:b/>
          <w:bCs/>
          <w:sz w:val="24"/>
          <w:szCs w:val="24"/>
        </w:rPr>
      </w:pPr>
    </w:p>
    <w:p w14:paraId="3B71F401" w14:textId="77777777" w:rsidR="0095655F" w:rsidRPr="0095655F" w:rsidRDefault="0095655F" w:rsidP="0095655F">
      <w:pPr>
        <w:autoSpaceDE w:val="0"/>
        <w:autoSpaceDN w:val="0"/>
        <w:adjustRightInd w:val="0"/>
        <w:spacing w:after="0" w:line="240" w:lineRule="auto"/>
        <w:rPr>
          <w:rFonts w:ascii="Arial" w:hAnsi="Arial" w:cs="Arial"/>
          <w:b/>
          <w:bCs/>
          <w:sz w:val="24"/>
          <w:szCs w:val="24"/>
        </w:rPr>
      </w:pPr>
      <w:r w:rsidRPr="0095655F">
        <w:rPr>
          <w:rFonts w:ascii="Arial" w:hAnsi="Arial" w:cs="Arial"/>
          <w:b/>
          <w:bCs/>
          <w:sz w:val="24"/>
          <w:szCs w:val="24"/>
        </w:rPr>
        <w:t>AN OVERVIEW OF STRATEGIES</w:t>
      </w:r>
    </w:p>
    <w:p w14:paraId="5C4CDC95" w14:textId="42D9F1C7" w:rsidR="0095655F" w:rsidRPr="0095655F" w:rsidRDefault="0095655F" w:rsidP="0095655F">
      <w:pPr>
        <w:autoSpaceDE w:val="0"/>
        <w:autoSpaceDN w:val="0"/>
        <w:adjustRightInd w:val="0"/>
        <w:spacing w:after="0" w:line="240" w:lineRule="auto"/>
        <w:rPr>
          <w:rFonts w:ascii="Arial" w:hAnsi="Arial" w:cs="Arial"/>
          <w:sz w:val="24"/>
          <w:szCs w:val="24"/>
        </w:rPr>
      </w:pPr>
      <w:r w:rsidRPr="0095655F">
        <w:rPr>
          <w:rFonts w:ascii="Arial" w:hAnsi="Arial" w:cs="Arial"/>
          <w:sz w:val="24"/>
          <w:szCs w:val="24"/>
        </w:rPr>
        <w:t>It’s helpful to have an overview of the implications of various options strategies. Once you understand the basics, you’ll be ready to learn more about how each strategy can work for you—and what the potential risks are.</w:t>
      </w:r>
    </w:p>
    <w:p w14:paraId="0BB739E4" w14:textId="77777777" w:rsidR="0095655F" w:rsidRPr="0095655F" w:rsidRDefault="0095655F" w:rsidP="0095655F">
      <w:pPr>
        <w:autoSpaceDE w:val="0"/>
        <w:autoSpaceDN w:val="0"/>
        <w:adjustRightInd w:val="0"/>
        <w:spacing w:after="0" w:line="240" w:lineRule="auto"/>
        <w:rPr>
          <w:rFonts w:ascii="Arial" w:hAnsi="Arial" w:cs="Arial"/>
          <w:sz w:val="24"/>
          <w:szCs w:val="24"/>
        </w:rPr>
      </w:pPr>
    </w:p>
    <w:p w14:paraId="0F3499AD" w14:textId="77777777" w:rsidR="0095655F" w:rsidRPr="0095655F" w:rsidRDefault="0095655F" w:rsidP="0095655F">
      <w:pPr>
        <w:autoSpaceDE w:val="0"/>
        <w:autoSpaceDN w:val="0"/>
        <w:adjustRightInd w:val="0"/>
        <w:spacing w:after="0" w:line="240" w:lineRule="auto"/>
        <w:rPr>
          <w:rFonts w:ascii="Arial" w:hAnsi="Arial" w:cs="Arial"/>
          <w:sz w:val="24"/>
          <w:szCs w:val="24"/>
        </w:rPr>
      </w:pPr>
    </w:p>
    <w:p w14:paraId="6FF83E03" w14:textId="77777777" w:rsidR="0095655F" w:rsidRPr="0095655F" w:rsidRDefault="0095655F" w:rsidP="0095655F">
      <w:pPr>
        <w:autoSpaceDE w:val="0"/>
        <w:autoSpaceDN w:val="0"/>
        <w:adjustRightInd w:val="0"/>
        <w:spacing w:after="0" w:line="240" w:lineRule="auto"/>
        <w:rPr>
          <w:rFonts w:ascii="Arial" w:hAnsi="Arial" w:cs="Arial"/>
          <w:sz w:val="24"/>
          <w:szCs w:val="24"/>
        </w:rPr>
      </w:pPr>
    </w:p>
    <w:p w14:paraId="216FF3D3" w14:textId="77777777" w:rsidR="0095655F" w:rsidRPr="0095655F" w:rsidRDefault="0095655F" w:rsidP="0095655F">
      <w:pPr>
        <w:autoSpaceDE w:val="0"/>
        <w:autoSpaceDN w:val="0"/>
        <w:adjustRightInd w:val="0"/>
        <w:spacing w:after="0" w:line="240" w:lineRule="auto"/>
        <w:rPr>
          <w:rFonts w:ascii="Arial" w:hAnsi="Arial" w:cs="Arial"/>
          <w:sz w:val="24"/>
          <w:szCs w:val="24"/>
        </w:rPr>
      </w:pPr>
    </w:p>
    <w:p w14:paraId="5EE9AD82" w14:textId="77777777" w:rsidR="0095655F" w:rsidRPr="0095655F" w:rsidRDefault="0095655F" w:rsidP="0095655F">
      <w:pPr>
        <w:autoSpaceDE w:val="0"/>
        <w:autoSpaceDN w:val="0"/>
        <w:adjustRightInd w:val="0"/>
        <w:spacing w:after="0" w:line="240" w:lineRule="auto"/>
        <w:rPr>
          <w:rFonts w:ascii="Arial" w:hAnsi="Arial" w:cs="Arial"/>
          <w:sz w:val="24"/>
          <w:szCs w:val="24"/>
        </w:rPr>
      </w:pPr>
    </w:p>
    <w:p w14:paraId="45B2357C" w14:textId="77777777" w:rsidR="0095655F" w:rsidRPr="0095655F" w:rsidRDefault="0095655F" w:rsidP="0095655F">
      <w:pPr>
        <w:autoSpaceDE w:val="0"/>
        <w:autoSpaceDN w:val="0"/>
        <w:adjustRightInd w:val="0"/>
        <w:spacing w:after="0" w:line="240" w:lineRule="auto"/>
        <w:rPr>
          <w:rFonts w:ascii="Arial" w:hAnsi="Arial" w:cs="Arial"/>
          <w:sz w:val="24"/>
          <w:szCs w:val="24"/>
        </w:rPr>
      </w:pPr>
    </w:p>
    <w:p w14:paraId="60BAA70B" w14:textId="77777777" w:rsidR="0095655F" w:rsidRPr="0095655F" w:rsidRDefault="0095655F" w:rsidP="0095655F">
      <w:pPr>
        <w:autoSpaceDE w:val="0"/>
        <w:autoSpaceDN w:val="0"/>
        <w:adjustRightInd w:val="0"/>
        <w:spacing w:after="0" w:line="240" w:lineRule="auto"/>
        <w:rPr>
          <w:rFonts w:ascii="Arial" w:hAnsi="Arial" w:cs="Arial"/>
          <w:sz w:val="24"/>
          <w:szCs w:val="24"/>
        </w:rPr>
      </w:pPr>
    </w:p>
    <w:tbl>
      <w:tblPr>
        <w:tblStyle w:val="TableGridLight"/>
        <w:tblpPr w:leftFromText="180" w:rightFromText="180" w:vertAnchor="text" w:horzAnchor="margin" w:tblpXSpec="center" w:tblpY="-879"/>
        <w:tblW w:w="9923" w:type="dxa"/>
        <w:tblLayout w:type="fixed"/>
        <w:tblLook w:val="01E0" w:firstRow="1" w:lastRow="1" w:firstColumn="1" w:lastColumn="1" w:noHBand="0" w:noVBand="0"/>
      </w:tblPr>
      <w:tblGrid>
        <w:gridCol w:w="1276"/>
        <w:gridCol w:w="1985"/>
        <w:gridCol w:w="2126"/>
        <w:gridCol w:w="2126"/>
        <w:gridCol w:w="2410"/>
      </w:tblGrid>
      <w:tr w:rsidR="0095655F" w:rsidRPr="0095655F" w14:paraId="47E7CD48" w14:textId="77777777" w:rsidTr="0095655F">
        <w:trPr>
          <w:trHeight w:val="545"/>
        </w:trPr>
        <w:tc>
          <w:tcPr>
            <w:tcW w:w="1276" w:type="dxa"/>
          </w:tcPr>
          <w:p w14:paraId="73A73865" w14:textId="77777777" w:rsidR="0095655F" w:rsidRPr="0095655F" w:rsidRDefault="0095655F" w:rsidP="00834AA3">
            <w:pPr>
              <w:pStyle w:val="TableParagraph"/>
              <w:spacing w:before="0"/>
              <w:ind w:left="0"/>
              <w:rPr>
                <w:rFonts w:ascii="Arial" w:hAnsi="Arial" w:cs="Arial"/>
                <w:sz w:val="24"/>
                <w:szCs w:val="24"/>
              </w:rPr>
            </w:pPr>
          </w:p>
        </w:tc>
        <w:tc>
          <w:tcPr>
            <w:tcW w:w="1985" w:type="dxa"/>
          </w:tcPr>
          <w:p w14:paraId="712B6E01" w14:textId="02AF98D2" w:rsidR="0095655F" w:rsidRPr="0095655F" w:rsidRDefault="0095655F" w:rsidP="00834AA3">
            <w:pPr>
              <w:pStyle w:val="TableParagraph"/>
              <w:spacing w:before="74" w:line="230" w:lineRule="auto"/>
              <w:ind w:left="64" w:right="812"/>
              <w:rPr>
                <w:rFonts w:ascii="Arial" w:hAnsi="Arial" w:cs="Arial"/>
                <w:b/>
                <w:sz w:val="24"/>
                <w:szCs w:val="24"/>
              </w:rPr>
            </w:pPr>
            <w:r w:rsidRPr="0095655F">
              <w:rPr>
                <w:rFonts w:ascii="Arial" w:hAnsi="Arial" w:cs="Arial"/>
                <w:b/>
                <w:w w:val="90"/>
                <w:sz w:val="24"/>
                <w:szCs w:val="24"/>
              </w:rPr>
              <w:t>Possib</w:t>
            </w:r>
            <w:r>
              <w:rPr>
                <w:rFonts w:ascii="Arial" w:hAnsi="Arial" w:cs="Arial"/>
                <w:b/>
                <w:w w:val="90"/>
                <w:sz w:val="24"/>
                <w:szCs w:val="24"/>
              </w:rPr>
              <w:t>l</w:t>
            </w:r>
            <w:r w:rsidRPr="0095655F">
              <w:rPr>
                <w:rFonts w:ascii="Arial" w:hAnsi="Arial" w:cs="Arial"/>
                <w:b/>
                <w:w w:val="90"/>
                <w:sz w:val="24"/>
                <w:szCs w:val="24"/>
              </w:rPr>
              <w:t xml:space="preserve">e </w:t>
            </w:r>
            <w:r w:rsidRPr="0095655F">
              <w:rPr>
                <w:rFonts w:ascii="Arial" w:hAnsi="Arial" w:cs="Arial"/>
                <w:b/>
                <w:w w:val="85"/>
                <w:sz w:val="24"/>
                <w:szCs w:val="24"/>
              </w:rPr>
              <w:t>objective</w:t>
            </w:r>
          </w:p>
        </w:tc>
        <w:tc>
          <w:tcPr>
            <w:tcW w:w="2126" w:type="dxa"/>
          </w:tcPr>
          <w:p w14:paraId="2A280B2F" w14:textId="77777777" w:rsidR="0095655F" w:rsidRPr="0095655F" w:rsidRDefault="0095655F" w:rsidP="00834AA3">
            <w:pPr>
              <w:pStyle w:val="TableParagraph"/>
              <w:spacing w:before="74" w:line="230" w:lineRule="auto"/>
              <w:ind w:left="64" w:right="753"/>
              <w:rPr>
                <w:rFonts w:ascii="Arial" w:hAnsi="Arial" w:cs="Arial"/>
                <w:b/>
                <w:sz w:val="24"/>
                <w:szCs w:val="24"/>
              </w:rPr>
            </w:pPr>
            <w:r w:rsidRPr="0095655F">
              <w:rPr>
                <w:rFonts w:ascii="Arial" w:hAnsi="Arial" w:cs="Arial"/>
                <w:b/>
                <w:w w:val="90"/>
                <w:sz w:val="24"/>
                <w:szCs w:val="24"/>
              </w:rPr>
              <w:t xml:space="preserve">Your market </w:t>
            </w:r>
            <w:r w:rsidRPr="0095655F">
              <w:rPr>
                <w:rFonts w:ascii="Arial" w:hAnsi="Arial" w:cs="Arial"/>
                <w:b/>
                <w:sz w:val="24"/>
                <w:szCs w:val="24"/>
              </w:rPr>
              <w:t>forecast</w:t>
            </w:r>
          </w:p>
        </w:tc>
        <w:tc>
          <w:tcPr>
            <w:tcW w:w="2126" w:type="dxa"/>
          </w:tcPr>
          <w:p w14:paraId="5D41D66D" w14:textId="77777777" w:rsidR="0095655F" w:rsidRPr="0095655F" w:rsidRDefault="0095655F" w:rsidP="00834AA3">
            <w:pPr>
              <w:pStyle w:val="TableParagraph"/>
              <w:spacing w:before="74" w:line="230" w:lineRule="auto"/>
              <w:ind w:left="64" w:right="753"/>
              <w:rPr>
                <w:rFonts w:ascii="Arial" w:hAnsi="Arial" w:cs="Arial"/>
                <w:b/>
                <w:w w:val="90"/>
                <w:sz w:val="24"/>
                <w:szCs w:val="24"/>
              </w:rPr>
            </w:pPr>
            <w:r w:rsidRPr="0095655F">
              <w:rPr>
                <w:rFonts w:ascii="Arial" w:hAnsi="Arial" w:cs="Arial"/>
                <w:b/>
                <w:w w:val="85"/>
                <w:sz w:val="24"/>
                <w:szCs w:val="24"/>
              </w:rPr>
              <w:t xml:space="preserve">Potential </w:t>
            </w:r>
            <w:r w:rsidRPr="0095655F">
              <w:rPr>
                <w:rFonts w:ascii="Arial" w:hAnsi="Arial" w:cs="Arial"/>
                <w:b/>
                <w:sz w:val="24"/>
                <w:szCs w:val="24"/>
              </w:rPr>
              <w:t>risk</w:t>
            </w:r>
          </w:p>
        </w:tc>
        <w:tc>
          <w:tcPr>
            <w:tcW w:w="2410" w:type="dxa"/>
          </w:tcPr>
          <w:p w14:paraId="41CBF0F5" w14:textId="77777777" w:rsidR="0095655F" w:rsidRPr="0095655F" w:rsidRDefault="0095655F" w:rsidP="00834AA3">
            <w:pPr>
              <w:pStyle w:val="TableParagraph"/>
              <w:spacing w:before="74" w:line="230" w:lineRule="auto"/>
              <w:ind w:left="64" w:right="753"/>
              <w:rPr>
                <w:rFonts w:ascii="Arial" w:hAnsi="Arial" w:cs="Arial"/>
                <w:b/>
                <w:w w:val="90"/>
                <w:sz w:val="24"/>
                <w:szCs w:val="24"/>
              </w:rPr>
            </w:pPr>
            <w:r w:rsidRPr="0095655F">
              <w:rPr>
                <w:rFonts w:ascii="Arial" w:hAnsi="Arial" w:cs="Arial"/>
                <w:b/>
                <w:w w:val="85"/>
                <w:sz w:val="24"/>
                <w:szCs w:val="24"/>
              </w:rPr>
              <w:t xml:space="preserve">Potential </w:t>
            </w:r>
            <w:r w:rsidRPr="0095655F">
              <w:rPr>
                <w:rFonts w:ascii="Arial" w:hAnsi="Arial" w:cs="Arial"/>
                <w:b/>
                <w:sz w:val="24"/>
                <w:szCs w:val="24"/>
              </w:rPr>
              <w:t>return</w:t>
            </w:r>
          </w:p>
        </w:tc>
      </w:tr>
      <w:tr w:rsidR="0095655F" w:rsidRPr="0095655F" w14:paraId="7EAAE10F" w14:textId="77777777" w:rsidTr="0095655F">
        <w:trPr>
          <w:trHeight w:val="1350"/>
        </w:trPr>
        <w:tc>
          <w:tcPr>
            <w:tcW w:w="1276" w:type="dxa"/>
          </w:tcPr>
          <w:p w14:paraId="22BB1AAD" w14:textId="77777777" w:rsidR="0095655F" w:rsidRPr="0095655F" w:rsidRDefault="0095655F" w:rsidP="00834AA3">
            <w:pPr>
              <w:pStyle w:val="TableParagraph"/>
              <w:spacing w:before="39" w:line="230" w:lineRule="auto"/>
              <w:ind w:left="80" w:right="318" w:hanging="1"/>
              <w:rPr>
                <w:rFonts w:ascii="Arial" w:hAnsi="Arial" w:cs="Arial"/>
                <w:b/>
                <w:sz w:val="24"/>
                <w:szCs w:val="24"/>
              </w:rPr>
            </w:pPr>
            <w:r w:rsidRPr="0095655F">
              <w:rPr>
                <w:rFonts w:ascii="Arial" w:hAnsi="Arial" w:cs="Arial"/>
                <w:b/>
                <w:sz w:val="24"/>
                <w:szCs w:val="24"/>
              </w:rPr>
              <w:t xml:space="preserve">Call </w:t>
            </w:r>
            <w:r w:rsidRPr="0095655F">
              <w:rPr>
                <w:rFonts w:ascii="Arial" w:hAnsi="Arial" w:cs="Arial"/>
                <w:b/>
                <w:w w:val="85"/>
                <w:sz w:val="24"/>
                <w:szCs w:val="24"/>
              </w:rPr>
              <w:t>buying</w:t>
            </w:r>
          </w:p>
        </w:tc>
        <w:tc>
          <w:tcPr>
            <w:tcW w:w="1985" w:type="dxa"/>
          </w:tcPr>
          <w:p w14:paraId="7EFB1850" w14:textId="77777777" w:rsidR="0095655F" w:rsidRPr="0095655F" w:rsidRDefault="0095655F" w:rsidP="00834AA3">
            <w:pPr>
              <w:pStyle w:val="TableParagraph"/>
              <w:spacing w:before="39" w:line="230" w:lineRule="auto"/>
              <w:ind w:left="64" w:right="99"/>
              <w:rPr>
                <w:rFonts w:ascii="Arial" w:hAnsi="Arial" w:cs="Arial"/>
                <w:b/>
                <w:sz w:val="24"/>
                <w:szCs w:val="24"/>
              </w:rPr>
            </w:pPr>
            <w:r w:rsidRPr="0095655F">
              <w:rPr>
                <w:rFonts w:ascii="Arial" w:hAnsi="Arial" w:cs="Arial"/>
                <w:b/>
                <w:w w:val="90"/>
                <w:sz w:val="24"/>
                <w:szCs w:val="24"/>
              </w:rPr>
              <w:t xml:space="preserve">Profit from </w:t>
            </w:r>
            <w:r w:rsidRPr="0095655F">
              <w:rPr>
                <w:rFonts w:ascii="Arial" w:hAnsi="Arial" w:cs="Arial"/>
                <w:b/>
                <w:w w:val="85"/>
                <w:sz w:val="24"/>
                <w:szCs w:val="24"/>
              </w:rPr>
              <w:t xml:space="preserve">increase in price </w:t>
            </w:r>
            <w:r w:rsidRPr="0095655F">
              <w:rPr>
                <w:rFonts w:ascii="Arial" w:hAnsi="Arial" w:cs="Arial"/>
                <w:b/>
                <w:w w:val="80"/>
                <w:sz w:val="24"/>
                <w:szCs w:val="24"/>
              </w:rPr>
              <w:t xml:space="preserve">of the underlying </w:t>
            </w:r>
            <w:r w:rsidRPr="0095655F">
              <w:rPr>
                <w:rFonts w:ascii="Arial" w:hAnsi="Arial" w:cs="Arial"/>
                <w:b/>
                <w:w w:val="90"/>
                <w:sz w:val="24"/>
                <w:szCs w:val="24"/>
              </w:rPr>
              <w:t>security, or</w:t>
            </w:r>
          </w:p>
          <w:p w14:paraId="01E0C17B" w14:textId="77777777" w:rsidR="0095655F" w:rsidRPr="0095655F" w:rsidRDefault="0095655F" w:rsidP="00834AA3">
            <w:pPr>
              <w:pStyle w:val="TableParagraph"/>
              <w:spacing w:before="1" w:line="230" w:lineRule="auto"/>
              <w:ind w:left="64" w:right="99"/>
              <w:rPr>
                <w:rFonts w:ascii="Arial" w:hAnsi="Arial" w:cs="Arial"/>
                <w:b/>
                <w:sz w:val="24"/>
                <w:szCs w:val="24"/>
              </w:rPr>
            </w:pPr>
            <w:r w:rsidRPr="0095655F">
              <w:rPr>
                <w:rFonts w:ascii="Arial" w:hAnsi="Arial" w:cs="Arial"/>
                <w:b/>
                <w:w w:val="85"/>
                <w:sz w:val="24"/>
                <w:szCs w:val="24"/>
              </w:rPr>
              <w:t xml:space="preserve">Lock in a good </w:t>
            </w:r>
            <w:r w:rsidRPr="0095655F">
              <w:rPr>
                <w:rFonts w:ascii="Arial" w:hAnsi="Arial" w:cs="Arial"/>
                <w:b/>
                <w:w w:val="80"/>
                <w:sz w:val="24"/>
                <w:szCs w:val="24"/>
              </w:rPr>
              <w:t>purchase price</w:t>
            </w:r>
          </w:p>
        </w:tc>
        <w:tc>
          <w:tcPr>
            <w:tcW w:w="2126" w:type="dxa"/>
          </w:tcPr>
          <w:p w14:paraId="266B4E72" w14:textId="77777777" w:rsidR="0095655F" w:rsidRPr="0095655F" w:rsidRDefault="0095655F" w:rsidP="00834AA3">
            <w:pPr>
              <w:pStyle w:val="TableParagraph"/>
              <w:spacing w:before="40" w:line="230" w:lineRule="auto"/>
              <w:ind w:left="64" w:right="1069"/>
              <w:rPr>
                <w:rFonts w:ascii="Arial" w:hAnsi="Arial" w:cs="Arial"/>
                <w:b/>
                <w:sz w:val="24"/>
                <w:szCs w:val="24"/>
              </w:rPr>
            </w:pPr>
            <w:r w:rsidRPr="0095655F">
              <w:rPr>
                <w:rFonts w:ascii="Arial" w:hAnsi="Arial" w:cs="Arial"/>
                <w:b/>
                <w:w w:val="80"/>
                <w:sz w:val="24"/>
                <w:szCs w:val="24"/>
              </w:rPr>
              <w:t xml:space="preserve">Neutral to </w:t>
            </w:r>
            <w:r w:rsidRPr="0095655F">
              <w:rPr>
                <w:rFonts w:ascii="Arial" w:hAnsi="Arial" w:cs="Arial"/>
                <w:b/>
                <w:w w:val="90"/>
                <w:sz w:val="24"/>
                <w:szCs w:val="24"/>
              </w:rPr>
              <w:t>bullish</w:t>
            </w:r>
          </w:p>
        </w:tc>
        <w:tc>
          <w:tcPr>
            <w:tcW w:w="2126" w:type="dxa"/>
          </w:tcPr>
          <w:p w14:paraId="7DAD3F2F" w14:textId="77777777" w:rsidR="0095655F" w:rsidRPr="0095655F" w:rsidRDefault="0095655F" w:rsidP="00834AA3">
            <w:pPr>
              <w:pStyle w:val="TableParagraph"/>
              <w:spacing w:before="40" w:line="230" w:lineRule="auto"/>
              <w:ind w:left="64" w:right="1069"/>
              <w:rPr>
                <w:rFonts w:ascii="Arial" w:hAnsi="Arial" w:cs="Arial"/>
                <w:b/>
                <w:w w:val="80"/>
                <w:sz w:val="24"/>
                <w:szCs w:val="24"/>
              </w:rPr>
            </w:pPr>
            <w:r w:rsidRPr="0095655F">
              <w:rPr>
                <w:rFonts w:ascii="Arial" w:hAnsi="Arial" w:cs="Arial"/>
                <w:b/>
                <w:w w:val="80"/>
                <w:sz w:val="24"/>
                <w:szCs w:val="24"/>
              </w:rPr>
              <w:t>Limited to the premium paid</w:t>
            </w:r>
          </w:p>
        </w:tc>
        <w:tc>
          <w:tcPr>
            <w:tcW w:w="2410" w:type="dxa"/>
          </w:tcPr>
          <w:p w14:paraId="7A5DE1C3" w14:textId="77777777" w:rsidR="0095655F" w:rsidRPr="0095655F" w:rsidRDefault="0095655F" w:rsidP="00834AA3">
            <w:pPr>
              <w:pStyle w:val="TableParagraph"/>
              <w:spacing w:before="40" w:line="230" w:lineRule="auto"/>
              <w:ind w:left="64" w:right="1069"/>
              <w:rPr>
                <w:rFonts w:ascii="Arial" w:hAnsi="Arial" w:cs="Arial"/>
                <w:b/>
                <w:w w:val="80"/>
                <w:sz w:val="24"/>
                <w:szCs w:val="24"/>
              </w:rPr>
            </w:pPr>
            <w:r w:rsidRPr="0095655F">
              <w:rPr>
                <w:rFonts w:ascii="Arial" w:hAnsi="Arial" w:cs="Arial"/>
                <w:b/>
                <w:w w:val="75"/>
                <w:sz w:val="24"/>
                <w:szCs w:val="24"/>
              </w:rPr>
              <w:t xml:space="preserve">Theoretically </w:t>
            </w:r>
            <w:r w:rsidRPr="0095655F">
              <w:rPr>
                <w:rFonts w:ascii="Arial" w:hAnsi="Arial" w:cs="Arial"/>
                <w:b/>
                <w:w w:val="90"/>
                <w:sz w:val="24"/>
                <w:szCs w:val="24"/>
              </w:rPr>
              <w:t>unlimited</w:t>
            </w:r>
          </w:p>
        </w:tc>
      </w:tr>
      <w:tr w:rsidR="0095655F" w:rsidRPr="0095655F" w14:paraId="07034B15" w14:textId="77777777" w:rsidTr="0095655F">
        <w:trPr>
          <w:trHeight w:val="1350"/>
        </w:trPr>
        <w:tc>
          <w:tcPr>
            <w:tcW w:w="1276" w:type="dxa"/>
          </w:tcPr>
          <w:p w14:paraId="7C88F9F3" w14:textId="77777777" w:rsidR="0095655F" w:rsidRPr="0095655F" w:rsidRDefault="0095655F" w:rsidP="00834AA3">
            <w:pPr>
              <w:pStyle w:val="TableParagraph"/>
              <w:spacing w:before="39" w:line="230" w:lineRule="auto"/>
              <w:ind w:left="80" w:hanging="1"/>
              <w:rPr>
                <w:rFonts w:ascii="Arial" w:hAnsi="Arial" w:cs="Arial"/>
                <w:b/>
                <w:sz w:val="24"/>
                <w:szCs w:val="24"/>
              </w:rPr>
            </w:pPr>
            <w:r w:rsidRPr="0095655F">
              <w:rPr>
                <w:rFonts w:ascii="Arial" w:hAnsi="Arial" w:cs="Arial"/>
                <w:b/>
                <w:sz w:val="24"/>
                <w:szCs w:val="24"/>
              </w:rPr>
              <w:t xml:space="preserve">Call </w:t>
            </w:r>
            <w:r w:rsidRPr="0095655F">
              <w:rPr>
                <w:rFonts w:ascii="Arial" w:hAnsi="Arial" w:cs="Arial"/>
                <w:b/>
                <w:w w:val="90"/>
                <w:sz w:val="24"/>
                <w:szCs w:val="24"/>
              </w:rPr>
              <w:t>writing</w:t>
            </w:r>
          </w:p>
        </w:tc>
        <w:tc>
          <w:tcPr>
            <w:tcW w:w="1985" w:type="dxa"/>
          </w:tcPr>
          <w:p w14:paraId="2DE9E912" w14:textId="77777777" w:rsidR="0095655F" w:rsidRPr="0095655F" w:rsidRDefault="0095655F" w:rsidP="00834AA3">
            <w:pPr>
              <w:pStyle w:val="TableParagraph"/>
              <w:spacing w:before="39" w:line="230" w:lineRule="auto"/>
              <w:ind w:left="64"/>
              <w:rPr>
                <w:rFonts w:ascii="Arial" w:hAnsi="Arial" w:cs="Arial"/>
                <w:b/>
                <w:sz w:val="24"/>
                <w:szCs w:val="24"/>
              </w:rPr>
            </w:pPr>
            <w:r w:rsidRPr="0095655F">
              <w:rPr>
                <w:rFonts w:ascii="Arial" w:hAnsi="Arial" w:cs="Arial"/>
                <w:b/>
                <w:w w:val="90"/>
                <w:sz w:val="24"/>
                <w:szCs w:val="24"/>
              </w:rPr>
              <w:t xml:space="preserve">Profit from the </w:t>
            </w:r>
            <w:r w:rsidRPr="0095655F">
              <w:rPr>
                <w:rFonts w:ascii="Arial" w:hAnsi="Arial" w:cs="Arial"/>
                <w:b/>
                <w:w w:val="80"/>
                <w:sz w:val="24"/>
                <w:szCs w:val="24"/>
              </w:rPr>
              <w:t xml:space="preserve">premium received, </w:t>
            </w:r>
            <w:r w:rsidRPr="0095655F">
              <w:rPr>
                <w:rFonts w:ascii="Arial" w:hAnsi="Arial" w:cs="Arial"/>
                <w:b/>
                <w:w w:val="90"/>
                <w:sz w:val="24"/>
                <w:szCs w:val="24"/>
              </w:rPr>
              <w:t>or lower net cost of purchasing</w:t>
            </w:r>
          </w:p>
          <w:p w14:paraId="019F32E1" w14:textId="77777777" w:rsidR="0095655F" w:rsidRPr="0095655F" w:rsidRDefault="0095655F" w:rsidP="00834AA3">
            <w:pPr>
              <w:pStyle w:val="TableParagraph"/>
              <w:spacing w:before="0" w:line="212" w:lineRule="exact"/>
              <w:ind w:left="64"/>
              <w:rPr>
                <w:rFonts w:ascii="Arial" w:hAnsi="Arial" w:cs="Arial"/>
                <w:b/>
                <w:sz w:val="24"/>
                <w:szCs w:val="24"/>
              </w:rPr>
            </w:pPr>
            <w:r w:rsidRPr="0095655F">
              <w:rPr>
                <w:rFonts w:ascii="Arial" w:hAnsi="Arial" w:cs="Arial"/>
                <w:b/>
                <w:w w:val="90"/>
                <w:sz w:val="24"/>
                <w:szCs w:val="24"/>
              </w:rPr>
              <w:t>A stock</w:t>
            </w:r>
          </w:p>
        </w:tc>
        <w:tc>
          <w:tcPr>
            <w:tcW w:w="2126" w:type="dxa"/>
          </w:tcPr>
          <w:p w14:paraId="536FA553" w14:textId="77777777" w:rsidR="0095655F" w:rsidRPr="0095655F" w:rsidRDefault="0095655F" w:rsidP="00834AA3">
            <w:pPr>
              <w:pStyle w:val="TableParagraph"/>
              <w:spacing w:before="40" w:line="230" w:lineRule="auto"/>
              <w:ind w:left="64" w:right="914"/>
              <w:rPr>
                <w:rFonts w:ascii="Arial" w:hAnsi="Arial" w:cs="Arial"/>
                <w:b/>
                <w:sz w:val="24"/>
                <w:szCs w:val="24"/>
              </w:rPr>
            </w:pPr>
            <w:r w:rsidRPr="0095655F">
              <w:rPr>
                <w:rFonts w:ascii="Arial" w:hAnsi="Arial" w:cs="Arial"/>
                <w:b/>
                <w:w w:val="90"/>
                <w:sz w:val="24"/>
                <w:szCs w:val="24"/>
              </w:rPr>
              <w:t xml:space="preserve">Neutral to bearish, though </w:t>
            </w:r>
            <w:r w:rsidRPr="0095655F">
              <w:rPr>
                <w:rFonts w:ascii="Arial" w:hAnsi="Arial" w:cs="Arial"/>
                <w:b/>
                <w:w w:val="80"/>
                <w:sz w:val="24"/>
                <w:szCs w:val="24"/>
              </w:rPr>
              <w:t xml:space="preserve">covered call writing may </w:t>
            </w:r>
            <w:r w:rsidRPr="0095655F">
              <w:rPr>
                <w:rFonts w:ascii="Arial" w:hAnsi="Arial" w:cs="Arial"/>
                <w:b/>
                <w:w w:val="90"/>
                <w:sz w:val="24"/>
                <w:szCs w:val="24"/>
              </w:rPr>
              <w:t>be bullish</w:t>
            </w:r>
          </w:p>
        </w:tc>
        <w:tc>
          <w:tcPr>
            <w:tcW w:w="2126" w:type="dxa"/>
          </w:tcPr>
          <w:p w14:paraId="7D2634D8" w14:textId="77777777" w:rsidR="0095655F" w:rsidRPr="0095655F" w:rsidRDefault="0095655F" w:rsidP="00834AA3">
            <w:pPr>
              <w:pStyle w:val="TableParagraph"/>
              <w:spacing w:before="39" w:line="230" w:lineRule="auto"/>
              <w:ind w:right="173"/>
              <w:rPr>
                <w:rFonts w:ascii="Arial" w:hAnsi="Arial" w:cs="Arial"/>
                <w:b/>
                <w:sz w:val="24"/>
                <w:szCs w:val="24"/>
              </w:rPr>
            </w:pPr>
            <w:r w:rsidRPr="0095655F">
              <w:rPr>
                <w:rFonts w:ascii="Arial" w:hAnsi="Arial" w:cs="Arial"/>
                <w:b/>
                <w:w w:val="90"/>
                <w:sz w:val="24"/>
                <w:szCs w:val="24"/>
              </w:rPr>
              <w:t xml:space="preserve">Unlimited for naked call </w:t>
            </w:r>
            <w:r w:rsidRPr="0095655F">
              <w:rPr>
                <w:rFonts w:ascii="Arial" w:hAnsi="Arial" w:cs="Arial"/>
                <w:b/>
                <w:w w:val="80"/>
                <w:sz w:val="24"/>
                <w:szCs w:val="24"/>
              </w:rPr>
              <w:t xml:space="preserve">writing, limited </w:t>
            </w:r>
            <w:r w:rsidRPr="0095655F">
              <w:rPr>
                <w:rFonts w:ascii="Arial" w:hAnsi="Arial" w:cs="Arial"/>
                <w:b/>
                <w:w w:val="90"/>
                <w:sz w:val="24"/>
                <w:szCs w:val="24"/>
              </w:rPr>
              <w:t>for</w:t>
            </w:r>
            <w:r w:rsidRPr="0095655F">
              <w:rPr>
                <w:rFonts w:ascii="Arial" w:hAnsi="Arial" w:cs="Arial"/>
                <w:b/>
                <w:spacing w:val="-20"/>
                <w:w w:val="90"/>
                <w:sz w:val="24"/>
                <w:szCs w:val="24"/>
              </w:rPr>
              <w:t xml:space="preserve"> </w:t>
            </w:r>
            <w:r w:rsidRPr="0095655F">
              <w:rPr>
                <w:rFonts w:ascii="Arial" w:hAnsi="Arial" w:cs="Arial"/>
                <w:b/>
                <w:w w:val="90"/>
                <w:sz w:val="24"/>
                <w:szCs w:val="24"/>
              </w:rPr>
              <w:t>covered</w:t>
            </w:r>
          </w:p>
          <w:p w14:paraId="3DC64A04" w14:textId="77777777" w:rsidR="0095655F" w:rsidRPr="0095655F" w:rsidRDefault="0095655F" w:rsidP="00834AA3">
            <w:pPr>
              <w:pStyle w:val="TableParagraph"/>
              <w:spacing w:before="40" w:line="230" w:lineRule="auto"/>
              <w:ind w:left="64" w:right="914"/>
              <w:rPr>
                <w:rFonts w:ascii="Arial" w:hAnsi="Arial" w:cs="Arial"/>
                <w:b/>
                <w:w w:val="90"/>
                <w:sz w:val="24"/>
                <w:szCs w:val="24"/>
              </w:rPr>
            </w:pPr>
            <w:r w:rsidRPr="0095655F">
              <w:rPr>
                <w:rFonts w:ascii="Arial" w:hAnsi="Arial" w:cs="Arial"/>
                <w:b/>
                <w:w w:val="80"/>
                <w:sz w:val="24"/>
                <w:szCs w:val="24"/>
              </w:rPr>
              <w:t>Call</w:t>
            </w:r>
            <w:r w:rsidRPr="0095655F">
              <w:rPr>
                <w:rFonts w:ascii="Arial" w:hAnsi="Arial" w:cs="Arial"/>
                <w:b/>
                <w:spacing w:val="-16"/>
                <w:w w:val="80"/>
                <w:sz w:val="24"/>
                <w:szCs w:val="24"/>
              </w:rPr>
              <w:t xml:space="preserve"> </w:t>
            </w:r>
            <w:r w:rsidRPr="0095655F">
              <w:rPr>
                <w:rFonts w:ascii="Arial" w:hAnsi="Arial" w:cs="Arial"/>
                <w:b/>
                <w:w w:val="80"/>
                <w:sz w:val="24"/>
                <w:szCs w:val="24"/>
              </w:rPr>
              <w:t>writing</w:t>
            </w:r>
          </w:p>
        </w:tc>
        <w:tc>
          <w:tcPr>
            <w:tcW w:w="2410" w:type="dxa"/>
          </w:tcPr>
          <w:p w14:paraId="7B12458E" w14:textId="77777777" w:rsidR="0095655F" w:rsidRPr="0095655F" w:rsidRDefault="0095655F" w:rsidP="00834AA3">
            <w:pPr>
              <w:pStyle w:val="TableParagraph"/>
              <w:spacing w:before="40" w:line="230" w:lineRule="auto"/>
              <w:ind w:left="64" w:right="914"/>
              <w:rPr>
                <w:rFonts w:ascii="Arial" w:hAnsi="Arial" w:cs="Arial"/>
                <w:b/>
                <w:w w:val="90"/>
                <w:sz w:val="24"/>
                <w:szCs w:val="24"/>
              </w:rPr>
            </w:pPr>
            <w:r w:rsidRPr="0095655F">
              <w:rPr>
                <w:rFonts w:ascii="Arial" w:hAnsi="Arial" w:cs="Arial"/>
                <w:b/>
                <w:w w:val="90"/>
                <w:sz w:val="24"/>
                <w:szCs w:val="24"/>
              </w:rPr>
              <w:t xml:space="preserve">Limited to </w:t>
            </w:r>
            <w:r w:rsidRPr="0095655F">
              <w:rPr>
                <w:rFonts w:ascii="Arial" w:hAnsi="Arial" w:cs="Arial"/>
                <w:b/>
                <w:w w:val="80"/>
                <w:sz w:val="24"/>
                <w:szCs w:val="24"/>
              </w:rPr>
              <w:t xml:space="preserve">the premium </w:t>
            </w:r>
            <w:r w:rsidRPr="0095655F">
              <w:rPr>
                <w:rFonts w:ascii="Arial" w:hAnsi="Arial" w:cs="Arial"/>
                <w:b/>
                <w:w w:val="90"/>
                <w:sz w:val="24"/>
                <w:szCs w:val="24"/>
              </w:rPr>
              <w:t>received</w:t>
            </w:r>
          </w:p>
        </w:tc>
      </w:tr>
      <w:tr w:rsidR="0095655F" w:rsidRPr="0095655F" w14:paraId="306777B5" w14:textId="77777777" w:rsidTr="0095655F">
        <w:trPr>
          <w:trHeight w:val="1570"/>
        </w:trPr>
        <w:tc>
          <w:tcPr>
            <w:tcW w:w="1276" w:type="dxa"/>
          </w:tcPr>
          <w:p w14:paraId="246406B9" w14:textId="77777777" w:rsidR="0095655F" w:rsidRPr="0095655F" w:rsidRDefault="0095655F" w:rsidP="00834AA3">
            <w:pPr>
              <w:pStyle w:val="TableParagraph"/>
              <w:spacing w:before="39" w:line="230" w:lineRule="auto"/>
              <w:ind w:left="80" w:right="318"/>
              <w:rPr>
                <w:rFonts w:ascii="Arial" w:hAnsi="Arial" w:cs="Arial"/>
                <w:b/>
                <w:sz w:val="24"/>
                <w:szCs w:val="24"/>
              </w:rPr>
            </w:pPr>
            <w:r w:rsidRPr="0095655F">
              <w:rPr>
                <w:rFonts w:ascii="Arial" w:hAnsi="Arial" w:cs="Arial"/>
                <w:b/>
                <w:w w:val="95"/>
                <w:sz w:val="24"/>
                <w:szCs w:val="24"/>
              </w:rPr>
              <w:t xml:space="preserve">Put </w:t>
            </w:r>
            <w:r w:rsidRPr="0095655F">
              <w:rPr>
                <w:rFonts w:ascii="Arial" w:hAnsi="Arial" w:cs="Arial"/>
                <w:b/>
                <w:w w:val="85"/>
                <w:sz w:val="24"/>
                <w:szCs w:val="24"/>
              </w:rPr>
              <w:t>buying</w:t>
            </w:r>
          </w:p>
        </w:tc>
        <w:tc>
          <w:tcPr>
            <w:tcW w:w="1985" w:type="dxa"/>
          </w:tcPr>
          <w:p w14:paraId="2C62B37C" w14:textId="77777777" w:rsidR="0095655F" w:rsidRPr="0095655F" w:rsidRDefault="0095655F" w:rsidP="00834AA3">
            <w:pPr>
              <w:pStyle w:val="TableParagraph"/>
              <w:spacing w:before="39" w:line="230" w:lineRule="auto"/>
              <w:ind w:left="64" w:right="210"/>
              <w:rPr>
                <w:rFonts w:ascii="Arial" w:hAnsi="Arial" w:cs="Arial"/>
                <w:b/>
                <w:sz w:val="24"/>
                <w:szCs w:val="24"/>
              </w:rPr>
            </w:pPr>
            <w:r w:rsidRPr="0095655F">
              <w:rPr>
                <w:rFonts w:ascii="Arial" w:hAnsi="Arial" w:cs="Arial"/>
                <w:b/>
                <w:w w:val="90"/>
                <w:sz w:val="24"/>
                <w:szCs w:val="24"/>
              </w:rPr>
              <w:t xml:space="preserve">Profit from </w:t>
            </w:r>
            <w:r w:rsidRPr="0095655F">
              <w:rPr>
                <w:rFonts w:ascii="Arial" w:hAnsi="Arial" w:cs="Arial"/>
                <w:b/>
                <w:w w:val="80"/>
                <w:sz w:val="24"/>
                <w:szCs w:val="24"/>
              </w:rPr>
              <w:t xml:space="preserve">decrease in price of the underlying </w:t>
            </w:r>
            <w:r w:rsidRPr="0095655F">
              <w:rPr>
                <w:rFonts w:ascii="Arial" w:hAnsi="Arial" w:cs="Arial"/>
                <w:b/>
                <w:w w:val="90"/>
                <w:sz w:val="24"/>
                <w:szCs w:val="24"/>
              </w:rPr>
              <w:t xml:space="preserve">security, or </w:t>
            </w:r>
            <w:r w:rsidRPr="0095655F">
              <w:rPr>
                <w:rFonts w:ascii="Arial" w:hAnsi="Arial" w:cs="Arial"/>
                <w:b/>
                <w:w w:val="85"/>
                <w:sz w:val="24"/>
                <w:szCs w:val="24"/>
              </w:rPr>
              <w:t xml:space="preserve">protect against </w:t>
            </w:r>
            <w:r w:rsidRPr="0095655F">
              <w:rPr>
                <w:rFonts w:ascii="Arial" w:hAnsi="Arial" w:cs="Arial"/>
                <w:b/>
                <w:w w:val="90"/>
                <w:sz w:val="24"/>
                <w:szCs w:val="24"/>
              </w:rPr>
              <w:t>losses on stock already held</w:t>
            </w:r>
          </w:p>
        </w:tc>
        <w:tc>
          <w:tcPr>
            <w:tcW w:w="2126" w:type="dxa"/>
          </w:tcPr>
          <w:p w14:paraId="618C7270" w14:textId="77777777" w:rsidR="0095655F" w:rsidRPr="0095655F" w:rsidRDefault="0095655F" w:rsidP="00834AA3">
            <w:pPr>
              <w:pStyle w:val="TableParagraph"/>
              <w:spacing w:before="40" w:line="230" w:lineRule="auto"/>
              <w:ind w:left="64" w:right="1069"/>
              <w:rPr>
                <w:rFonts w:ascii="Arial" w:hAnsi="Arial" w:cs="Arial"/>
                <w:b/>
                <w:sz w:val="24"/>
                <w:szCs w:val="24"/>
              </w:rPr>
            </w:pPr>
            <w:r w:rsidRPr="0095655F">
              <w:rPr>
                <w:rFonts w:ascii="Arial" w:hAnsi="Arial" w:cs="Arial"/>
                <w:b/>
                <w:w w:val="80"/>
                <w:sz w:val="24"/>
                <w:szCs w:val="24"/>
              </w:rPr>
              <w:t xml:space="preserve">Neutral to </w:t>
            </w:r>
            <w:r w:rsidRPr="0095655F">
              <w:rPr>
                <w:rFonts w:ascii="Arial" w:hAnsi="Arial" w:cs="Arial"/>
                <w:b/>
                <w:w w:val="90"/>
                <w:sz w:val="24"/>
                <w:szCs w:val="24"/>
              </w:rPr>
              <w:t>bearish</w:t>
            </w:r>
          </w:p>
        </w:tc>
        <w:tc>
          <w:tcPr>
            <w:tcW w:w="2126" w:type="dxa"/>
          </w:tcPr>
          <w:p w14:paraId="640F1D15" w14:textId="77777777" w:rsidR="0095655F" w:rsidRPr="0095655F" w:rsidRDefault="0095655F" w:rsidP="00834AA3">
            <w:pPr>
              <w:pStyle w:val="TableParagraph"/>
              <w:spacing w:before="40" w:line="230" w:lineRule="auto"/>
              <w:ind w:left="64" w:right="1069"/>
              <w:rPr>
                <w:rFonts w:ascii="Arial" w:hAnsi="Arial" w:cs="Arial"/>
                <w:b/>
                <w:w w:val="80"/>
                <w:sz w:val="24"/>
                <w:szCs w:val="24"/>
              </w:rPr>
            </w:pPr>
            <w:r w:rsidRPr="0095655F">
              <w:rPr>
                <w:rFonts w:ascii="Arial" w:hAnsi="Arial" w:cs="Arial"/>
                <w:b/>
                <w:w w:val="80"/>
                <w:sz w:val="24"/>
                <w:szCs w:val="24"/>
              </w:rPr>
              <w:t>Limited to the premium paid</w:t>
            </w:r>
          </w:p>
        </w:tc>
        <w:tc>
          <w:tcPr>
            <w:tcW w:w="2410" w:type="dxa"/>
          </w:tcPr>
          <w:p w14:paraId="32DBAC23" w14:textId="77777777" w:rsidR="0095655F" w:rsidRPr="0095655F" w:rsidRDefault="0095655F" w:rsidP="00834AA3">
            <w:pPr>
              <w:pStyle w:val="TableParagraph"/>
              <w:spacing w:before="40" w:line="230" w:lineRule="auto"/>
              <w:ind w:left="64" w:right="1069"/>
              <w:rPr>
                <w:rFonts w:ascii="Arial" w:hAnsi="Arial" w:cs="Arial"/>
                <w:b/>
                <w:w w:val="80"/>
                <w:sz w:val="24"/>
                <w:szCs w:val="24"/>
              </w:rPr>
            </w:pPr>
            <w:r w:rsidRPr="0095655F">
              <w:rPr>
                <w:rFonts w:ascii="Arial" w:hAnsi="Arial" w:cs="Arial"/>
                <w:b/>
                <w:w w:val="85"/>
                <w:sz w:val="24"/>
                <w:szCs w:val="24"/>
              </w:rPr>
              <w:t xml:space="preserve">Substantial, as </w:t>
            </w:r>
            <w:r w:rsidRPr="0095655F">
              <w:rPr>
                <w:rFonts w:ascii="Arial" w:hAnsi="Arial" w:cs="Arial"/>
                <w:b/>
                <w:w w:val="90"/>
                <w:sz w:val="24"/>
                <w:szCs w:val="24"/>
              </w:rPr>
              <w:t xml:space="preserve">the stock price </w:t>
            </w:r>
            <w:r w:rsidRPr="0095655F">
              <w:rPr>
                <w:rFonts w:ascii="Arial" w:hAnsi="Arial" w:cs="Arial"/>
                <w:b/>
                <w:w w:val="80"/>
                <w:sz w:val="24"/>
                <w:szCs w:val="24"/>
              </w:rPr>
              <w:t>approaches zero</w:t>
            </w:r>
          </w:p>
        </w:tc>
      </w:tr>
      <w:tr w:rsidR="0095655F" w:rsidRPr="0095655F" w14:paraId="6BB436A9" w14:textId="77777777" w:rsidTr="0095655F">
        <w:trPr>
          <w:trHeight w:val="1149"/>
        </w:trPr>
        <w:tc>
          <w:tcPr>
            <w:tcW w:w="1276" w:type="dxa"/>
          </w:tcPr>
          <w:p w14:paraId="0C682F0D" w14:textId="77777777" w:rsidR="0095655F" w:rsidRPr="0095655F" w:rsidRDefault="0095655F" w:rsidP="00834AA3">
            <w:pPr>
              <w:pStyle w:val="TableParagraph"/>
              <w:spacing w:before="39" w:line="230" w:lineRule="auto"/>
              <w:ind w:left="80"/>
              <w:rPr>
                <w:rFonts w:ascii="Arial" w:hAnsi="Arial" w:cs="Arial"/>
                <w:b/>
                <w:sz w:val="24"/>
                <w:szCs w:val="24"/>
              </w:rPr>
            </w:pPr>
            <w:r w:rsidRPr="0095655F">
              <w:rPr>
                <w:rFonts w:ascii="Arial" w:hAnsi="Arial" w:cs="Arial"/>
                <w:b/>
                <w:sz w:val="24"/>
                <w:szCs w:val="24"/>
              </w:rPr>
              <w:t xml:space="preserve">Put </w:t>
            </w:r>
            <w:r w:rsidRPr="0095655F">
              <w:rPr>
                <w:rFonts w:ascii="Arial" w:hAnsi="Arial" w:cs="Arial"/>
                <w:b/>
                <w:w w:val="90"/>
                <w:sz w:val="24"/>
                <w:szCs w:val="24"/>
              </w:rPr>
              <w:t>writing</w:t>
            </w:r>
          </w:p>
        </w:tc>
        <w:tc>
          <w:tcPr>
            <w:tcW w:w="1985" w:type="dxa"/>
          </w:tcPr>
          <w:p w14:paraId="13E1C677" w14:textId="77777777" w:rsidR="0095655F" w:rsidRPr="0095655F" w:rsidRDefault="0095655F" w:rsidP="00834AA3">
            <w:pPr>
              <w:pStyle w:val="TableParagraph"/>
              <w:spacing w:before="39" w:line="230" w:lineRule="auto"/>
              <w:ind w:left="64" w:right="365"/>
              <w:rPr>
                <w:rFonts w:ascii="Arial" w:hAnsi="Arial" w:cs="Arial"/>
                <w:b/>
                <w:sz w:val="24"/>
                <w:szCs w:val="24"/>
              </w:rPr>
            </w:pPr>
            <w:r w:rsidRPr="0095655F">
              <w:rPr>
                <w:rFonts w:ascii="Arial" w:hAnsi="Arial" w:cs="Arial"/>
                <w:b/>
                <w:w w:val="90"/>
                <w:sz w:val="24"/>
                <w:szCs w:val="24"/>
              </w:rPr>
              <w:t xml:space="preserve">Profit from </w:t>
            </w:r>
            <w:r w:rsidRPr="0095655F">
              <w:rPr>
                <w:rFonts w:ascii="Arial" w:hAnsi="Arial" w:cs="Arial"/>
                <w:b/>
                <w:w w:val="85"/>
                <w:sz w:val="24"/>
                <w:szCs w:val="24"/>
              </w:rPr>
              <w:t xml:space="preserve">the premium </w:t>
            </w:r>
            <w:r w:rsidRPr="0095655F">
              <w:rPr>
                <w:rFonts w:ascii="Arial" w:hAnsi="Arial" w:cs="Arial"/>
                <w:b/>
                <w:w w:val="90"/>
                <w:sz w:val="24"/>
                <w:szCs w:val="24"/>
              </w:rPr>
              <w:t xml:space="preserve">received, or lower net </w:t>
            </w:r>
            <w:r w:rsidRPr="0095655F">
              <w:rPr>
                <w:rFonts w:ascii="Arial" w:hAnsi="Arial" w:cs="Arial"/>
                <w:b/>
                <w:w w:val="80"/>
                <w:sz w:val="24"/>
                <w:szCs w:val="24"/>
              </w:rPr>
              <w:t>purchase price</w:t>
            </w:r>
          </w:p>
        </w:tc>
        <w:tc>
          <w:tcPr>
            <w:tcW w:w="2126" w:type="dxa"/>
          </w:tcPr>
          <w:p w14:paraId="5787744F" w14:textId="77777777" w:rsidR="0095655F" w:rsidRPr="0095655F" w:rsidRDefault="0095655F" w:rsidP="00834AA3">
            <w:pPr>
              <w:pStyle w:val="TableParagraph"/>
              <w:spacing w:before="40" w:line="230" w:lineRule="auto"/>
              <w:ind w:left="64" w:right="688"/>
              <w:rPr>
                <w:rFonts w:ascii="Arial" w:hAnsi="Arial" w:cs="Arial"/>
                <w:b/>
                <w:sz w:val="24"/>
                <w:szCs w:val="24"/>
              </w:rPr>
            </w:pPr>
            <w:r w:rsidRPr="0095655F">
              <w:rPr>
                <w:rFonts w:ascii="Arial" w:hAnsi="Arial" w:cs="Arial"/>
                <w:b/>
                <w:w w:val="90"/>
                <w:sz w:val="24"/>
                <w:szCs w:val="24"/>
              </w:rPr>
              <w:t xml:space="preserve">Neutral to </w:t>
            </w:r>
            <w:r w:rsidRPr="0095655F">
              <w:rPr>
                <w:rFonts w:ascii="Arial" w:hAnsi="Arial" w:cs="Arial"/>
                <w:b/>
                <w:w w:val="80"/>
                <w:sz w:val="24"/>
                <w:szCs w:val="24"/>
              </w:rPr>
              <w:t xml:space="preserve">bullish, though </w:t>
            </w:r>
            <w:r w:rsidRPr="0095655F">
              <w:rPr>
                <w:rFonts w:ascii="Arial" w:hAnsi="Arial" w:cs="Arial"/>
                <w:b/>
                <w:w w:val="85"/>
                <w:sz w:val="24"/>
                <w:szCs w:val="24"/>
              </w:rPr>
              <w:t xml:space="preserve">cash-secured </w:t>
            </w:r>
            <w:r w:rsidRPr="0095655F">
              <w:rPr>
                <w:rFonts w:ascii="Arial" w:hAnsi="Arial" w:cs="Arial"/>
                <w:b/>
                <w:w w:val="90"/>
                <w:sz w:val="24"/>
                <w:szCs w:val="24"/>
              </w:rPr>
              <w:t>puts may</w:t>
            </w:r>
          </w:p>
          <w:p w14:paraId="0285D391" w14:textId="77777777" w:rsidR="0095655F" w:rsidRPr="0095655F" w:rsidRDefault="0095655F" w:rsidP="00834AA3">
            <w:pPr>
              <w:pStyle w:val="TableParagraph"/>
              <w:spacing w:before="0" w:line="212" w:lineRule="exact"/>
              <w:ind w:left="64"/>
              <w:rPr>
                <w:rFonts w:ascii="Arial" w:hAnsi="Arial" w:cs="Arial"/>
                <w:b/>
                <w:sz w:val="24"/>
                <w:szCs w:val="24"/>
              </w:rPr>
            </w:pPr>
            <w:r w:rsidRPr="0095655F">
              <w:rPr>
                <w:rFonts w:ascii="Arial" w:hAnsi="Arial" w:cs="Arial"/>
                <w:b/>
                <w:w w:val="90"/>
                <w:sz w:val="24"/>
                <w:szCs w:val="24"/>
              </w:rPr>
              <w:t>Be bearish</w:t>
            </w:r>
          </w:p>
        </w:tc>
        <w:tc>
          <w:tcPr>
            <w:tcW w:w="2126" w:type="dxa"/>
          </w:tcPr>
          <w:p w14:paraId="6312257C" w14:textId="77777777" w:rsidR="0095655F" w:rsidRPr="0095655F" w:rsidRDefault="0095655F" w:rsidP="00834AA3">
            <w:pPr>
              <w:pStyle w:val="TableParagraph"/>
              <w:spacing w:before="40" w:line="230" w:lineRule="auto"/>
              <w:ind w:left="64" w:right="688"/>
              <w:rPr>
                <w:rFonts w:ascii="Arial" w:hAnsi="Arial" w:cs="Arial"/>
                <w:b/>
                <w:w w:val="90"/>
                <w:sz w:val="24"/>
                <w:szCs w:val="24"/>
              </w:rPr>
            </w:pPr>
            <w:r w:rsidRPr="0095655F">
              <w:rPr>
                <w:rFonts w:ascii="Arial" w:hAnsi="Arial" w:cs="Arial"/>
                <w:b/>
                <w:w w:val="85"/>
                <w:sz w:val="24"/>
                <w:szCs w:val="24"/>
              </w:rPr>
              <w:t xml:space="preserve">Substantial, as </w:t>
            </w:r>
            <w:r w:rsidRPr="0095655F">
              <w:rPr>
                <w:rFonts w:ascii="Arial" w:hAnsi="Arial" w:cs="Arial"/>
                <w:b/>
                <w:w w:val="90"/>
                <w:sz w:val="24"/>
                <w:szCs w:val="24"/>
              </w:rPr>
              <w:t xml:space="preserve">the stock price </w:t>
            </w:r>
            <w:r w:rsidRPr="0095655F">
              <w:rPr>
                <w:rFonts w:ascii="Arial" w:hAnsi="Arial" w:cs="Arial"/>
                <w:b/>
                <w:w w:val="80"/>
                <w:sz w:val="24"/>
                <w:szCs w:val="24"/>
              </w:rPr>
              <w:t>approaches zero</w:t>
            </w:r>
          </w:p>
        </w:tc>
        <w:tc>
          <w:tcPr>
            <w:tcW w:w="2410" w:type="dxa"/>
          </w:tcPr>
          <w:p w14:paraId="4A34EEA6" w14:textId="77777777" w:rsidR="0095655F" w:rsidRPr="0095655F" w:rsidRDefault="0095655F" w:rsidP="00834AA3">
            <w:pPr>
              <w:pStyle w:val="TableParagraph"/>
              <w:spacing w:before="40" w:line="230" w:lineRule="auto"/>
              <w:ind w:left="64" w:right="688"/>
              <w:rPr>
                <w:rFonts w:ascii="Arial" w:hAnsi="Arial" w:cs="Arial"/>
                <w:b/>
                <w:w w:val="90"/>
                <w:sz w:val="24"/>
                <w:szCs w:val="24"/>
              </w:rPr>
            </w:pPr>
            <w:r w:rsidRPr="0095655F">
              <w:rPr>
                <w:rFonts w:ascii="Arial" w:hAnsi="Arial" w:cs="Arial"/>
                <w:b/>
                <w:w w:val="90"/>
                <w:sz w:val="24"/>
                <w:szCs w:val="24"/>
              </w:rPr>
              <w:t xml:space="preserve">Limited to </w:t>
            </w:r>
            <w:r w:rsidRPr="0095655F">
              <w:rPr>
                <w:rFonts w:ascii="Arial" w:hAnsi="Arial" w:cs="Arial"/>
                <w:b/>
                <w:w w:val="80"/>
                <w:sz w:val="24"/>
                <w:szCs w:val="24"/>
              </w:rPr>
              <w:t xml:space="preserve">the premium </w:t>
            </w:r>
            <w:r w:rsidRPr="0095655F">
              <w:rPr>
                <w:rFonts w:ascii="Arial" w:hAnsi="Arial" w:cs="Arial"/>
                <w:b/>
                <w:w w:val="90"/>
                <w:sz w:val="24"/>
                <w:szCs w:val="24"/>
              </w:rPr>
              <w:t>received</w:t>
            </w:r>
          </w:p>
        </w:tc>
      </w:tr>
      <w:tr w:rsidR="0095655F" w:rsidRPr="0095655F" w14:paraId="74BD40DE" w14:textId="77777777" w:rsidTr="0095655F">
        <w:trPr>
          <w:trHeight w:val="1150"/>
        </w:trPr>
        <w:tc>
          <w:tcPr>
            <w:tcW w:w="1276" w:type="dxa"/>
          </w:tcPr>
          <w:p w14:paraId="7BA1E1DC" w14:textId="77777777" w:rsidR="0095655F" w:rsidRPr="0095655F" w:rsidRDefault="0095655F" w:rsidP="00834AA3">
            <w:pPr>
              <w:pStyle w:val="TableParagraph"/>
              <w:spacing w:before="32"/>
              <w:ind w:left="80"/>
              <w:rPr>
                <w:rFonts w:ascii="Arial" w:hAnsi="Arial" w:cs="Arial"/>
                <w:b/>
                <w:sz w:val="24"/>
                <w:szCs w:val="24"/>
              </w:rPr>
            </w:pPr>
            <w:r w:rsidRPr="0095655F">
              <w:rPr>
                <w:rFonts w:ascii="Arial" w:hAnsi="Arial" w:cs="Arial"/>
                <w:b/>
                <w:w w:val="95"/>
                <w:sz w:val="24"/>
                <w:szCs w:val="24"/>
              </w:rPr>
              <w:t>Spreads</w:t>
            </w:r>
          </w:p>
        </w:tc>
        <w:tc>
          <w:tcPr>
            <w:tcW w:w="1985" w:type="dxa"/>
          </w:tcPr>
          <w:p w14:paraId="0C62A77E" w14:textId="77777777" w:rsidR="0095655F" w:rsidRPr="0095655F" w:rsidRDefault="0095655F" w:rsidP="00834AA3">
            <w:pPr>
              <w:pStyle w:val="TableParagraph"/>
              <w:spacing w:before="39" w:line="230" w:lineRule="auto"/>
              <w:ind w:left="64" w:right="99"/>
              <w:rPr>
                <w:rFonts w:ascii="Arial" w:hAnsi="Arial" w:cs="Arial"/>
                <w:b/>
                <w:sz w:val="24"/>
                <w:szCs w:val="24"/>
              </w:rPr>
            </w:pPr>
            <w:r w:rsidRPr="0095655F">
              <w:rPr>
                <w:rFonts w:ascii="Arial" w:hAnsi="Arial" w:cs="Arial"/>
                <w:b/>
                <w:w w:val="85"/>
                <w:sz w:val="24"/>
                <w:szCs w:val="24"/>
              </w:rPr>
              <w:t xml:space="preserve">Profit from the </w:t>
            </w:r>
            <w:r w:rsidRPr="0095655F">
              <w:rPr>
                <w:rFonts w:ascii="Arial" w:hAnsi="Arial" w:cs="Arial"/>
                <w:b/>
                <w:w w:val="90"/>
                <w:sz w:val="24"/>
                <w:szCs w:val="24"/>
              </w:rPr>
              <w:t xml:space="preserve">difference in values of the </w:t>
            </w:r>
            <w:r w:rsidRPr="0095655F">
              <w:rPr>
                <w:rFonts w:ascii="Arial" w:hAnsi="Arial" w:cs="Arial"/>
                <w:b/>
                <w:w w:val="80"/>
                <w:sz w:val="24"/>
                <w:szCs w:val="24"/>
              </w:rPr>
              <w:t>options written and purchased</w:t>
            </w:r>
          </w:p>
        </w:tc>
        <w:tc>
          <w:tcPr>
            <w:tcW w:w="2126" w:type="dxa"/>
          </w:tcPr>
          <w:p w14:paraId="3FC035E9" w14:textId="77777777" w:rsidR="0095655F" w:rsidRPr="0095655F" w:rsidRDefault="0095655F" w:rsidP="00834AA3">
            <w:pPr>
              <w:pStyle w:val="TableParagraph"/>
              <w:spacing w:before="40" w:line="230" w:lineRule="auto"/>
              <w:ind w:left="64" w:right="785"/>
              <w:rPr>
                <w:rFonts w:ascii="Arial" w:hAnsi="Arial" w:cs="Arial"/>
                <w:b/>
                <w:sz w:val="24"/>
                <w:szCs w:val="24"/>
              </w:rPr>
            </w:pPr>
            <w:r w:rsidRPr="0095655F">
              <w:rPr>
                <w:rFonts w:ascii="Arial" w:hAnsi="Arial" w:cs="Arial"/>
                <w:b/>
                <w:w w:val="90"/>
                <w:sz w:val="24"/>
                <w:szCs w:val="24"/>
              </w:rPr>
              <w:t xml:space="preserve">Bullish or bearish, </w:t>
            </w:r>
            <w:r w:rsidRPr="0095655F">
              <w:rPr>
                <w:rFonts w:ascii="Arial" w:hAnsi="Arial" w:cs="Arial"/>
                <w:b/>
                <w:w w:val="80"/>
                <w:sz w:val="24"/>
                <w:szCs w:val="24"/>
              </w:rPr>
              <w:t xml:space="preserve">depending on the particular </w:t>
            </w:r>
            <w:r w:rsidRPr="0095655F">
              <w:rPr>
                <w:rFonts w:ascii="Arial" w:hAnsi="Arial" w:cs="Arial"/>
                <w:b/>
                <w:w w:val="90"/>
                <w:sz w:val="24"/>
                <w:szCs w:val="24"/>
              </w:rPr>
              <w:t>spread</w:t>
            </w:r>
          </w:p>
        </w:tc>
        <w:tc>
          <w:tcPr>
            <w:tcW w:w="2126" w:type="dxa"/>
          </w:tcPr>
          <w:p w14:paraId="4BE0FAC5" w14:textId="77777777" w:rsidR="0095655F" w:rsidRPr="0095655F" w:rsidRDefault="0095655F" w:rsidP="00834AA3">
            <w:pPr>
              <w:pStyle w:val="TableParagraph"/>
              <w:spacing w:before="40" w:line="230" w:lineRule="auto"/>
              <w:ind w:left="64" w:right="785"/>
              <w:rPr>
                <w:rFonts w:ascii="Arial" w:hAnsi="Arial" w:cs="Arial"/>
                <w:b/>
                <w:w w:val="90"/>
                <w:sz w:val="24"/>
                <w:szCs w:val="24"/>
              </w:rPr>
            </w:pPr>
            <w:r w:rsidRPr="0095655F">
              <w:rPr>
                <w:rFonts w:ascii="Arial" w:hAnsi="Arial" w:cs="Arial"/>
                <w:b/>
                <w:w w:val="90"/>
                <w:sz w:val="24"/>
                <w:szCs w:val="24"/>
              </w:rPr>
              <w:t>Limited</w:t>
            </w:r>
          </w:p>
        </w:tc>
        <w:tc>
          <w:tcPr>
            <w:tcW w:w="2410" w:type="dxa"/>
          </w:tcPr>
          <w:p w14:paraId="11012A37" w14:textId="77777777" w:rsidR="0095655F" w:rsidRPr="0095655F" w:rsidRDefault="0095655F" w:rsidP="00834AA3">
            <w:pPr>
              <w:pStyle w:val="TableParagraph"/>
              <w:spacing w:before="40" w:line="230" w:lineRule="auto"/>
              <w:ind w:left="64" w:right="785"/>
              <w:rPr>
                <w:rFonts w:ascii="Arial" w:hAnsi="Arial" w:cs="Arial"/>
                <w:b/>
                <w:w w:val="90"/>
                <w:sz w:val="24"/>
                <w:szCs w:val="24"/>
              </w:rPr>
            </w:pPr>
            <w:r w:rsidRPr="0095655F">
              <w:rPr>
                <w:rFonts w:ascii="Arial" w:hAnsi="Arial" w:cs="Arial"/>
                <w:b/>
                <w:w w:val="90"/>
                <w:sz w:val="24"/>
                <w:szCs w:val="24"/>
              </w:rPr>
              <w:t>Limited</w:t>
            </w:r>
          </w:p>
        </w:tc>
      </w:tr>
      <w:tr w:rsidR="0095655F" w:rsidRPr="0095655F" w14:paraId="5A0851B0" w14:textId="77777777" w:rsidTr="0095655F">
        <w:trPr>
          <w:trHeight w:val="546"/>
        </w:trPr>
        <w:tc>
          <w:tcPr>
            <w:tcW w:w="1276" w:type="dxa"/>
          </w:tcPr>
          <w:p w14:paraId="1B6E6A07" w14:textId="77777777" w:rsidR="0095655F" w:rsidRPr="0095655F" w:rsidRDefault="0095655F" w:rsidP="00834AA3">
            <w:pPr>
              <w:pStyle w:val="TableParagraph"/>
              <w:spacing w:before="32"/>
              <w:ind w:left="80"/>
              <w:rPr>
                <w:rFonts w:ascii="Arial" w:hAnsi="Arial" w:cs="Arial"/>
                <w:b/>
                <w:sz w:val="24"/>
                <w:szCs w:val="24"/>
              </w:rPr>
            </w:pPr>
            <w:r w:rsidRPr="0095655F">
              <w:rPr>
                <w:rFonts w:ascii="Arial" w:hAnsi="Arial" w:cs="Arial"/>
                <w:b/>
                <w:sz w:val="24"/>
                <w:szCs w:val="24"/>
              </w:rPr>
              <w:t>Collars</w:t>
            </w:r>
          </w:p>
        </w:tc>
        <w:tc>
          <w:tcPr>
            <w:tcW w:w="1985" w:type="dxa"/>
          </w:tcPr>
          <w:p w14:paraId="75E65F3D" w14:textId="77777777" w:rsidR="0095655F" w:rsidRPr="0095655F" w:rsidRDefault="0095655F" w:rsidP="00834AA3">
            <w:pPr>
              <w:pStyle w:val="TableParagraph"/>
              <w:spacing w:before="39" w:line="230" w:lineRule="auto"/>
              <w:ind w:left="64"/>
              <w:rPr>
                <w:rFonts w:ascii="Arial" w:hAnsi="Arial" w:cs="Arial"/>
                <w:b/>
                <w:sz w:val="24"/>
                <w:szCs w:val="24"/>
              </w:rPr>
            </w:pPr>
            <w:r w:rsidRPr="0095655F">
              <w:rPr>
                <w:rFonts w:ascii="Arial" w:hAnsi="Arial" w:cs="Arial"/>
                <w:b/>
                <w:w w:val="80"/>
                <w:sz w:val="24"/>
                <w:szCs w:val="24"/>
              </w:rPr>
              <w:t xml:space="preserve">Protect unrealized </w:t>
            </w:r>
            <w:r w:rsidRPr="0095655F">
              <w:rPr>
                <w:rFonts w:ascii="Arial" w:hAnsi="Arial" w:cs="Arial"/>
                <w:b/>
                <w:w w:val="90"/>
                <w:sz w:val="24"/>
                <w:szCs w:val="24"/>
              </w:rPr>
              <w:t>profits</w:t>
            </w:r>
          </w:p>
        </w:tc>
        <w:tc>
          <w:tcPr>
            <w:tcW w:w="2126" w:type="dxa"/>
          </w:tcPr>
          <w:p w14:paraId="21E0990E" w14:textId="77777777" w:rsidR="0095655F" w:rsidRPr="0095655F" w:rsidRDefault="0095655F" w:rsidP="00834AA3">
            <w:pPr>
              <w:pStyle w:val="TableParagraph"/>
              <w:spacing w:before="39" w:line="230" w:lineRule="auto"/>
              <w:ind w:left="64" w:right="1063"/>
              <w:rPr>
                <w:rFonts w:ascii="Arial" w:hAnsi="Arial" w:cs="Arial"/>
                <w:b/>
                <w:sz w:val="24"/>
                <w:szCs w:val="24"/>
              </w:rPr>
            </w:pPr>
            <w:r w:rsidRPr="0095655F">
              <w:rPr>
                <w:rFonts w:ascii="Arial" w:hAnsi="Arial" w:cs="Arial"/>
                <w:b/>
                <w:w w:val="80"/>
                <w:sz w:val="24"/>
                <w:szCs w:val="24"/>
              </w:rPr>
              <w:t xml:space="preserve">Neutral or </w:t>
            </w:r>
            <w:r w:rsidRPr="0095655F">
              <w:rPr>
                <w:rFonts w:ascii="Arial" w:hAnsi="Arial" w:cs="Arial"/>
                <w:b/>
                <w:w w:val="90"/>
                <w:sz w:val="24"/>
                <w:szCs w:val="24"/>
              </w:rPr>
              <w:t>bullish</w:t>
            </w:r>
          </w:p>
        </w:tc>
        <w:tc>
          <w:tcPr>
            <w:tcW w:w="2126" w:type="dxa"/>
          </w:tcPr>
          <w:p w14:paraId="405C6529" w14:textId="77777777" w:rsidR="0095655F" w:rsidRPr="0095655F" w:rsidRDefault="0095655F" w:rsidP="00834AA3">
            <w:pPr>
              <w:pStyle w:val="TableParagraph"/>
              <w:spacing w:before="39" w:line="230" w:lineRule="auto"/>
              <w:ind w:left="64" w:right="1063"/>
              <w:rPr>
                <w:rFonts w:ascii="Arial" w:hAnsi="Arial" w:cs="Arial"/>
                <w:b/>
                <w:w w:val="80"/>
                <w:sz w:val="24"/>
                <w:szCs w:val="24"/>
              </w:rPr>
            </w:pPr>
            <w:r w:rsidRPr="0095655F">
              <w:rPr>
                <w:rFonts w:ascii="Arial" w:hAnsi="Arial" w:cs="Arial"/>
                <w:b/>
                <w:w w:val="90"/>
                <w:sz w:val="24"/>
                <w:szCs w:val="24"/>
              </w:rPr>
              <w:t>Limited</w:t>
            </w:r>
          </w:p>
        </w:tc>
        <w:tc>
          <w:tcPr>
            <w:tcW w:w="2410" w:type="dxa"/>
          </w:tcPr>
          <w:p w14:paraId="33A19CC7" w14:textId="77777777" w:rsidR="0095655F" w:rsidRPr="0095655F" w:rsidRDefault="0095655F" w:rsidP="00834AA3">
            <w:pPr>
              <w:pStyle w:val="TableParagraph"/>
              <w:spacing w:before="39" w:line="230" w:lineRule="auto"/>
              <w:ind w:left="64" w:right="1063"/>
              <w:rPr>
                <w:rFonts w:ascii="Arial" w:hAnsi="Arial" w:cs="Arial"/>
                <w:b/>
                <w:w w:val="80"/>
                <w:sz w:val="24"/>
                <w:szCs w:val="24"/>
              </w:rPr>
            </w:pPr>
            <w:r w:rsidRPr="0095655F">
              <w:rPr>
                <w:rFonts w:ascii="Arial" w:hAnsi="Arial" w:cs="Arial"/>
                <w:b/>
                <w:w w:val="90"/>
                <w:sz w:val="24"/>
                <w:szCs w:val="24"/>
              </w:rPr>
              <w:t>Limited</w:t>
            </w:r>
          </w:p>
        </w:tc>
      </w:tr>
    </w:tbl>
    <w:p w14:paraId="37F0EABC" w14:textId="77777777" w:rsidR="0095655F" w:rsidRDefault="0095655F" w:rsidP="0095655F">
      <w:pPr>
        <w:autoSpaceDE w:val="0"/>
        <w:autoSpaceDN w:val="0"/>
        <w:adjustRightInd w:val="0"/>
        <w:spacing w:after="0" w:line="240" w:lineRule="auto"/>
        <w:rPr>
          <w:rFonts w:ascii="Arial" w:hAnsi="Arial" w:cs="Arial"/>
          <w:sz w:val="24"/>
          <w:szCs w:val="24"/>
        </w:rPr>
      </w:pPr>
    </w:p>
    <w:p w14:paraId="6C6B538B" w14:textId="77777777" w:rsidR="0095655F" w:rsidRDefault="0095655F" w:rsidP="0095655F">
      <w:pPr>
        <w:autoSpaceDE w:val="0"/>
        <w:autoSpaceDN w:val="0"/>
        <w:adjustRightInd w:val="0"/>
        <w:spacing w:after="0" w:line="240" w:lineRule="auto"/>
        <w:rPr>
          <w:rFonts w:ascii="Arial" w:hAnsi="Arial" w:cs="Arial"/>
          <w:sz w:val="24"/>
          <w:szCs w:val="24"/>
        </w:rPr>
      </w:pPr>
    </w:p>
    <w:p w14:paraId="47656E02" w14:textId="3069F867" w:rsidR="0095655F" w:rsidRPr="0095655F" w:rsidRDefault="0095655F" w:rsidP="0095655F">
      <w:pPr>
        <w:autoSpaceDE w:val="0"/>
        <w:autoSpaceDN w:val="0"/>
        <w:adjustRightInd w:val="0"/>
        <w:spacing w:after="0" w:line="240" w:lineRule="auto"/>
        <w:rPr>
          <w:rFonts w:ascii="Arial" w:hAnsi="Arial" w:cs="Arial"/>
          <w:sz w:val="24"/>
          <w:szCs w:val="24"/>
        </w:rPr>
      </w:pPr>
      <w:r w:rsidRPr="0095655F">
        <w:rPr>
          <w:rFonts w:ascii="Arial" w:hAnsi="Arial" w:cs="Arial"/>
          <w:sz w:val="24"/>
          <w:szCs w:val="24"/>
        </w:rPr>
        <w:t xml:space="preserve">Once you’ve decided on an appropriate options strategy, it’s important to stay focused. That might seem obvious, but the fast pace of the options market and the complicated nature of certain transactions make it difficult for some inexperienced investors to stick to their plan. If it seems that the market or underlying security isn’t moving in the direction you predicted, it’s possible that you’ll </w:t>
      </w:r>
      <w:r w:rsidRPr="0095655F">
        <w:rPr>
          <w:rFonts w:ascii="Arial" w:hAnsi="Arial" w:cs="Arial"/>
          <w:sz w:val="24"/>
          <w:szCs w:val="24"/>
        </w:rPr>
        <w:lastRenderedPageBreak/>
        <w:t>minimize your losses by exiting early. But it’s also possible that you’ll miss out on a future beneficial change in direction. That’s why many experts recommend that you designate an exit strategy or cu-toff point ahead of time, and hold firm. For example, if you plan to sell a covered call, you might decide that if the option moves 20% in-the-money before expiration, the loss you’d face if the option were exercised and assigned to you is unacceptable. But if it moves only 10% in-the-money, you’d be confident that there remains enough chance of it moving out-of-the-money to make it worth the potential loss.</w:t>
      </w:r>
    </w:p>
    <w:p w14:paraId="193A2EA0" w14:textId="77777777" w:rsidR="0095655F" w:rsidRPr="0095655F" w:rsidRDefault="0095655F" w:rsidP="0095655F">
      <w:pPr>
        <w:autoSpaceDE w:val="0"/>
        <w:autoSpaceDN w:val="0"/>
        <w:adjustRightInd w:val="0"/>
        <w:spacing w:after="0" w:line="240" w:lineRule="auto"/>
        <w:rPr>
          <w:rFonts w:ascii="Arial" w:hAnsi="Arial" w:cs="Arial"/>
          <w:sz w:val="24"/>
          <w:szCs w:val="24"/>
        </w:rPr>
      </w:pPr>
    </w:p>
    <w:p w14:paraId="681B792E" w14:textId="77777777" w:rsidR="0095655F" w:rsidRPr="0095655F" w:rsidRDefault="0095655F" w:rsidP="0095655F">
      <w:pPr>
        <w:autoSpaceDE w:val="0"/>
        <w:autoSpaceDN w:val="0"/>
        <w:adjustRightInd w:val="0"/>
        <w:spacing w:after="0" w:line="240" w:lineRule="auto"/>
        <w:rPr>
          <w:rFonts w:ascii="Arial" w:hAnsi="Arial" w:cs="Arial"/>
          <w:sz w:val="24"/>
          <w:szCs w:val="24"/>
        </w:rPr>
      </w:pPr>
    </w:p>
    <w:p w14:paraId="0104B760" w14:textId="77777777" w:rsidR="0095655F" w:rsidRPr="0095655F" w:rsidRDefault="0095655F" w:rsidP="0095655F">
      <w:pPr>
        <w:autoSpaceDE w:val="0"/>
        <w:autoSpaceDN w:val="0"/>
        <w:adjustRightInd w:val="0"/>
        <w:spacing w:after="0" w:line="240" w:lineRule="auto"/>
        <w:rPr>
          <w:rFonts w:ascii="Arial" w:hAnsi="Arial" w:cs="Arial"/>
          <w:sz w:val="24"/>
          <w:szCs w:val="24"/>
        </w:rPr>
      </w:pPr>
    </w:p>
    <w:p w14:paraId="2CFB934D" w14:textId="77777777" w:rsidR="0095655F" w:rsidRPr="0095655F" w:rsidRDefault="0095655F" w:rsidP="0095655F">
      <w:pPr>
        <w:autoSpaceDE w:val="0"/>
        <w:autoSpaceDN w:val="0"/>
        <w:adjustRightInd w:val="0"/>
        <w:spacing w:after="0" w:line="240" w:lineRule="auto"/>
        <w:rPr>
          <w:rFonts w:ascii="Arial" w:hAnsi="Arial" w:cs="Arial"/>
          <w:b/>
          <w:bCs/>
          <w:sz w:val="24"/>
          <w:szCs w:val="24"/>
        </w:rPr>
      </w:pPr>
      <w:r w:rsidRPr="0095655F">
        <w:rPr>
          <w:rFonts w:ascii="Arial" w:hAnsi="Arial" w:cs="Arial"/>
          <w:b/>
          <w:bCs/>
          <w:sz w:val="24"/>
          <w:szCs w:val="24"/>
        </w:rPr>
        <w:t>Precaution</w:t>
      </w:r>
    </w:p>
    <w:p w14:paraId="4A4EB801" w14:textId="77777777" w:rsidR="0095655F" w:rsidRPr="0095655F" w:rsidRDefault="0095655F" w:rsidP="0095655F">
      <w:pPr>
        <w:autoSpaceDE w:val="0"/>
        <w:autoSpaceDN w:val="0"/>
        <w:adjustRightInd w:val="0"/>
        <w:spacing w:after="0" w:line="240" w:lineRule="auto"/>
        <w:rPr>
          <w:rFonts w:ascii="Arial" w:hAnsi="Arial" w:cs="Arial"/>
          <w:b/>
          <w:bCs/>
          <w:sz w:val="24"/>
          <w:szCs w:val="24"/>
        </w:rPr>
      </w:pPr>
    </w:p>
    <w:p w14:paraId="48F5EB32" w14:textId="77777777" w:rsidR="0095655F" w:rsidRPr="0095655F" w:rsidRDefault="0095655F" w:rsidP="0095655F">
      <w:pPr>
        <w:autoSpaceDE w:val="0"/>
        <w:autoSpaceDN w:val="0"/>
        <w:adjustRightInd w:val="0"/>
        <w:spacing w:after="0" w:line="240" w:lineRule="auto"/>
        <w:rPr>
          <w:rFonts w:ascii="Arial" w:hAnsi="Arial" w:cs="Arial"/>
          <w:sz w:val="24"/>
          <w:szCs w:val="24"/>
        </w:rPr>
      </w:pPr>
      <w:r w:rsidRPr="0095655F">
        <w:rPr>
          <w:rFonts w:ascii="Arial" w:hAnsi="Arial" w:cs="Arial"/>
          <w:b/>
          <w:bCs/>
          <w:sz w:val="24"/>
          <w:szCs w:val="24"/>
        </w:rPr>
        <w:t xml:space="preserve">Overleveraging. </w:t>
      </w:r>
      <w:r w:rsidRPr="0095655F">
        <w:rPr>
          <w:rFonts w:ascii="Arial" w:hAnsi="Arial" w:cs="Arial"/>
          <w:sz w:val="24"/>
          <w:szCs w:val="24"/>
        </w:rPr>
        <w:t xml:space="preserve">One of the benefits of options is the potential they offer for leverage. By investing a small amount, you can earn a significant percentage return. It’s very important, however, to remember that leverage has a potential downside too: A small decline in value can mean a large percentage loss. Investors who aren’t aware of the risks of leverage are in danger of overleveraging and might face bigger losses than they expected. </w:t>
      </w:r>
    </w:p>
    <w:p w14:paraId="1D4CC3D1" w14:textId="77777777" w:rsidR="0095655F" w:rsidRPr="0095655F" w:rsidRDefault="0095655F" w:rsidP="0095655F">
      <w:pPr>
        <w:autoSpaceDE w:val="0"/>
        <w:autoSpaceDN w:val="0"/>
        <w:adjustRightInd w:val="0"/>
        <w:spacing w:after="0" w:line="240" w:lineRule="auto"/>
        <w:rPr>
          <w:rFonts w:ascii="Arial" w:hAnsi="Arial" w:cs="Arial"/>
          <w:sz w:val="24"/>
          <w:szCs w:val="24"/>
        </w:rPr>
      </w:pPr>
    </w:p>
    <w:p w14:paraId="2500FCEC" w14:textId="77777777" w:rsidR="0095655F" w:rsidRPr="0095655F" w:rsidRDefault="0095655F" w:rsidP="0095655F">
      <w:pPr>
        <w:autoSpaceDE w:val="0"/>
        <w:autoSpaceDN w:val="0"/>
        <w:adjustRightInd w:val="0"/>
        <w:spacing w:after="0" w:line="240" w:lineRule="auto"/>
        <w:rPr>
          <w:rFonts w:ascii="Arial" w:hAnsi="Arial" w:cs="Arial"/>
          <w:sz w:val="24"/>
          <w:szCs w:val="24"/>
        </w:rPr>
      </w:pPr>
      <w:r w:rsidRPr="0095655F">
        <w:rPr>
          <w:rFonts w:ascii="Arial" w:hAnsi="Arial" w:cs="Arial"/>
          <w:b/>
          <w:bCs/>
          <w:sz w:val="24"/>
          <w:szCs w:val="24"/>
        </w:rPr>
        <w:t xml:space="preserve">Lack of understanding. </w:t>
      </w:r>
      <w:r w:rsidRPr="0095655F">
        <w:rPr>
          <w:rFonts w:ascii="Arial" w:hAnsi="Arial" w:cs="Arial"/>
          <w:sz w:val="24"/>
          <w:szCs w:val="24"/>
        </w:rPr>
        <w:t>Another mistake some options traders make is not fully understanding what they’ve agreed to. An option is a contract, and its terms must be met upon exercise. It’s important to understand that if you write a covered call, for example, there is a very real chance that your stock will be called away from you. It’s also important to understand how an option is likely to behave as expiration nears, and to understand that once an option expires, it has no value.</w:t>
      </w:r>
    </w:p>
    <w:p w14:paraId="31F3B4F7" w14:textId="77777777" w:rsidR="0095655F" w:rsidRPr="0095655F" w:rsidRDefault="0095655F" w:rsidP="0095655F">
      <w:pPr>
        <w:autoSpaceDE w:val="0"/>
        <w:autoSpaceDN w:val="0"/>
        <w:adjustRightInd w:val="0"/>
        <w:spacing w:after="0" w:line="240" w:lineRule="auto"/>
        <w:rPr>
          <w:rFonts w:ascii="Arial" w:hAnsi="Arial" w:cs="Arial"/>
          <w:b/>
          <w:bCs/>
          <w:sz w:val="24"/>
          <w:szCs w:val="24"/>
        </w:rPr>
      </w:pPr>
    </w:p>
    <w:p w14:paraId="6D72294A" w14:textId="77777777" w:rsidR="0095655F" w:rsidRPr="0095655F" w:rsidRDefault="0095655F" w:rsidP="0095655F">
      <w:pPr>
        <w:autoSpaceDE w:val="0"/>
        <w:autoSpaceDN w:val="0"/>
        <w:adjustRightInd w:val="0"/>
        <w:spacing w:after="0" w:line="240" w:lineRule="auto"/>
        <w:rPr>
          <w:rFonts w:ascii="Arial" w:hAnsi="Arial" w:cs="Arial"/>
          <w:sz w:val="24"/>
          <w:szCs w:val="24"/>
        </w:rPr>
      </w:pPr>
      <w:r w:rsidRPr="0095655F">
        <w:rPr>
          <w:rFonts w:ascii="Arial" w:hAnsi="Arial" w:cs="Arial"/>
          <w:b/>
          <w:bCs/>
          <w:sz w:val="24"/>
          <w:szCs w:val="24"/>
        </w:rPr>
        <w:t xml:space="preserve">Not doing research. </w:t>
      </w:r>
      <w:r w:rsidRPr="0095655F">
        <w:rPr>
          <w:rFonts w:ascii="Arial" w:hAnsi="Arial" w:cs="Arial"/>
          <w:sz w:val="24"/>
          <w:szCs w:val="24"/>
        </w:rPr>
        <w:t>A serious mistake that some options investors make is not researching the underlying instrument. Options are derivatives, and their value depends on the price behavior of another financial product—a stock, in the case of equity options. You have to research available options data and be confident in your reasons for thinking that a particular stock will move in a certain direction before a certain date. You should also be alert to any pending corporate actions such as splits and mergers.</w:t>
      </w:r>
    </w:p>
    <w:p w14:paraId="04E39D73" w14:textId="77777777" w:rsidR="00E47942" w:rsidRPr="0095655F" w:rsidRDefault="00895639">
      <w:pPr>
        <w:rPr>
          <w:rFonts w:ascii="Arial" w:hAnsi="Arial" w:cs="Arial"/>
          <w:sz w:val="24"/>
          <w:szCs w:val="24"/>
        </w:rPr>
      </w:pPr>
    </w:p>
    <w:sectPr w:rsidR="00E47942" w:rsidRPr="0095655F" w:rsidSect="00311B4A">
      <w:pgSz w:w="12240" w:h="15840" w:code="1"/>
      <w:pgMar w:top="1985" w:right="567" w:bottom="851" w:left="1134" w:header="567" w:footer="567"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2"/>
    <w:compatSetting w:name="useWord2013TrackBottomHyphenation" w:uri="http://schemas.microsoft.com/office/word" w:val="0"/>
  </w:compat>
  <w:rsids>
    <w:rsidRoot w:val="001B69D8"/>
    <w:rsid w:val="001B69D8"/>
    <w:rsid w:val="00311B4A"/>
    <w:rsid w:val="004C6FEB"/>
    <w:rsid w:val="007A25D8"/>
    <w:rsid w:val="00895639"/>
    <w:rsid w:val="0095655F"/>
    <w:rsid w:val="009930F8"/>
    <w:rsid w:val="00B436CC"/>
    <w:rsid w:val="00E00AF9"/>
    <w:rsid w:val="00E00E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771C4"/>
  <w15:chartTrackingRefBased/>
  <w15:docId w15:val="{7743F8E4-C5E5-47F8-A5CF-B7D80F457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655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95655F"/>
    <w:pPr>
      <w:widowControl w:val="0"/>
      <w:autoSpaceDE w:val="0"/>
      <w:autoSpaceDN w:val="0"/>
      <w:spacing w:before="38" w:after="0" w:line="240" w:lineRule="auto"/>
      <w:ind w:left="74"/>
    </w:pPr>
    <w:rPr>
      <w:rFonts w:ascii="Verdana" w:eastAsia="Verdana" w:hAnsi="Verdana" w:cs="Verdana"/>
      <w:lang w:val="en-US"/>
    </w:rPr>
  </w:style>
  <w:style w:type="table" w:styleId="TableGridLight">
    <w:name w:val="Grid Table Light"/>
    <w:basedOn w:val="TableNormal"/>
    <w:uiPriority w:val="40"/>
    <w:rsid w:val="0095655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1</Pages>
  <Words>831</Words>
  <Characters>4742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GJ Gokul    /PLANNING/PARWAN DAM</dc:creator>
  <cp:keywords/>
  <dc:description/>
  <cp:lastModifiedBy>CRAO Bnageshwar    /QUANTITY SURVEY/PARWAN DAM</cp:lastModifiedBy>
  <cp:revision>5</cp:revision>
  <dcterms:created xsi:type="dcterms:W3CDTF">2021-08-18T07:31:00Z</dcterms:created>
  <dcterms:modified xsi:type="dcterms:W3CDTF">2021-09-26T11:05:00Z</dcterms:modified>
</cp:coreProperties>
</file>