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36A1F" w14:textId="77777777" w:rsidR="00346E1A" w:rsidRPr="00346E1A" w:rsidRDefault="00346E1A" w:rsidP="00346E1A">
      <w:pPr>
        <w:autoSpaceDE w:val="0"/>
        <w:autoSpaceDN w:val="0"/>
        <w:adjustRightInd w:val="0"/>
        <w:spacing w:after="0" w:line="240" w:lineRule="auto"/>
        <w:rPr>
          <w:rFonts w:ascii="Arial" w:hAnsi="Arial" w:cs="Arial"/>
          <w:b/>
          <w:bCs/>
          <w:sz w:val="40"/>
          <w:szCs w:val="40"/>
        </w:rPr>
      </w:pPr>
      <w:r w:rsidRPr="00346E1A">
        <w:rPr>
          <w:rFonts w:ascii="Arial" w:hAnsi="Arial" w:cs="Arial"/>
          <w:b/>
          <w:bCs/>
          <w:sz w:val="40"/>
          <w:szCs w:val="40"/>
        </w:rPr>
        <w:t>Option Research and Building Strategies</w:t>
      </w:r>
    </w:p>
    <w:p w14:paraId="01E29539" w14:textId="77777777" w:rsidR="00346E1A" w:rsidRDefault="00346E1A" w:rsidP="00346E1A">
      <w:pPr>
        <w:pStyle w:val="NormalWeb"/>
        <w:spacing w:before="0" w:beforeAutospacing="0" w:after="225" w:afterAutospacing="0"/>
        <w:rPr>
          <w:rFonts w:ascii="Arial" w:hAnsi="Arial" w:cs="Arial"/>
          <w:b/>
          <w:bCs/>
          <w:color w:val="000000" w:themeColor="text1"/>
        </w:rPr>
      </w:pPr>
    </w:p>
    <w:p w14:paraId="7384121B" w14:textId="742D1DF1" w:rsidR="00346E1A" w:rsidRPr="00346E1A" w:rsidRDefault="00346E1A" w:rsidP="00346E1A">
      <w:pPr>
        <w:pStyle w:val="NormalWeb"/>
        <w:spacing w:before="0" w:beforeAutospacing="0" w:after="225" w:afterAutospacing="0"/>
        <w:rPr>
          <w:rFonts w:ascii="Arial" w:hAnsi="Arial" w:cs="Arial"/>
          <w:b/>
          <w:bCs/>
          <w:color w:val="000000" w:themeColor="text1"/>
        </w:rPr>
      </w:pPr>
      <w:r w:rsidRPr="00346E1A">
        <w:rPr>
          <w:rFonts w:ascii="Arial" w:hAnsi="Arial" w:cs="Arial"/>
          <w:b/>
          <w:bCs/>
          <w:color w:val="000000" w:themeColor="text1"/>
        </w:rPr>
        <w:t>Delta as Probability</w:t>
      </w:r>
    </w:p>
    <w:p w14:paraId="2CB7842E"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You can use the Delta to gauge the probability of the </w:t>
      </w:r>
      <w:r w:rsidRPr="00346E1A">
        <w:rPr>
          <w:rStyle w:val="Strong"/>
          <w:rFonts w:ascii="Arial" w:hAnsi="Arial" w:cs="Arial"/>
          <w:color w:val="000000" w:themeColor="text1"/>
        </w:rPr>
        <w:t>option contract to expire in the money</w:t>
      </w:r>
      <w:r w:rsidRPr="00346E1A">
        <w:rPr>
          <w:rFonts w:ascii="Arial" w:hAnsi="Arial" w:cs="Arial"/>
          <w:color w:val="000000" w:themeColor="text1"/>
        </w:rPr>
        <w:t>.</w:t>
      </w:r>
    </w:p>
    <w:p w14:paraId="1756A19E"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Let me explain – when a trader buys an option (irrespective of Calls or Puts), what is that he aspires? For example, what do you expect when you buy Nifty 8000 PE when the spot is trading at 8100? (Note 8000 PE is an OTM option here). Clearly, we expect the market to fall so that the Put option starts to make money for us.</w:t>
      </w:r>
    </w:p>
    <w:p w14:paraId="7182FA1F"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In fact, the trader hopes the spot price falls below the strike price so </w:t>
      </w:r>
      <w:r w:rsidRPr="00346E1A">
        <w:rPr>
          <w:rStyle w:val="Strong"/>
          <w:rFonts w:ascii="Arial" w:hAnsi="Arial" w:cs="Arial"/>
          <w:color w:val="000000" w:themeColor="text1"/>
        </w:rPr>
        <w:t>that the option transitions from an OTM option to ITM option </w:t>
      </w:r>
      <w:r w:rsidRPr="00346E1A">
        <w:rPr>
          <w:rFonts w:ascii="Arial" w:hAnsi="Arial" w:cs="Arial"/>
          <w:color w:val="000000" w:themeColor="text1"/>
        </w:rPr>
        <w:t xml:space="preserve">– and in the process the premium goes </w:t>
      </w:r>
      <w:proofErr w:type="gramStart"/>
      <w:r w:rsidRPr="00346E1A">
        <w:rPr>
          <w:rFonts w:ascii="Arial" w:hAnsi="Arial" w:cs="Arial"/>
          <w:color w:val="000000" w:themeColor="text1"/>
        </w:rPr>
        <w:t>higher</w:t>
      </w:r>
      <w:proofErr w:type="gramEnd"/>
      <w:r w:rsidRPr="00346E1A">
        <w:rPr>
          <w:rFonts w:ascii="Arial" w:hAnsi="Arial" w:cs="Arial"/>
          <w:color w:val="000000" w:themeColor="text1"/>
        </w:rPr>
        <w:t xml:space="preserve"> and the trader makes money.</w:t>
      </w:r>
    </w:p>
    <w:p w14:paraId="48C25B4A"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The trader can use the delta of an option to figure out the probability of the option to transition from OTM to ITM.</w:t>
      </w:r>
    </w:p>
    <w:p w14:paraId="6335129A"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In the example 8000 PE is slightly OTM option; hence its delta must be below 0.5, let us fix it to 0.3 for the sake of this discussion.</w:t>
      </w:r>
    </w:p>
    <w:p w14:paraId="06178D4B"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Now to figure out the probability of the option to transition from OTM to ITM, simply convert the delta to a percentage number.</w:t>
      </w:r>
    </w:p>
    <w:p w14:paraId="50942693"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When converted to percentage terms, delta of 0.3 is 30%. Hence there is only 30% chance for the 8000 PE to transition into an ITM option.</w:t>
      </w:r>
    </w:p>
    <w:p w14:paraId="5E98B54F"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Interesting right? Now think about this situation – although an arbitrary situation, this in fact is a very </w:t>
      </w:r>
      <w:proofErr w:type="gramStart"/>
      <w:r w:rsidRPr="00346E1A">
        <w:rPr>
          <w:rFonts w:ascii="Arial" w:hAnsi="Arial" w:cs="Arial"/>
          <w:color w:val="000000" w:themeColor="text1"/>
        </w:rPr>
        <w:t>real life</w:t>
      </w:r>
      <w:proofErr w:type="gramEnd"/>
      <w:r w:rsidRPr="00346E1A">
        <w:rPr>
          <w:rFonts w:ascii="Arial" w:hAnsi="Arial" w:cs="Arial"/>
          <w:color w:val="000000" w:themeColor="text1"/>
        </w:rPr>
        <w:t xml:space="preserve"> market situation –</w:t>
      </w:r>
    </w:p>
    <w:p w14:paraId="237084B9" w14:textId="77777777" w:rsidR="00346E1A" w:rsidRPr="00346E1A" w:rsidRDefault="00346E1A" w:rsidP="00346E1A">
      <w:pPr>
        <w:numPr>
          <w:ilvl w:val="0"/>
          <w:numId w:val="1"/>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8400 CE is trading at Rs.4/-</w:t>
      </w:r>
    </w:p>
    <w:p w14:paraId="2EA06BB3" w14:textId="77777777" w:rsidR="00346E1A" w:rsidRPr="00346E1A" w:rsidRDefault="00346E1A" w:rsidP="00346E1A">
      <w:pPr>
        <w:numPr>
          <w:ilvl w:val="0"/>
          <w:numId w:val="1"/>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Spot is trading at 8275</w:t>
      </w:r>
    </w:p>
    <w:p w14:paraId="5B50783C" w14:textId="77777777" w:rsidR="00346E1A" w:rsidRPr="00346E1A" w:rsidRDefault="00346E1A" w:rsidP="00346E1A">
      <w:pPr>
        <w:numPr>
          <w:ilvl w:val="0"/>
          <w:numId w:val="1"/>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 xml:space="preserve">There are two </w:t>
      </w:r>
      <w:proofErr w:type="gramStart"/>
      <w:r w:rsidRPr="00346E1A">
        <w:rPr>
          <w:rFonts w:ascii="Arial" w:hAnsi="Arial" w:cs="Arial"/>
          <w:color w:val="000000" w:themeColor="text1"/>
          <w:sz w:val="24"/>
          <w:szCs w:val="24"/>
        </w:rPr>
        <w:t>day</w:t>
      </w:r>
      <w:proofErr w:type="gramEnd"/>
      <w:r w:rsidRPr="00346E1A">
        <w:rPr>
          <w:rFonts w:ascii="Arial" w:hAnsi="Arial" w:cs="Arial"/>
          <w:color w:val="000000" w:themeColor="text1"/>
          <w:sz w:val="24"/>
          <w:szCs w:val="24"/>
        </w:rPr>
        <w:t xml:space="preserve"> left for expiry – would you buy this option?</w:t>
      </w:r>
    </w:p>
    <w:p w14:paraId="39217734"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Well, a typical trader would think that this is a </w:t>
      </w:r>
      <w:proofErr w:type="gramStart"/>
      <w:r w:rsidRPr="00346E1A">
        <w:rPr>
          <w:rFonts w:ascii="Arial" w:hAnsi="Arial" w:cs="Arial"/>
          <w:color w:val="000000" w:themeColor="text1"/>
        </w:rPr>
        <w:t>low cost</w:t>
      </w:r>
      <w:proofErr w:type="gramEnd"/>
      <w:r w:rsidRPr="00346E1A">
        <w:rPr>
          <w:rFonts w:ascii="Arial" w:hAnsi="Arial" w:cs="Arial"/>
          <w:color w:val="000000" w:themeColor="text1"/>
        </w:rPr>
        <w:t xml:space="preserve"> trade, after all the premium is just Rs.4/- hence there is nothing much to lose. In </w:t>
      </w:r>
      <w:proofErr w:type="gramStart"/>
      <w:r w:rsidRPr="00346E1A">
        <w:rPr>
          <w:rFonts w:ascii="Arial" w:hAnsi="Arial" w:cs="Arial"/>
          <w:color w:val="000000" w:themeColor="text1"/>
        </w:rPr>
        <w:t>fact</w:t>
      </w:r>
      <w:proofErr w:type="gramEnd"/>
      <w:r w:rsidRPr="00346E1A">
        <w:rPr>
          <w:rFonts w:ascii="Arial" w:hAnsi="Arial" w:cs="Arial"/>
          <w:color w:val="000000" w:themeColor="text1"/>
        </w:rPr>
        <w:t xml:space="preserve"> the trader could even convince himself thinking that if the trade works in his </w:t>
      </w:r>
      <w:proofErr w:type="spellStart"/>
      <w:r w:rsidRPr="00346E1A">
        <w:rPr>
          <w:rFonts w:ascii="Arial" w:hAnsi="Arial" w:cs="Arial"/>
          <w:color w:val="000000" w:themeColor="text1"/>
        </w:rPr>
        <w:t>favor</w:t>
      </w:r>
      <w:proofErr w:type="spellEnd"/>
      <w:r w:rsidRPr="00346E1A">
        <w:rPr>
          <w:rFonts w:ascii="Arial" w:hAnsi="Arial" w:cs="Arial"/>
          <w:color w:val="000000" w:themeColor="text1"/>
        </w:rPr>
        <w:t>, he stands a chance to make a huge profit.</w:t>
      </w:r>
    </w:p>
    <w:p w14:paraId="53E6E4D3"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Fair enough, in fact this is how options work. But let’s put on our ‘Model Thinking’ hat and figure out if this makes sense –</w:t>
      </w:r>
    </w:p>
    <w:p w14:paraId="5BE551CF" w14:textId="77777777" w:rsidR="00346E1A" w:rsidRPr="00346E1A" w:rsidRDefault="00346E1A" w:rsidP="00346E1A">
      <w:pPr>
        <w:numPr>
          <w:ilvl w:val="0"/>
          <w:numId w:val="2"/>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8400 CE is deep OTM call option considering spot is at 8275</w:t>
      </w:r>
    </w:p>
    <w:p w14:paraId="07806644" w14:textId="77777777" w:rsidR="00346E1A" w:rsidRPr="00346E1A" w:rsidRDefault="00346E1A" w:rsidP="00346E1A">
      <w:pPr>
        <w:numPr>
          <w:ilvl w:val="0"/>
          <w:numId w:val="2"/>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The delta of this option could be around 0.1</w:t>
      </w:r>
    </w:p>
    <w:p w14:paraId="63E0000A" w14:textId="77777777" w:rsidR="00346E1A" w:rsidRPr="00346E1A" w:rsidRDefault="00346E1A" w:rsidP="00346E1A">
      <w:pPr>
        <w:numPr>
          <w:ilvl w:val="0"/>
          <w:numId w:val="2"/>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Delta suggests that there is only 10% chance for the option to expire ITM</w:t>
      </w:r>
    </w:p>
    <w:p w14:paraId="236E6876" w14:textId="77777777" w:rsidR="00346E1A" w:rsidRPr="00346E1A" w:rsidRDefault="00346E1A" w:rsidP="00346E1A">
      <w:pPr>
        <w:numPr>
          <w:ilvl w:val="0"/>
          <w:numId w:val="2"/>
        </w:numPr>
        <w:spacing w:before="100" w:beforeAutospacing="1" w:after="75" w:line="240" w:lineRule="auto"/>
        <w:rPr>
          <w:rFonts w:ascii="Arial" w:hAnsi="Arial" w:cs="Arial"/>
          <w:color w:val="000000" w:themeColor="text1"/>
          <w:sz w:val="24"/>
          <w:szCs w:val="24"/>
        </w:rPr>
      </w:pPr>
      <w:r w:rsidRPr="00346E1A">
        <w:rPr>
          <w:rFonts w:ascii="Arial" w:hAnsi="Arial" w:cs="Arial"/>
          <w:color w:val="000000" w:themeColor="text1"/>
          <w:sz w:val="24"/>
          <w:szCs w:val="24"/>
        </w:rPr>
        <w:t>Add to this the fact that there are only 2 more days to expiry – the case </w:t>
      </w:r>
      <w:r w:rsidRPr="00346E1A">
        <w:rPr>
          <w:rStyle w:val="Strong"/>
          <w:rFonts w:ascii="Arial" w:hAnsi="Arial" w:cs="Arial"/>
          <w:color w:val="000000" w:themeColor="text1"/>
          <w:sz w:val="24"/>
          <w:szCs w:val="24"/>
        </w:rPr>
        <w:t>against</w:t>
      </w:r>
      <w:r w:rsidRPr="00346E1A">
        <w:rPr>
          <w:rFonts w:ascii="Arial" w:hAnsi="Arial" w:cs="Arial"/>
          <w:color w:val="000000" w:themeColor="text1"/>
          <w:sz w:val="24"/>
          <w:szCs w:val="24"/>
        </w:rPr>
        <w:t> buying this option becomes stronger!</w:t>
      </w:r>
    </w:p>
    <w:p w14:paraId="5DAA2EC3"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lastRenderedPageBreak/>
        <w:t xml:space="preserve">A prudent trader would never buy this option. </w:t>
      </w:r>
      <w:proofErr w:type="gramStart"/>
      <w:r w:rsidRPr="00346E1A">
        <w:rPr>
          <w:rFonts w:ascii="Arial" w:hAnsi="Arial" w:cs="Arial"/>
          <w:color w:val="000000" w:themeColor="text1"/>
        </w:rPr>
        <w:t>However</w:t>
      </w:r>
      <w:proofErr w:type="gramEnd"/>
      <w:r w:rsidRPr="00346E1A">
        <w:rPr>
          <w:rFonts w:ascii="Arial" w:hAnsi="Arial" w:cs="Arial"/>
          <w:color w:val="000000" w:themeColor="text1"/>
        </w:rPr>
        <w:t xml:space="preserve"> don’t you think it makes perfect sense to sell this option and pocket the premium? Think about it – there is just 10% chance for the option to expire ITM or in other words there is 90% chance for the option to expire as an OTM option. With such a huge probability </w:t>
      </w:r>
      <w:proofErr w:type="spellStart"/>
      <w:r w:rsidRPr="00346E1A">
        <w:rPr>
          <w:rFonts w:ascii="Arial" w:hAnsi="Arial" w:cs="Arial"/>
          <w:color w:val="000000" w:themeColor="text1"/>
        </w:rPr>
        <w:t>favoring</w:t>
      </w:r>
      <w:proofErr w:type="spellEnd"/>
      <w:r w:rsidRPr="00346E1A">
        <w:rPr>
          <w:rFonts w:ascii="Arial" w:hAnsi="Arial" w:cs="Arial"/>
          <w:color w:val="000000" w:themeColor="text1"/>
        </w:rPr>
        <w:t xml:space="preserve"> the seller, one should go ahead and take the trade with conviction!</w:t>
      </w:r>
    </w:p>
    <w:p w14:paraId="64D0DC02"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In the same line – what would be the delta of an ITM option? Close to </w:t>
      </w:r>
      <w:proofErr w:type="gramStart"/>
      <w:r w:rsidRPr="00346E1A">
        <w:rPr>
          <w:rFonts w:ascii="Arial" w:hAnsi="Arial" w:cs="Arial"/>
          <w:color w:val="000000" w:themeColor="text1"/>
        </w:rPr>
        <w:t>1</w:t>
      </w:r>
      <w:proofErr w:type="gramEnd"/>
      <w:r w:rsidRPr="00346E1A">
        <w:rPr>
          <w:rFonts w:ascii="Arial" w:hAnsi="Arial" w:cs="Arial"/>
          <w:color w:val="000000" w:themeColor="text1"/>
        </w:rPr>
        <w:t xml:space="preserve"> right? </w:t>
      </w:r>
      <w:proofErr w:type="gramStart"/>
      <w:r w:rsidRPr="00346E1A">
        <w:rPr>
          <w:rFonts w:ascii="Arial" w:hAnsi="Arial" w:cs="Arial"/>
          <w:color w:val="000000" w:themeColor="text1"/>
        </w:rPr>
        <w:t>So</w:t>
      </w:r>
      <w:proofErr w:type="gramEnd"/>
      <w:r w:rsidRPr="00346E1A">
        <w:rPr>
          <w:rFonts w:ascii="Arial" w:hAnsi="Arial" w:cs="Arial"/>
          <w:color w:val="000000" w:themeColor="text1"/>
        </w:rPr>
        <w:t xml:space="preserve"> this means there is a very high probability for an already ITM option to expire as ITM. In other </w:t>
      </w:r>
      <w:proofErr w:type="gramStart"/>
      <w:r w:rsidRPr="00346E1A">
        <w:rPr>
          <w:rFonts w:ascii="Arial" w:hAnsi="Arial" w:cs="Arial"/>
          <w:color w:val="000000" w:themeColor="text1"/>
        </w:rPr>
        <w:t>words</w:t>
      </w:r>
      <w:proofErr w:type="gramEnd"/>
      <w:r w:rsidRPr="00346E1A">
        <w:rPr>
          <w:rFonts w:ascii="Arial" w:hAnsi="Arial" w:cs="Arial"/>
          <w:color w:val="000000" w:themeColor="text1"/>
        </w:rPr>
        <w:t xml:space="preserve"> the probability of an ITM option expiring OTM is very low, so beware while shorting/writing ITM options as the odds are already against you!</w:t>
      </w:r>
    </w:p>
    <w:p w14:paraId="3B952B84"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Remember smart trading is all about taking trades wherein the odds </w:t>
      </w:r>
      <w:proofErr w:type="spellStart"/>
      <w:r w:rsidRPr="00346E1A">
        <w:rPr>
          <w:rFonts w:ascii="Arial" w:hAnsi="Arial" w:cs="Arial"/>
          <w:color w:val="000000" w:themeColor="text1"/>
        </w:rPr>
        <w:t>favor</w:t>
      </w:r>
      <w:proofErr w:type="spellEnd"/>
      <w:r w:rsidRPr="00346E1A">
        <w:rPr>
          <w:rFonts w:ascii="Arial" w:hAnsi="Arial" w:cs="Arial"/>
          <w:color w:val="000000" w:themeColor="text1"/>
        </w:rPr>
        <w:t xml:space="preserve"> you, and to know if the odds </w:t>
      </w:r>
      <w:proofErr w:type="spellStart"/>
      <w:r w:rsidRPr="00346E1A">
        <w:rPr>
          <w:rFonts w:ascii="Arial" w:hAnsi="Arial" w:cs="Arial"/>
          <w:color w:val="000000" w:themeColor="text1"/>
        </w:rPr>
        <w:t>favor</w:t>
      </w:r>
      <w:proofErr w:type="spellEnd"/>
      <w:r w:rsidRPr="00346E1A">
        <w:rPr>
          <w:rFonts w:ascii="Arial" w:hAnsi="Arial" w:cs="Arial"/>
          <w:color w:val="000000" w:themeColor="text1"/>
        </w:rPr>
        <w:t xml:space="preserve"> you, you certainly need to know your numbers and don your ‘Model Thinking’ hat.</w:t>
      </w:r>
    </w:p>
    <w:p w14:paraId="64B34B48" w14:textId="77777777" w:rsidR="00346E1A" w:rsidRPr="00346E1A" w:rsidRDefault="00346E1A" w:rsidP="00346E1A">
      <w:pPr>
        <w:pStyle w:val="NormalWeb"/>
        <w:spacing w:before="0" w:beforeAutospacing="0" w:after="225" w:afterAutospacing="0"/>
        <w:rPr>
          <w:rFonts w:ascii="Arial" w:hAnsi="Arial" w:cs="Arial"/>
          <w:color w:val="000000" w:themeColor="text1"/>
        </w:rPr>
      </w:pPr>
    </w:p>
    <w:p w14:paraId="4D5BEB50" w14:textId="77777777" w:rsidR="00346E1A" w:rsidRPr="00346E1A" w:rsidRDefault="00346E1A" w:rsidP="00346E1A">
      <w:pPr>
        <w:pStyle w:val="NormalWeb"/>
        <w:spacing w:before="0" w:beforeAutospacing="0" w:after="225" w:afterAutospacing="0"/>
        <w:rPr>
          <w:rFonts w:ascii="Arial" w:hAnsi="Arial" w:cs="Arial"/>
          <w:b/>
          <w:bCs/>
          <w:color w:val="000000" w:themeColor="text1"/>
        </w:rPr>
      </w:pPr>
      <w:r w:rsidRPr="00346E1A">
        <w:rPr>
          <w:rFonts w:ascii="Arial" w:hAnsi="Arial" w:cs="Arial"/>
          <w:b/>
          <w:bCs/>
          <w:color w:val="000000" w:themeColor="text1"/>
        </w:rPr>
        <w:t>Volatility to Determine the Strike Price</w:t>
      </w:r>
    </w:p>
    <w:p w14:paraId="5A5F33F4"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As </w:t>
      </w:r>
      <w:proofErr w:type="gramStart"/>
      <w:r w:rsidRPr="00346E1A">
        <w:rPr>
          <w:rFonts w:ascii="Arial" w:hAnsi="Arial" w:cs="Arial"/>
          <w:color w:val="000000" w:themeColor="text1"/>
        </w:rPr>
        <w:t>discussed</w:t>
      </w:r>
      <w:proofErr w:type="gramEnd"/>
      <w:r w:rsidRPr="00346E1A">
        <w:rPr>
          <w:rFonts w:ascii="Arial" w:hAnsi="Arial" w:cs="Arial"/>
          <w:color w:val="000000" w:themeColor="text1"/>
        </w:rPr>
        <w:t xml:space="preserve"> earlier Vega measures the rate of change of premium concerning the change in volatility. Volatility is not just the up-down movement of markets. Volatility is a measure of risk. Volatility is estimated by the standard deviation. Standard Deviation is the square root of the variance. We can estimate the range of the stock price, given its volatility. Larger the range of stock, higher is its volatility aka risk.</w:t>
      </w:r>
    </w:p>
    <w:p w14:paraId="1158F3F5"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Going by the above definition, if Infosys and TCS have the volatility of 25% and 45% respectively, then clearly Infosys has less risky price movements when compared to TCS.</w:t>
      </w:r>
    </w:p>
    <w:p w14:paraId="1C93A917"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Now, let’s make some prediction –</w:t>
      </w:r>
      <w:r w:rsidRPr="00346E1A">
        <w:rPr>
          <w:rFonts w:ascii="Arial" w:hAnsi="Arial" w:cs="Arial"/>
          <w:color w:val="000000" w:themeColor="text1"/>
        </w:rPr>
        <w:br/>
        <w:t>Today’s Date = 15th July 2015</w:t>
      </w:r>
      <w:r w:rsidRPr="00346E1A">
        <w:rPr>
          <w:rFonts w:ascii="Arial" w:hAnsi="Arial" w:cs="Arial"/>
          <w:color w:val="000000" w:themeColor="text1"/>
        </w:rPr>
        <w:br/>
        <w:t>Nifty Spot = 8547</w:t>
      </w:r>
      <w:r w:rsidRPr="00346E1A">
        <w:rPr>
          <w:rFonts w:ascii="Arial" w:hAnsi="Arial" w:cs="Arial"/>
          <w:color w:val="000000" w:themeColor="text1"/>
        </w:rPr>
        <w:br/>
        <w:t>Nifty Volatility = 16.5%</w:t>
      </w:r>
      <w:r w:rsidRPr="00346E1A">
        <w:rPr>
          <w:rFonts w:ascii="Arial" w:hAnsi="Arial" w:cs="Arial"/>
          <w:color w:val="000000" w:themeColor="text1"/>
        </w:rPr>
        <w:br/>
        <w:t>TCS Spot = 2585</w:t>
      </w:r>
      <w:r w:rsidRPr="00346E1A">
        <w:rPr>
          <w:rFonts w:ascii="Arial" w:hAnsi="Arial" w:cs="Arial"/>
          <w:color w:val="000000" w:themeColor="text1"/>
        </w:rPr>
        <w:br/>
        <w:t>TCS Volatility = 27%</w:t>
      </w:r>
    </w:p>
    <w:p w14:paraId="67CA9BD6"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Given this information, can you predict the likely range within which Nifty and TCS will trade 1 year from now?</w:t>
      </w:r>
      <w:r w:rsidRPr="00346E1A">
        <w:rPr>
          <w:rFonts w:ascii="Arial" w:hAnsi="Arial" w:cs="Arial"/>
          <w:color w:val="000000" w:themeColor="text1"/>
        </w:rPr>
        <w:br/>
        <w:t>Of course we can, let us put the numbers to good use –</w:t>
      </w:r>
    </w:p>
    <w:tbl>
      <w:tblPr>
        <w:tblStyle w:val="TableGridLight"/>
        <w:tblW w:w="10576" w:type="dxa"/>
        <w:tblLook w:val="04A0" w:firstRow="1" w:lastRow="0" w:firstColumn="1" w:lastColumn="0" w:noHBand="0" w:noVBand="1"/>
      </w:tblPr>
      <w:tblGrid>
        <w:gridCol w:w="1190"/>
        <w:gridCol w:w="4689"/>
        <w:gridCol w:w="4697"/>
      </w:tblGrid>
      <w:tr w:rsidR="00346E1A" w:rsidRPr="00346E1A" w14:paraId="784A525A" w14:textId="77777777" w:rsidTr="005B4B47">
        <w:trPr>
          <w:trHeight w:val="866"/>
        </w:trPr>
        <w:tc>
          <w:tcPr>
            <w:tcW w:w="0" w:type="auto"/>
            <w:hideMark/>
          </w:tcPr>
          <w:p w14:paraId="62C961B1" w14:textId="77777777" w:rsidR="00346E1A" w:rsidRPr="00346E1A" w:rsidRDefault="00346E1A" w:rsidP="005B4B47">
            <w:pPr>
              <w:spacing w:before="300" w:after="675"/>
              <w:jc w:val="center"/>
              <w:rPr>
                <w:rFonts w:ascii="Arial" w:hAnsi="Arial" w:cs="Arial"/>
                <w:b/>
                <w:bCs/>
                <w:color w:val="000000" w:themeColor="text1"/>
                <w:sz w:val="24"/>
                <w:szCs w:val="24"/>
              </w:rPr>
            </w:pPr>
            <w:r w:rsidRPr="00346E1A">
              <w:rPr>
                <w:rFonts w:ascii="Arial" w:hAnsi="Arial" w:cs="Arial"/>
                <w:b/>
                <w:bCs/>
                <w:color w:val="000000" w:themeColor="text1"/>
                <w:sz w:val="24"/>
                <w:szCs w:val="24"/>
              </w:rPr>
              <w:t>Asset</w:t>
            </w:r>
          </w:p>
        </w:tc>
        <w:tc>
          <w:tcPr>
            <w:tcW w:w="0" w:type="auto"/>
            <w:hideMark/>
          </w:tcPr>
          <w:p w14:paraId="62B5B44A" w14:textId="77777777" w:rsidR="00346E1A" w:rsidRPr="00346E1A" w:rsidRDefault="00346E1A" w:rsidP="005B4B47">
            <w:pPr>
              <w:spacing w:before="300" w:after="675"/>
              <w:jc w:val="center"/>
              <w:rPr>
                <w:rFonts w:ascii="Arial" w:hAnsi="Arial" w:cs="Arial"/>
                <w:b/>
                <w:bCs/>
                <w:color w:val="000000" w:themeColor="text1"/>
                <w:sz w:val="24"/>
                <w:szCs w:val="24"/>
              </w:rPr>
            </w:pPr>
            <w:r w:rsidRPr="00346E1A">
              <w:rPr>
                <w:rFonts w:ascii="Arial" w:hAnsi="Arial" w:cs="Arial"/>
                <w:b/>
                <w:bCs/>
                <w:color w:val="000000" w:themeColor="text1"/>
                <w:sz w:val="24"/>
                <w:szCs w:val="24"/>
              </w:rPr>
              <w:t>Lower Estimate</w:t>
            </w:r>
          </w:p>
        </w:tc>
        <w:tc>
          <w:tcPr>
            <w:tcW w:w="0" w:type="auto"/>
            <w:hideMark/>
          </w:tcPr>
          <w:p w14:paraId="6FD277C9" w14:textId="77777777" w:rsidR="00346E1A" w:rsidRPr="00346E1A" w:rsidRDefault="00346E1A" w:rsidP="005B4B47">
            <w:pPr>
              <w:spacing w:before="300" w:after="675"/>
              <w:jc w:val="center"/>
              <w:rPr>
                <w:rFonts w:ascii="Arial" w:hAnsi="Arial" w:cs="Arial"/>
                <w:b/>
                <w:bCs/>
                <w:color w:val="000000" w:themeColor="text1"/>
                <w:sz w:val="24"/>
                <w:szCs w:val="24"/>
              </w:rPr>
            </w:pPr>
            <w:r w:rsidRPr="00346E1A">
              <w:rPr>
                <w:rFonts w:ascii="Arial" w:hAnsi="Arial" w:cs="Arial"/>
                <w:b/>
                <w:bCs/>
                <w:color w:val="000000" w:themeColor="text1"/>
                <w:sz w:val="24"/>
                <w:szCs w:val="24"/>
              </w:rPr>
              <w:t>Upper Estimate</w:t>
            </w:r>
          </w:p>
        </w:tc>
      </w:tr>
      <w:tr w:rsidR="00346E1A" w:rsidRPr="00346E1A" w14:paraId="37DB9AC9" w14:textId="77777777" w:rsidTr="005B4B47">
        <w:tc>
          <w:tcPr>
            <w:tcW w:w="0" w:type="auto"/>
            <w:hideMark/>
          </w:tcPr>
          <w:p w14:paraId="56463C1B"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t>Nifty</w:t>
            </w:r>
          </w:p>
        </w:tc>
        <w:tc>
          <w:tcPr>
            <w:tcW w:w="0" w:type="auto"/>
            <w:hideMark/>
          </w:tcPr>
          <w:p w14:paraId="5F7CC9EC"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t>8547 – (16.5% * 8547) = 7136</w:t>
            </w:r>
          </w:p>
        </w:tc>
        <w:tc>
          <w:tcPr>
            <w:tcW w:w="0" w:type="auto"/>
            <w:hideMark/>
          </w:tcPr>
          <w:p w14:paraId="515B5513"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t>8547 + (16.5% * 8547) = 9957</w:t>
            </w:r>
          </w:p>
        </w:tc>
      </w:tr>
      <w:tr w:rsidR="00346E1A" w:rsidRPr="00346E1A" w14:paraId="28DB535F" w14:textId="77777777" w:rsidTr="005B4B47">
        <w:tc>
          <w:tcPr>
            <w:tcW w:w="0" w:type="auto"/>
            <w:hideMark/>
          </w:tcPr>
          <w:p w14:paraId="7ECDE589"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lastRenderedPageBreak/>
              <w:t>TCS</w:t>
            </w:r>
          </w:p>
        </w:tc>
        <w:tc>
          <w:tcPr>
            <w:tcW w:w="0" w:type="auto"/>
            <w:hideMark/>
          </w:tcPr>
          <w:p w14:paraId="3BEBB4C7"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t>2585 – (27% * 2585) = 1887</w:t>
            </w:r>
          </w:p>
        </w:tc>
        <w:tc>
          <w:tcPr>
            <w:tcW w:w="0" w:type="auto"/>
            <w:hideMark/>
          </w:tcPr>
          <w:p w14:paraId="5C830172" w14:textId="77777777" w:rsidR="00346E1A" w:rsidRPr="00346E1A" w:rsidRDefault="00346E1A" w:rsidP="005B4B47">
            <w:pPr>
              <w:spacing w:before="300" w:after="675"/>
              <w:jc w:val="center"/>
              <w:rPr>
                <w:rFonts w:ascii="Arial" w:hAnsi="Arial" w:cs="Arial"/>
                <w:color w:val="000000" w:themeColor="text1"/>
                <w:sz w:val="24"/>
                <w:szCs w:val="24"/>
              </w:rPr>
            </w:pPr>
            <w:r w:rsidRPr="00346E1A">
              <w:rPr>
                <w:rFonts w:ascii="Arial" w:hAnsi="Arial" w:cs="Arial"/>
                <w:color w:val="000000" w:themeColor="text1"/>
                <w:sz w:val="24"/>
                <w:szCs w:val="24"/>
              </w:rPr>
              <w:t>2585 + (27% * 2585) = 3282</w:t>
            </w:r>
          </w:p>
        </w:tc>
      </w:tr>
    </w:tbl>
    <w:p w14:paraId="011A3F01" w14:textId="77777777" w:rsidR="00346E1A" w:rsidRPr="00346E1A" w:rsidRDefault="00346E1A" w:rsidP="00346E1A">
      <w:pPr>
        <w:pStyle w:val="NormalWeb"/>
        <w:spacing w:before="0" w:beforeAutospacing="0" w:after="225" w:afterAutospacing="0"/>
        <w:rPr>
          <w:rFonts w:ascii="Arial" w:hAnsi="Arial" w:cs="Arial"/>
          <w:color w:val="666666"/>
        </w:rPr>
      </w:pPr>
      <w:r w:rsidRPr="00346E1A">
        <w:rPr>
          <w:rFonts w:ascii="Arial" w:hAnsi="Arial" w:cs="Arial"/>
          <w:color w:val="666666"/>
        </w:rPr>
        <w:t> </w:t>
      </w:r>
    </w:p>
    <w:p w14:paraId="66EFB485" w14:textId="77777777" w:rsidR="00346E1A" w:rsidRPr="00346E1A" w:rsidRDefault="00346E1A" w:rsidP="00346E1A">
      <w:pPr>
        <w:pStyle w:val="NormalWeb"/>
        <w:spacing w:before="0" w:beforeAutospacing="0" w:after="225" w:afterAutospacing="0"/>
        <w:rPr>
          <w:rFonts w:ascii="Arial" w:hAnsi="Arial" w:cs="Arial"/>
          <w:color w:val="000000" w:themeColor="text1"/>
        </w:rPr>
      </w:pPr>
      <w:proofErr w:type="gramStart"/>
      <w:r w:rsidRPr="00346E1A">
        <w:rPr>
          <w:rFonts w:ascii="Arial" w:hAnsi="Arial" w:cs="Arial"/>
          <w:color w:val="000000" w:themeColor="text1"/>
        </w:rPr>
        <w:t>So</w:t>
      </w:r>
      <w:proofErr w:type="gramEnd"/>
      <w:r w:rsidRPr="00346E1A">
        <w:rPr>
          <w:rFonts w:ascii="Arial" w:hAnsi="Arial" w:cs="Arial"/>
          <w:color w:val="000000" w:themeColor="text1"/>
        </w:rPr>
        <w:t xml:space="preserve"> the above calculations suggest that in the next 1 year, given Nifty’s volatility, Nifty is likely to trade anywhere between </w:t>
      </w:r>
      <w:r w:rsidRPr="00346E1A">
        <w:rPr>
          <w:rFonts w:ascii="Arial" w:hAnsi="Arial" w:cs="Arial"/>
          <w:b/>
          <w:bCs/>
          <w:color w:val="000000" w:themeColor="text1"/>
        </w:rPr>
        <w:t>7136 and 9957</w:t>
      </w:r>
      <w:r w:rsidRPr="00346E1A">
        <w:rPr>
          <w:rFonts w:ascii="Arial" w:hAnsi="Arial" w:cs="Arial"/>
          <w:color w:val="000000" w:themeColor="text1"/>
        </w:rPr>
        <w:t> with all values in between having the varying probability of occurrence. This means to say on 15th July 2016 the probability of Nifty to be around 7500 could be 25%, while 8600 could be around 40%.</w:t>
      </w:r>
    </w:p>
    <w:p w14:paraId="14ED4423" w14:textId="77777777" w:rsidR="00346E1A" w:rsidRPr="00346E1A" w:rsidRDefault="00346E1A" w:rsidP="00346E1A">
      <w:pPr>
        <w:pStyle w:val="NormalWeb"/>
        <w:spacing w:before="0" w:beforeAutospacing="0" w:after="225" w:afterAutospacing="0"/>
        <w:rPr>
          <w:rFonts w:ascii="Arial" w:hAnsi="Arial" w:cs="Arial"/>
          <w:color w:val="000000" w:themeColor="text1"/>
        </w:rPr>
      </w:pPr>
    </w:p>
    <w:p w14:paraId="6D5BAE48" w14:textId="77777777" w:rsidR="00346E1A" w:rsidRPr="00346E1A" w:rsidRDefault="00346E1A" w:rsidP="00346E1A">
      <w:pPr>
        <w:pStyle w:val="NormalWeb"/>
        <w:spacing w:before="0" w:beforeAutospacing="0" w:after="225" w:afterAutospacing="0"/>
        <w:rPr>
          <w:rFonts w:ascii="Arial" w:hAnsi="Arial" w:cs="Arial"/>
          <w:b/>
          <w:bCs/>
          <w:color w:val="000000" w:themeColor="text1"/>
        </w:rPr>
      </w:pPr>
      <w:r w:rsidRPr="00346E1A">
        <w:rPr>
          <w:rFonts w:ascii="Arial" w:hAnsi="Arial" w:cs="Arial"/>
          <w:b/>
          <w:bCs/>
          <w:color w:val="000000" w:themeColor="text1"/>
        </w:rPr>
        <w:t>Normal Distribution</w:t>
      </w:r>
    </w:p>
    <w:p w14:paraId="7139E981"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This is just and extension of volatility that we have discussed in the earlier section.</w:t>
      </w:r>
    </w:p>
    <w:p w14:paraId="55BFE2B0"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We will explain the concept of normal distribution and then extrapolate it to the stock markets</w:t>
      </w:r>
    </w:p>
    <w:p w14:paraId="3D685846" w14:textId="77777777" w:rsidR="00346E1A" w:rsidRPr="00346E1A" w:rsidRDefault="00346E1A" w:rsidP="00346E1A">
      <w:pPr>
        <w:pStyle w:val="NormalWeb"/>
        <w:spacing w:before="0" w:beforeAutospacing="0" w:after="225" w:afterAutospacing="0"/>
        <w:rPr>
          <w:rFonts w:ascii="Arial" w:hAnsi="Arial" w:cs="Arial"/>
          <w:color w:val="000000" w:themeColor="text1"/>
        </w:rPr>
      </w:pPr>
      <w:proofErr w:type="gramStart"/>
      <w:r w:rsidRPr="00346E1A">
        <w:rPr>
          <w:rFonts w:ascii="Arial" w:hAnsi="Arial" w:cs="Arial"/>
          <w:color w:val="000000" w:themeColor="text1"/>
        </w:rPr>
        <w:t>So</w:t>
      </w:r>
      <w:proofErr w:type="gramEnd"/>
      <w:r w:rsidRPr="00346E1A">
        <w:rPr>
          <w:rFonts w:ascii="Arial" w:hAnsi="Arial" w:cs="Arial"/>
          <w:color w:val="000000" w:themeColor="text1"/>
        </w:rPr>
        <w:t xml:space="preserve"> besides the Normal Distribution there are other distributions across which data can be distributed. Different data sets are distributed in different statistical ways. Some of the other data distribution patterns are – binomial distribution, uniform distribution, </w:t>
      </w:r>
      <w:proofErr w:type="spellStart"/>
      <w:r w:rsidRPr="00346E1A">
        <w:rPr>
          <w:rFonts w:ascii="Arial" w:hAnsi="Arial" w:cs="Arial"/>
          <w:color w:val="000000" w:themeColor="text1"/>
        </w:rPr>
        <w:t>poisson</w:t>
      </w:r>
      <w:proofErr w:type="spellEnd"/>
      <w:r w:rsidRPr="00346E1A">
        <w:rPr>
          <w:rFonts w:ascii="Arial" w:hAnsi="Arial" w:cs="Arial"/>
          <w:color w:val="000000" w:themeColor="text1"/>
        </w:rPr>
        <w:t xml:space="preserve"> distribution, chi square distribution etc. </w:t>
      </w:r>
      <w:proofErr w:type="gramStart"/>
      <w:r w:rsidRPr="00346E1A">
        <w:rPr>
          <w:rFonts w:ascii="Arial" w:hAnsi="Arial" w:cs="Arial"/>
          <w:color w:val="000000" w:themeColor="text1"/>
        </w:rPr>
        <w:t>However</w:t>
      </w:r>
      <w:proofErr w:type="gramEnd"/>
      <w:r w:rsidRPr="00346E1A">
        <w:rPr>
          <w:rFonts w:ascii="Arial" w:hAnsi="Arial" w:cs="Arial"/>
          <w:color w:val="000000" w:themeColor="text1"/>
        </w:rPr>
        <w:t xml:space="preserve"> the normal distribution pattern is probably the most well understood and researched distribution amongst the other distributions.</w:t>
      </w:r>
    </w:p>
    <w:p w14:paraId="670F4334" w14:textId="77777777" w:rsidR="00346E1A" w:rsidRPr="00346E1A" w:rsidRDefault="00346E1A" w:rsidP="00346E1A">
      <w:pPr>
        <w:spacing w:after="225" w:line="240" w:lineRule="auto"/>
        <w:rPr>
          <w:rFonts w:ascii="Arial" w:eastAsia="Times New Roman" w:hAnsi="Arial" w:cs="Arial"/>
          <w:color w:val="666666"/>
          <w:sz w:val="24"/>
          <w:szCs w:val="24"/>
          <w:lang w:eastAsia="en-IN"/>
        </w:rPr>
      </w:pPr>
      <w:r w:rsidRPr="00346E1A">
        <w:rPr>
          <w:rFonts w:ascii="Arial" w:hAnsi="Arial" w:cs="Arial"/>
          <w:color w:val="111111"/>
          <w:sz w:val="24"/>
          <w:szCs w:val="24"/>
          <w:shd w:val="clear" w:color="auto" w:fill="FFFFFF"/>
        </w:rPr>
        <w:t>Normal distribution, also known as the Gaussian distribution, is a </w:t>
      </w:r>
      <w:r w:rsidRPr="00346E1A">
        <w:rPr>
          <w:rFonts w:ascii="Arial" w:hAnsi="Arial" w:cs="Arial"/>
          <w:sz w:val="24"/>
          <w:szCs w:val="24"/>
          <w:shd w:val="clear" w:color="auto" w:fill="FFFFFF"/>
        </w:rPr>
        <w:t>probability distribution</w:t>
      </w:r>
      <w:r w:rsidRPr="00346E1A">
        <w:rPr>
          <w:rFonts w:ascii="Arial" w:hAnsi="Arial" w:cs="Arial"/>
          <w:color w:val="111111"/>
          <w:sz w:val="24"/>
          <w:szCs w:val="24"/>
          <w:shd w:val="clear" w:color="auto" w:fill="FFFFFF"/>
        </w:rPr>
        <w:t> that is symmetric about the mean, showing that data near the mean are more frequent in occurrence than data far from the mean. In graph form, normal distribution will appear as a </w:t>
      </w:r>
      <w:r w:rsidRPr="00346E1A">
        <w:rPr>
          <w:rFonts w:ascii="Arial" w:hAnsi="Arial" w:cs="Arial"/>
          <w:sz w:val="24"/>
          <w:szCs w:val="24"/>
          <w:shd w:val="clear" w:color="auto" w:fill="FFFFFF"/>
        </w:rPr>
        <w:t>bell curve</w:t>
      </w:r>
      <w:r w:rsidRPr="00346E1A">
        <w:rPr>
          <w:rFonts w:ascii="Arial" w:hAnsi="Arial" w:cs="Arial"/>
          <w:color w:val="111111"/>
          <w:sz w:val="24"/>
          <w:szCs w:val="24"/>
          <w:shd w:val="clear" w:color="auto" w:fill="FFFFFF"/>
        </w:rPr>
        <w:t>.</w:t>
      </w:r>
    </w:p>
    <w:p w14:paraId="4F92108F"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The normal distribution has a set of characteristics that helps us develop insights into the data set. The normal distribution curve can be fully described by two numbers – the distribution’s mean (average) and standard deviation.</w:t>
      </w:r>
    </w:p>
    <w:p w14:paraId="319222A7"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The mean is the central value where maximum values are concentrated. This is the average value of the distribution. </w:t>
      </w:r>
    </w:p>
    <w:p w14:paraId="4E483F4D" w14:textId="77777777" w:rsidR="00346E1A" w:rsidRPr="00346E1A" w:rsidRDefault="00346E1A" w:rsidP="00346E1A">
      <w:pPr>
        <w:pStyle w:val="NormalWeb"/>
        <w:spacing w:before="0" w:beforeAutospacing="0" w:after="225" w:afterAutospacing="0"/>
        <w:rPr>
          <w:rFonts w:ascii="Arial" w:hAnsi="Arial" w:cs="Arial"/>
          <w:color w:val="000000" w:themeColor="text1"/>
        </w:rPr>
      </w:pPr>
      <w:proofErr w:type="gramStart"/>
      <w:r w:rsidRPr="00346E1A">
        <w:rPr>
          <w:rFonts w:ascii="Arial" w:hAnsi="Arial" w:cs="Arial"/>
          <w:color w:val="000000" w:themeColor="text1"/>
        </w:rPr>
        <w:t>So</w:t>
      </w:r>
      <w:proofErr w:type="gramEnd"/>
      <w:r w:rsidRPr="00346E1A">
        <w:rPr>
          <w:rFonts w:ascii="Arial" w:hAnsi="Arial" w:cs="Arial"/>
          <w:color w:val="000000" w:themeColor="text1"/>
        </w:rPr>
        <w:t xml:space="preserve"> if I were to number the bins (starting from the left) as 1, 2, 3…all the way </w:t>
      </w:r>
      <w:proofErr w:type="spellStart"/>
      <w:r w:rsidRPr="00346E1A">
        <w:rPr>
          <w:rFonts w:ascii="Arial" w:hAnsi="Arial" w:cs="Arial"/>
          <w:color w:val="000000" w:themeColor="text1"/>
        </w:rPr>
        <w:t>upto</w:t>
      </w:r>
      <w:proofErr w:type="spellEnd"/>
      <w:r w:rsidRPr="00346E1A">
        <w:rPr>
          <w:rFonts w:ascii="Arial" w:hAnsi="Arial" w:cs="Arial"/>
          <w:color w:val="000000" w:themeColor="text1"/>
        </w:rPr>
        <w:t xml:space="preserve"> 9 (right most), then the 5th bin (marked by a red arrow) is the ‘average’ bin. Keeping the average bin as a reference, the data is spread out on either side of this average reference value. The way the data is spread out (dispersion as it is called) is quantified by the standard deviation (recollect this also happens to be the volatility in the stock market context).</w:t>
      </w:r>
    </w:p>
    <w:p w14:paraId="44B1569F"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Here is something you need to know – when someone says ‘Standard Deviation (SD)’ by default they are referring to the 1st SD. Likewise there is 2nd standard deviation (2SD), 3rd standard deviation (SD) etc. So, when I say SD, I’m referring to just the standard deviation value, 2SD would refer to 2 times the SD value, 3 SD would refer to 3 times the SD value so on and so forth.</w:t>
      </w:r>
    </w:p>
    <w:p w14:paraId="6254EFF2" w14:textId="77777777" w:rsidR="00346E1A" w:rsidRPr="00346E1A" w:rsidRDefault="00346E1A" w:rsidP="00346E1A">
      <w:pPr>
        <w:pStyle w:val="NormalWeb"/>
        <w:spacing w:before="0" w:beforeAutospacing="0" w:after="225" w:afterAutospacing="0"/>
        <w:rPr>
          <w:rFonts w:ascii="Arial" w:hAnsi="Arial" w:cs="Arial"/>
          <w:color w:val="000000" w:themeColor="text1"/>
        </w:rPr>
      </w:pPr>
      <w:r w:rsidRPr="00346E1A">
        <w:rPr>
          <w:rFonts w:ascii="Arial" w:hAnsi="Arial" w:cs="Arial"/>
          <w:color w:val="000000" w:themeColor="text1"/>
        </w:rPr>
        <w:t xml:space="preserve">For </w:t>
      </w:r>
      <w:proofErr w:type="gramStart"/>
      <w:r w:rsidRPr="00346E1A">
        <w:rPr>
          <w:rFonts w:ascii="Arial" w:hAnsi="Arial" w:cs="Arial"/>
          <w:color w:val="000000" w:themeColor="text1"/>
        </w:rPr>
        <w:t>example</w:t>
      </w:r>
      <w:proofErr w:type="gramEnd"/>
      <w:r w:rsidRPr="00346E1A">
        <w:rPr>
          <w:rFonts w:ascii="Arial" w:hAnsi="Arial" w:cs="Arial"/>
          <w:color w:val="000000" w:themeColor="text1"/>
        </w:rPr>
        <w:t xml:space="preserve"> assume in case of the Galton Board experiment the SD is 1 and average is 5. Then,</w:t>
      </w:r>
    </w:p>
    <w:p w14:paraId="6F85FD1D" w14:textId="77777777" w:rsidR="00346E1A" w:rsidRPr="00346E1A" w:rsidRDefault="00346E1A" w:rsidP="00346E1A">
      <w:pPr>
        <w:numPr>
          <w:ilvl w:val="0"/>
          <w:numId w:val="3"/>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lastRenderedPageBreak/>
        <w:t>1 SD would encompass bins between 4</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xml:space="preserve"> bin (5 – </w:t>
      </w:r>
      <w:proofErr w:type="gramStart"/>
      <w:r w:rsidRPr="00346E1A">
        <w:rPr>
          <w:rFonts w:ascii="Arial" w:eastAsia="Times New Roman" w:hAnsi="Arial" w:cs="Arial"/>
          <w:color w:val="000000" w:themeColor="text1"/>
          <w:sz w:val="24"/>
          <w:szCs w:val="24"/>
          <w:lang w:eastAsia="en-IN"/>
        </w:rPr>
        <w:t>1 )</w:t>
      </w:r>
      <w:proofErr w:type="gramEnd"/>
      <w:r w:rsidRPr="00346E1A">
        <w:rPr>
          <w:rFonts w:ascii="Arial" w:eastAsia="Times New Roman" w:hAnsi="Arial" w:cs="Arial"/>
          <w:color w:val="000000" w:themeColor="text1"/>
          <w:sz w:val="24"/>
          <w:szCs w:val="24"/>
          <w:lang w:eastAsia="en-IN"/>
        </w:rPr>
        <w:t xml:space="preserve"> and 6</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(5 + 1). This is 1 bin to the left and 1 bin to the right of the average bin</w:t>
      </w:r>
    </w:p>
    <w:p w14:paraId="024C3873" w14:textId="77777777" w:rsidR="00346E1A" w:rsidRPr="00346E1A" w:rsidRDefault="00346E1A" w:rsidP="00346E1A">
      <w:pPr>
        <w:numPr>
          <w:ilvl w:val="0"/>
          <w:numId w:val="3"/>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2 SD would encompass bins between 3</w:t>
      </w:r>
      <w:r w:rsidRPr="00346E1A">
        <w:rPr>
          <w:rFonts w:ascii="Arial" w:eastAsia="Times New Roman" w:hAnsi="Arial" w:cs="Arial"/>
          <w:color w:val="000000" w:themeColor="text1"/>
          <w:sz w:val="24"/>
          <w:szCs w:val="24"/>
          <w:vertAlign w:val="superscript"/>
          <w:lang w:eastAsia="en-IN"/>
        </w:rPr>
        <w:t>rd</w:t>
      </w:r>
      <w:r w:rsidRPr="00346E1A">
        <w:rPr>
          <w:rFonts w:ascii="Arial" w:eastAsia="Times New Roman" w:hAnsi="Arial" w:cs="Arial"/>
          <w:color w:val="000000" w:themeColor="text1"/>
          <w:sz w:val="24"/>
          <w:szCs w:val="24"/>
          <w:lang w:eastAsia="en-IN"/>
        </w:rPr>
        <w:t> bin (5 – 2*1) and 7</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(5 + 2*1)</w:t>
      </w:r>
    </w:p>
    <w:p w14:paraId="411E5172" w14:textId="77777777" w:rsidR="00346E1A" w:rsidRPr="00346E1A" w:rsidRDefault="00346E1A" w:rsidP="00346E1A">
      <w:pPr>
        <w:numPr>
          <w:ilvl w:val="0"/>
          <w:numId w:val="3"/>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3 SD would encompass bins between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bin (5 – 3*1) and 8</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(5 + 3*1)</w:t>
      </w:r>
    </w:p>
    <w:p w14:paraId="432748B3"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Now keeping the above in perspective, here is the general theory around the normal distribution which you should know –</w:t>
      </w:r>
    </w:p>
    <w:p w14:paraId="551CD40B" w14:textId="77777777" w:rsidR="00346E1A" w:rsidRPr="00346E1A" w:rsidRDefault="00346E1A" w:rsidP="00346E1A">
      <w:pPr>
        <w:numPr>
          <w:ilvl w:val="0"/>
          <w:numId w:val="4"/>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1</w:t>
      </w:r>
      <w:r w:rsidRPr="00346E1A">
        <w:rPr>
          <w:rFonts w:ascii="Arial" w:eastAsia="Times New Roman" w:hAnsi="Arial" w:cs="Arial"/>
          <w:color w:val="000000" w:themeColor="text1"/>
          <w:sz w:val="24"/>
          <w:szCs w:val="24"/>
          <w:vertAlign w:val="superscript"/>
          <w:lang w:eastAsia="en-IN"/>
        </w:rPr>
        <w:t>st</w:t>
      </w:r>
      <w:r w:rsidRPr="00346E1A">
        <w:rPr>
          <w:rFonts w:ascii="Arial" w:eastAsia="Times New Roman" w:hAnsi="Arial" w:cs="Arial"/>
          <w:color w:val="000000" w:themeColor="text1"/>
          <w:sz w:val="24"/>
          <w:szCs w:val="24"/>
          <w:lang w:eastAsia="en-IN"/>
        </w:rPr>
        <w:t> standard deviation one can observe 68% of the data</w:t>
      </w:r>
    </w:p>
    <w:p w14:paraId="4DFF7BBE" w14:textId="77777777" w:rsidR="00346E1A" w:rsidRPr="00346E1A" w:rsidRDefault="00346E1A" w:rsidP="00346E1A">
      <w:pPr>
        <w:numPr>
          <w:ilvl w:val="0"/>
          <w:numId w:val="4"/>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standard deviation one can observe 95% of the data</w:t>
      </w:r>
    </w:p>
    <w:p w14:paraId="5D3B0861" w14:textId="77777777" w:rsidR="00346E1A" w:rsidRPr="00346E1A" w:rsidRDefault="00346E1A" w:rsidP="00346E1A">
      <w:pPr>
        <w:numPr>
          <w:ilvl w:val="0"/>
          <w:numId w:val="4"/>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3</w:t>
      </w:r>
      <w:r w:rsidRPr="00346E1A">
        <w:rPr>
          <w:rFonts w:ascii="Arial" w:eastAsia="Times New Roman" w:hAnsi="Arial" w:cs="Arial"/>
          <w:color w:val="000000" w:themeColor="text1"/>
          <w:sz w:val="24"/>
          <w:szCs w:val="24"/>
          <w:vertAlign w:val="superscript"/>
          <w:lang w:eastAsia="en-IN"/>
        </w:rPr>
        <w:t>rd</w:t>
      </w:r>
      <w:r w:rsidRPr="00346E1A">
        <w:rPr>
          <w:rFonts w:ascii="Arial" w:eastAsia="Times New Roman" w:hAnsi="Arial" w:cs="Arial"/>
          <w:color w:val="000000" w:themeColor="text1"/>
          <w:sz w:val="24"/>
          <w:szCs w:val="24"/>
          <w:lang w:eastAsia="en-IN"/>
        </w:rPr>
        <w:t> standard deviation one can observe 99.7% of the data</w:t>
      </w:r>
    </w:p>
    <w:p w14:paraId="3CBD61B5"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The following image should help you visualize the above –</w:t>
      </w:r>
    </w:p>
    <w:p w14:paraId="485A28E2"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noProof/>
          <w:color w:val="000000" w:themeColor="text1"/>
          <w:sz w:val="24"/>
          <w:szCs w:val="24"/>
          <w:lang w:eastAsia="en-IN"/>
        </w:rPr>
        <w:drawing>
          <wp:inline distT="0" distB="0" distL="0" distR="0" wp14:anchorId="1B3BB321" wp14:editId="5C53CA36">
            <wp:extent cx="4295775"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5775" cy="2381250"/>
                    </a:xfrm>
                    <a:prstGeom prst="rect">
                      <a:avLst/>
                    </a:prstGeom>
                    <a:noFill/>
                  </pic:spPr>
                </pic:pic>
              </a:graphicData>
            </a:graphic>
          </wp:inline>
        </w:drawing>
      </w:r>
    </w:p>
    <w:p w14:paraId="45DF2E8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Applying this to the Galton board experiment –</w:t>
      </w:r>
    </w:p>
    <w:p w14:paraId="1E09F03B" w14:textId="77777777" w:rsidR="00346E1A" w:rsidRPr="00346E1A" w:rsidRDefault="00346E1A" w:rsidP="00346E1A">
      <w:pPr>
        <w:numPr>
          <w:ilvl w:val="0"/>
          <w:numId w:val="5"/>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1</w:t>
      </w:r>
      <w:r w:rsidRPr="00346E1A">
        <w:rPr>
          <w:rFonts w:ascii="Arial" w:eastAsia="Times New Roman" w:hAnsi="Arial" w:cs="Arial"/>
          <w:color w:val="000000" w:themeColor="text1"/>
          <w:sz w:val="24"/>
          <w:szCs w:val="24"/>
          <w:vertAlign w:val="superscript"/>
          <w:lang w:eastAsia="en-IN"/>
        </w:rPr>
        <w:t>st</w:t>
      </w:r>
      <w:r w:rsidRPr="00346E1A">
        <w:rPr>
          <w:rFonts w:ascii="Arial" w:eastAsia="Times New Roman" w:hAnsi="Arial" w:cs="Arial"/>
          <w:color w:val="000000" w:themeColor="text1"/>
          <w:sz w:val="24"/>
          <w:szCs w:val="24"/>
          <w:lang w:eastAsia="en-IN"/>
        </w:rPr>
        <w:t xml:space="preserve"> standard deviation </w:t>
      </w:r>
      <w:proofErr w:type="spellStart"/>
      <w:r w:rsidRPr="00346E1A">
        <w:rPr>
          <w:rFonts w:ascii="Arial" w:eastAsia="Times New Roman" w:hAnsi="Arial" w:cs="Arial"/>
          <w:color w:val="000000" w:themeColor="text1"/>
          <w:sz w:val="24"/>
          <w:szCs w:val="24"/>
          <w:lang w:eastAsia="en-IN"/>
        </w:rPr>
        <w:t>i.e</w:t>
      </w:r>
      <w:proofErr w:type="spellEnd"/>
      <w:r w:rsidRPr="00346E1A">
        <w:rPr>
          <w:rFonts w:ascii="Arial" w:eastAsia="Times New Roman" w:hAnsi="Arial" w:cs="Arial"/>
          <w:color w:val="000000" w:themeColor="text1"/>
          <w:sz w:val="24"/>
          <w:szCs w:val="24"/>
          <w:lang w:eastAsia="en-IN"/>
        </w:rPr>
        <w:t xml:space="preserve"> between 4</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and 6</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we can observe that 68% of balls are collected</w:t>
      </w:r>
    </w:p>
    <w:p w14:paraId="7E51B776" w14:textId="77777777" w:rsidR="00346E1A" w:rsidRPr="00346E1A" w:rsidRDefault="00346E1A" w:rsidP="00346E1A">
      <w:pPr>
        <w:numPr>
          <w:ilvl w:val="0"/>
          <w:numId w:val="5"/>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xml:space="preserve"> standard deviation </w:t>
      </w:r>
      <w:proofErr w:type="spellStart"/>
      <w:r w:rsidRPr="00346E1A">
        <w:rPr>
          <w:rFonts w:ascii="Arial" w:eastAsia="Times New Roman" w:hAnsi="Arial" w:cs="Arial"/>
          <w:color w:val="000000" w:themeColor="text1"/>
          <w:sz w:val="24"/>
          <w:szCs w:val="24"/>
          <w:lang w:eastAsia="en-IN"/>
        </w:rPr>
        <w:t>i.e</w:t>
      </w:r>
      <w:proofErr w:type="spellEnd"/>
      <w:r w:rsidRPr="00346E1A">
        <w:rPr>
          <w:rFonts w:ascii="Arial" w:eastAsia="Times New Roman" w:hAnsi="Arial" w:cs="Arial"/>
          <w:color w:val="000000" w:themeColor="text1"/>
          <w:sz w:val="24"/>
          <w:szCs w:val="24"/>
          <w:lang w:eastAsia="en-IN"/>
        </w:rPr>
        <w:t xml:space="preserve"> between 3</w:t>
      </w:r>
      <w:r w:rsidRPr="00346E1A">
        <w:rPr>
          <w:rFonts w:ascii="Arial" w:eastAsia="Times New Roman" w:hAnsi="Arial" w:cs="Arial"/>
          <w:color w:val="000000" w:themeColor="text1"/>
          <w:sz w:val="24"/>
          <w:szCs w:val="24"/>
          <w:vertAlign w:val="superscript"/>
          <w:lang w:eastAsia="en-IN"/>
        </w:rPr>
        <w:t>rd</w:t>
      </w:r>
      <w:r w:rsidRPr="00346E1A">
        <w:rPr>
          <w:rFonts w:ascii="Arial" w:eastAsia="Times New Roman" w:hAnsi="Arial" w:cs="Arial"/>
          <w:color w:val="000000" w:themeColor="text1"/>
          <w:sz w:val="24"/>
          <w:szCs w:val="24"/>
          <w:lang w:eastAsia="en-IN"/>
        </w:rPr>
        <w:t> and 7</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we can observe that 95% of balls are collected</w:t>
      </w:r>
    </w:p>
    <w:p w14:paraId="1FF81445" w14:textId="77777777" w:rsidR="00346E1A" w:rsidRPr="00346E1A" w:rsidRDefault="00346E1A" w:rsidP="00346E1A">
      <w:pPr>
        <w:numPr>
          <w:ilvl w:val="0"/>
          <w:numId w:val="5"/>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Within the 3</w:t>
      </w:r>
      <w:r w:rsidRPr="00346E1A">
        <w:rPr>
          <w:rFonts w:ascii="Arial" w:eastAsia="Times New Roman" w:hAnsi="Arial" w:cs="Arial"/>
          <w:color w:val="000000" w:themeColor="text1"/>
          <w:sz w:val="24"/>
          <w:szCs w:val="24"/>
          <w:vertAlign w:val="superscript"/>
          <w:lang w:eastAsia="en-IN"/>
        </w:rPr>
        <w:t>rd</w:t>
      </w:r>
      <w:r w:rsidRPr="00346E1A">
        <w:rPr>
          <w:rFonts w:ascii="Arial" w:eastAsia="Times New Roman" w:hAnsi="Arial" w:cs="Arial"/>
          <w:color w:val="000000" w:themeColor="text1"/>
          <w:sz w:val="24"/>
          <w:szCs w:val="24"/>
          <w:lang w:eastAsia="en-IN"/>
        </w:rPr>
        <w:t xml:space="preserve"> standard deviation </w:t>
      </w:r>
      <w:proofErr w:type="spellStart"/>
      <w:r w:rsidRPr="00346E1A">
        <w:rPr>
          <w:rFonts w:ascii="Arial" w:eastAsia="Times New Roman" w:hAnsi="Arial" w:cs="Arial"/>
          <w:color w:val="000000" w:themeColor="text1"/>
          <w:sz w:val="24"/>
          <w:szCs w:val="24"/>
          <w:lang w:eastAsia="en-IN"/>
        </w:rPr>
        <w:t>i.e</w:t>
      </w:r>
      <w:proofErr w:type="spellEnd"/>
      <w:r w:rsidRPr="00346E1A">
        <w:rPr>
          <w:rFonts w:ascii="Arial" w:eastAsia="Times New Roman" w:hAnsi="Arial" w:cs="Arial"/>
          <w:color w:val="000000" w:themeColor="text1"/>
          <w:sz w:val="24"/>
          <w:szCs w:val="24"/>
          <w:lang w:eastAsia="en-IN"/>
        </w:rPr>
        <w:t xml:space="preserve"> between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and 8</w:t>
      </w:r>
      <w:r w:rsidRPr="00346E1A">
        <w:rPr>
          <w:rFonts w:ascii="Arial" w:eastAsia="Times New Roman" w:hAnsi="Arial" w:cs="Arial"/>
          <w:color w:val="000000" w:themeColor="text1"/>
          <w:sz w:val="24"/>
          <w:szCs w:val="24"/>
          <w:vertAlign w:val="superscript"/>
          <w:lang w:eastAsia="en-IN"/>
        </w:rPr>
        <w:t>th</w:t>
      </w:r>
      <w:r w:rsidRPr="00346E1A">
        <w:rPr>
          <w:rFonts w:ascii="Arial" w:eastAsia="Times New Roman" w:hAnsi="Arial" w:cs="Arial"/>
          <w:color w:val="000000" w:themeColor="text1"/>
          <w:sz w:val="24"/>
          <w:szCs w:val="24"/>
          <w:lang w:eastAsia="en-IN"/>
        </w:rPr>
        <w:t> bin we can observe that 99.7% of balls are collected</w:t>
      </w:r>
    </w:p>
    <w:p w14:paraId="0B2E4BD9"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p>
    <w:p w14:paraId="0A2080D4"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b/>
          <w:bCs/>
          <w:color w:val="000000" w:themeColor="text1"/>
          <w:sz w:val="24"/>
          <w:szCs w:val="24"/>
          <w:lang w:eastAsia="en-IN"/>
        </w:rPr>
        <w:t>Normal Distribution and stock returns</w:t>
      </w:r>
    </w:p>
    <w:p w14:paraId="1BFAF2F3"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Hopefully the above discussion should have given you a quick introduction to the normal distribution. The reason why we are talking about normal distribution is that the daily returns of the stock/indices also form a bell curve or a normal distribution. This implies that if we know the mean and standard deviation of the stock return, then we can develop a greater insight into the behaviour</w:t>
      </w:r>
      <w:r w:rsidRPr="00346E1A">
        <w:rPr>
          <w:rFonts w:ascii="Arial" w:eastAsia="Times New Roman" w:hAnsi="Arial" w:cs="Arial"/>
          <w:color w:val="666666"/>
          <w:sz w:val="24"/>
          <w:szCs w:val="24"/>
          <w:lang w:eastAsia="en-IN"/>
        </w:rPr>
        <w:t xml:space="preserve"> </w:t>
      </w:r>
      <w:r w:rsidRPr="00346E1A">
        <w:rPr>
          <w:rFonts w:ascii="Arial" w:eastAsia="Times New Roman" w:hAnsi="Arial" w:cs="Arial"/>
          <w:color w:val="000000" w:themeColor="text1"/>
          <w:sz w:val="24"/>
          <w:szCs w:val="24"/>
          <w:lang w:eastAsia="en-IN"/>
        </w:rPr>
        <w:t>of the stock’s returns or its dispersion. For sake of this discussion, let us take up the case of Nifty and do some analysis.</w:t>
      </w:r>
    </w:p>
    <w:p w14:paraId="05471505"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lastRenderedPageBreak/>
        <w:t>To begin with, here is the distribution of Nifty’s daily returns is –</w:t>
      </w:r>
    </w:p>
    <w:p w14:paraId="12FE11E6" w14:textId="77777777" w:rsidR="00346E1A" w:rsidRPr="00346E1A" w:rsidRDefault="00346E1A" w:rsidP="00346E1A">
      <w:pPr>
        <w:spacing w:after="225" w:line="240" w:lineRule="auto"/>
        <w:rPr>
          <w:rFonts w:ascii="Arial" w:eastAsia="Times New Roman" w:hAnsi="Arial" w:cs="Arial"/>
          <w:color w:val="666666"/>
          <w:sz w:val="24"/>
          <w:szCs w:val="24"/>
          <w:lang w:eastAsia="en-IN"/>
        </w:rPr>
      </w:pPr>
      <w:r w:rsidRPr="00346E1A">
        <w:rPr>
          <w:rFonts w:ascii="Arial" w:eastAsia="Times New Roman" w:hAnsi="Arial" w:cs="Arial"/>
          <w:noProof/>
          <w:color w:val="222222"/>
          <w:sz w:val="24"/>
          <w:szCs w:val="24"/>
          <w:lang w:eastAsia="en-IN"/>
        </w:rPr>
        <w:drawing>
          <wp:inline distT="0" distB="0" distL="0" distR="0" wp14:anchorId="15814F90" wp14:editId="1CD607E7">
            <wp:extent cx="4619625" cy="2783840"/>
            <wp:effectExtent l="0" t="0" r="0" b="0"/>
            <wp:docPr id="4" name="Picture 4" descr="Image 7_Nifty S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7_Nifty SD">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9625" cy="2783840"/>
                    </a:xfrm>
                    <a:prstGeom prst="rect">
                      <a:avLst/>
                    </a:prstGeom>
                    <a:noFill/>
                    <a:ln>
                      <a:noFill/>
                    </a:ln>
                  </pic:spPr>
                </pic:pic>
              </a:graphicData>
            </a:graphic>
          </wp:inline>
        </w:drawing>
      </w:r>
    </w:p>
    <w:p w14:paraId="3801570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As we can see the daily returns are clearly distributed normally. I’ve calculated the average and standard deviation for this distribution (in case you are wondering how to calculate the same, please do refer to the previous chapter). Remember to calculate these values we need to calculate the log daily returns.</w:t>
      </w:r>
    </w:p>
    <w:p w14:paraId="26759E43" w14:textId="77777777" w:rsidR="00346E1A" w:rsidRPr="00346E1A" w:rsidRDefault="00346E1A" w:rsidP="00346E1A">
      <w:pPr>
        <w:numPr>
          <w:ilvl w:val="0"/>
          <w:numId w:val="6"/>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Daily Average / Mean = 0.04%</w:t>
      </w:r>
    </w:p>
    <w:p w14:paraId="09453295" w14:textId="77777777" w:rsidR="00346E1A" w:rsidRPr="00346E1A" w:rsidRDefault="00346E1A" w:rsidP="00346E1A">
      <w:pPr>
        <w:numPr>
          <w:ilvl w:val="0"/>
          <w:numId w:val="6"/>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Daily Standard Deviation / Volatility = 1.046%</w:t>
      </w:r>
    </w:p>
    <w:p w14:paraId="3EB2211F" w14:textId="77777777" w:rsidR="00346E1A" w:rsidRPr="00346E1A" w:rsidRDefault="00346E1A" w:rsidP="00346E1A">
      <w:pPr>
        <w:numPr>
          <w:ilvl w:val="0"/>
          <w:numId w:val="6"/>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Current market price of Nifty = 8337</w:t>
      </w:r>
    </w:p>
    <w:p w14:paraId="52AD756E"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Do note, an average of 0.04% indicates that the daily returns of nifty are </w:t>
      </w:r>
      <w:proofErr w:type="spellStart"/>
      <w:r w:rsidRPr="00346E1A">
        <w:rPr>
          <w:rFonts w:ascii="Arial" w:eastAsia="Times New Roman" w:hAnsi="Arial" w:cs="Arial"/>
          <w:color w:val="000000" w:themeColor="text1"/>
          <w:sz w:val="24"/>
          <w:szCs w:val="24"/>
          <w:lang w:eastAsia="en-IN"/>
        </w:rPr>
        <w:t>centered</w:t>
      </w:r>
      <w:proofErr w:type="spellEnd"/>
      <w:r w:rsidRPr="00346E1A">
        <w:rPr>
          <w:rFonts w:ascii="Arial" w:eastAsia="Times New Roman" w:hAnsi="Arial" w:cs="Arial"/>
          <w:color w:val="000000" w:themeColor="text1"/>
          <w:sz w:val="24"/>
          <w:szCs w:val="24"/>
          <w:lang w:eastAsia="en-IN"/>
        </w:rPr>
        <w:t xml:space="preserve"> at 0.04%. Now keeping this information in perspective let us calculate the following things –</w:t>
      </w:r>
    </w:p>
    <w:p w14:paraId="637EEEA0" w14:textId="77777777" w:rsidR="00346E1A" w:rsidRPr="00346E1A" w:rsidRDefault="00346E1A" w:rsidP="00346E1A">
      <w:pPr>
        <w:numPr>
          <w:ilvl w:val="0"/>
          <w:numId w:val="7"/>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The range within which Nifty is likely to trade in the next 1 year</w:t>
      </w:r>
    </w:p>
    <w:p w14:paraId="17955F06" w14:textId="77777777" w:rsidR="00346E1A" w:rsidRPr="00346E1A" w:rsidRDefault="00346E1A" w:rsidP="00346E1A">
      <w:pPr>
        <w:numPr>
          <w:ilvl w:val="0"/>
          <w:numId w:val="7"/>
        </w:numPr>
        <w:spacing w:before="100" w:beforeAutospacing="1" w:after="7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The range within which Nifty is likely to trade over the next 30 days.</w:t>
      </w:r>
    </w:p>
    <w:p w14:paraId="586B1610"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For both the above calculations, we will use 1 and 2 standard </w:t>
      </w:r>
      <w:proofErr w:type="gramStart"/>
      <w:r w:rsidRPr="00346E1A">
        <w:rPr>
          <w:rFonts w:ascii="Arial" w:eastAsia="Times New Roman" w:hAnsi="Arial" w:cs="Arial"/>
          <w:color w:val="000000" w:themeColor="text1"/>
          <w:sz w:val="24"/>
          <w:szCs w:val="24"/>
          <w:lang w:eastAsia="en-IN"/>
        </w:rPr>
        <w:t>deviation</w:t>
      </w:r>
      <w:proofErr w:type="gramEnd"/>
      <w:r w:rsidRPr="00346E1A">
        <w:rPr>
          <w:rFonts w:ascii="Arial" w:eastAsia="Times New Roman" w:hAnsi="Arial" w:cs="Arial"/>
          <w:color w:val="000000" w:themeColor="text1"/>
          <w:sz w:val="24"/>
          <w:szCs w:val="24"/>
          <w:lang w:eastAsia="en-IN"/>
        </w:rPr>
        <w:t xml:space="preserve"> meaning with 68% and 95% confidence.</w:t>
      </w:r>
    </w:p>
    <w:p w14:paraId="1F3A3616"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b/>
          <w:bCs/>
          <w:color w:val="000000" w:themeColor="text1"/>
          <w:sz w:val="24"/>
          <w:szCs w:val="24"/>
          <w:lang w:eastAsia="en-IN"/>
        </w:rPr>
        <w:t>Solution 1 – (Nifty’s range for next 1 year)</w:t>
      </w:r>
    </w:p>
    <w:p w14:paraId="1739AE68"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0.04%</w:t>
      </w:r>
      <w:r w:rsidRPr="00346E1A">
        <w:rPr>
          <w:rFonts w:ascii="Arial" w:eastAsia="Times New Roman" w:hAnsi="Arial" w:cs="Arial"/>
          <w:color w:val="000000" w:themeColor="text1"/>
          <w:sz w:val="24"/>
          <w:szCs w:val="24"/>
          <w:lang w:eastAsia="en-IN"/>
        </w:rPr>
        <w:br/>
        <w:t>SD = 1.046%</w:t>
      </w:r>
    </w:p>
    <w:p w14:paraId="1AE4790A"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Let us convert this to annualized numbers –</w:t>
      </w:r>
    </w:p>
    <w:p w14:paraId="4A044362"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0.04*252 = 9.66%</w:t>
      </w:r>
      <w:r w:rsidRPr="00346E1A">
        <w:rPr>
          <w:rFonts w:ascii="Arial" w:eastAsia="Times New Roman" w:hAnsi="Arial" w:cs="Arial"/>
          <w:color w:val="000000" w:themeColor="text1"/>
          <w:sz w:val="24"/>
          <w:szCs w:val="24"/>
          <w:lang w:eastAsia="en-IN"/>
        </w:rPr>
        <w:br/>
        <w:t>SD = 1.046% * Sqrt (252) = 16.61%</w:t>
      </w:r>
    </w:p>
    <w:p w14:paraId="2099DCC5"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proofErr w:type="gramStart"/>
      <w:r w:rsidRPr="00346E1A">
        <w:rPr>
          <w:rFonts w:ascii="Arial" w:eastAsia="Times New Roman" w:hAnsi="Arial" w:cs="Arial"/>
          <w:color w:val="000000" w:themeColor="text1"/>
          <w:sz w:val="24"/>
          <w:szCs w:val="24"/>
          <w:lang w:eastAsia="en-IN"/>
        </w:rPr>
        <w:t>So</w:t>
      </w:r>
      <w:proofErr w:type="gramEnd"/>
      <w:r w:rsidRPr="00346E1A">
        <w:rPr>
          <w:rFonts w:ascii="Arial" w:eastAsia="Times New Roman" w:hAnsi="Arial" w:cs="Arial"/>
          <w:color w:val="000000" w:themeColor="text1"/>
          <w:sz w:val="24"/>
          <w:szCs w:val="24"/>
          <w:lang w:eastAsia="en-IN"/>
        </w:rPr>
        <w:t xml:space="preserve"> with 68% confidence I can say that the value of Nifty is likely to be in the range of –</w:t>
      </w:r>
    </w:p>
    <w:p w14:paraId="49B7470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lastRenderedPageBreak/>
        <w:t>= Average + 1 SD (Upper Range) and Average – 1 SD (Lower Range)</w:t>
      </w:r>
      <w:r w:rsidRPr="00346E1A">
        <w:rPr>
          <w:rFonts w:ascii="Arial" w:eastAsia="Times New Roman" w:hAnsi="Arial" w:cs="Arial"/>
          <w:color w:val="000000" w:themeColor="text1"/>
          <w:sz w:val="24"/>
          <w:szCs w:val="24"/>
          <w:lang w:eastAsia="en-IN"/>
        </w:rPr>
        <w:br/>
        <w:t>= 9.66% + 16.61% = </w:t>
      </w:r>
      <w:r w:rsidRPr="00346E1A">
        <w:rPr>
          <w:rFonts w:ascii="Arial" w:eastAsia="Times New Roman" w:hAnsi="Arial" w:cs="Arial"/>
          <w:b/>
          <w:bCs/>
          <w:color w:val="000000" w:themeColor="text1"/>
          <w:sz w:val="24"/>
          <w:szCs w:val="24"/>
          <w:lang w:eastAsia="en-IN"/>
        </w:rPr>
        <w:t>26.66%</w:t>
      </w:r>
      <w:r w:rsidRPr="00346E1A">
        <w:rPr>
          <w:rFonts w:ascii="Arial" w:eastAsia="Times New Roman" w:hAnsi="Arial" w:cs="Arial"/>
          <w:color w:val="000000" w:themeColor="text1"/>
          <w:sz w:val="24"/>
          <w:szCs w:val="24"/>
          <w:lang w:eastAsia="en-IN"/>
        </w:rPr>
        <w:br/>
        <w:t>= 9.66% – 16.61% = </w:t>
      </w:r>
      <w:r w:rsidRPr="00346E1A">
        <w:rPr>
          <w:rFonts w:ascii="Arial" w:eastAsia="Times New Roman" w:hAnsi="Arial" w:cs="Arial"/>
          <w:b/>
          <w:bCs/>
          <w:color w:val="000000" w:themeColor="text1"/>
          <w:sz w:val="24"/>
          <w:szCs w:val="24"/>
          <w:lang w:eastAsia="en-IN"/>
        </w:rPr>
        <w:t>-6.95%</w:t>
      </w:r>
    </w:p>
    <w:p w14:paraId="172DEDF5"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Note these % are log percentages (as we have calculated this on log daily returns), so we need to convert these back to regular %, we can do that directly and get the range value (w.r.t to Nifty’s CMP of 8337) –</w:t>
      </w:r>
    </w:p>
    <w:p w14:paraId="580E8BD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Upper Range</w:t>
      </w:r>
      <w:r w:rsidRPr="00346E1A">
        <w:rPr>
          <w:rFonts w:ascii="Arial" w:eastAsia="Times New Roman" w:hAnsi="Arial" w:cs="Arial"/>
          <w:color w:val="000000" w:themeColor="text1"/>
          <w:sz w:val="24"/>
          <w:szCs w:val="24"/>
          <w:lang w:eastAsia="en-IN"/>
        </w:rPr>
        <w:br/>
        <w:t>= 8337 *exponential (26.66%)</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10841</w:t>
      </w:r>
    </w:p>
    <w:p w14:paraId="4118C8D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And for lower range –</w:t>
      </w:r>
    </w:p>
    <w:p w14:paraId="6EDEEB33"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8337 * exponential (-6.95%)</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7777</w:t>
      </w:r>
    </w:p>
    <w:p w14:paraId="78F1FBB6"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The above calculation suggests that Nifty is likely to trade somewhere between 7777 and 10841. How confident I am about this? – Well as you know I’m 68% confident about this.</w:t>
      </w:r>
    </w:p>
    <w:p w14:paraId="76525C71"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Let us increase the confidence level to 95% or the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standard deviation and check what values we get –</w:t>
      </w:r>
    </w:p>
    <w:p w14:paraId="50B14779"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+ 2 SD (Upper Range) and Average – 2 SD (Lower Range)</w:t>
      </w:r>
      <w:r w:rsidRPr="00346E1A">
        <w:rPr>
          <w:rFonts w:ascii="Arial" w:eastAsia="Times New Roman" w:hAnsi="Arial" w:cs="Arial"/>
          <w:color w:val="000000" w:themeColor="text1"/>
          <w:sz w:val="24"/>
          <w:szCs w:val="24"/>
          <w:lang w:eastAsia="en-IN"/>
        </w:rPr>
        <w:br/>
        <w:t>= 9.66% + 2* 16.61% = </w:t>
      </w:r>
      <w:r w:rsidRPr="00346E1A">
        <w:rPr>
          <w:rFonts w:ascii="Arial" w:eastAsia="Times New Roman" w:hAnsi="Arial" w:cs="Arial"/>
          <w:b/>
          <w:bCs/>
          <w:color w:val="000000" w:themeColor="text1"/>
          <w:sz w:val="24"/>
          <w:szCs w:val="24"/>
          <w:lang w:eastAsia="en-IN"/>
        </w:rPr>
        <w:t>42.87%</w:t>
      </w:r>
      <w:r w:rsidRPr="00346E1A">
        <w:rPr>
          <w:rFonts w:ascii="Arial" w:eastAsia="Times New Roman" w:hAnsi="Arial" w:cs="Arial"/>
          <w:color w:val="000000" w:themeColor="text1"/>
          <w:sz w:val="24"/>
          <w:szCs w:val="24"/>
          <w:lang w:eastAsia="en-IN"/>
        </w:rPr>
        <w:br/>
        <w:t>= 9.66% – 2* 16.61% = </w:t>
      </w:r>
      <w:r w:rsidRPr="00346E1A">
        <w:rPr>
          <w:rFonts w:ascii="Arial" w:eastAsia="Times New Roman" w:hAnsi="Arial" w:cs="Arial"/>
          <w:b/>
          <w:bCs/>
          <w:color w:val="000000" w:themeColor="text1"/>
          <w:sz w:val="24"/>
          <w:szCs w:val="24"/>
          <w:lang w:eastAsia="en-IN"/>
        </w:rPr>
        <w:t>-23.56%</w:t>
      </w:r>
    </w:p>
    <w:p w14:paraId="3C0FC081"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Hence the range works out to –</w:t>
      </w:r>
    </w:p>
    <w:p w14:paraId="4358DCA5"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Upper Range</w:t>
      </w:r>
      <w:r w:rsidRPr="00346E1A">
        <w:rPr>
          <w:rFonts w:ascii="Arial" w:eastAsia="Times New Roman" w:hAnsi="Arial" w:cs="Arial"/>
          <w:color w:val="000000" w:themeColor="text1"/>
          <w:sz w:val="24"/>
          <w:szCs w:val="24"/>
          <w:lang w:eastAsia="en-IN"/>
        </w:rPr>
        <w:br/>
        <w:t>= 8337 *exponential (42.87%)</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12800</w:t>
      </w:r>
    </w:p>
    <w:p w14:paraId="4315803B"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And for lower range –</w:t>
      </w:r>
    </w:p>
    <w:p w14:paraId="2AE52C8E"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8337 * exponential (-23.56%)</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6587</w:t>
      </w:r>
    </w:p>
    <w:p w14:paraId="34EB0440"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The above calculation suggests that with 95% confidence Nifty is likely to trade anywhere in the range of 6587 and 12800 over the next one year. </w:t>
      </w:r>
      <w:proofErr w:type="gramStart"/>
      <w:r w:rsidRPr="00346E1A">
        <w:rPr>
          <w:rFonts w:ascii="Arial" w:eastAsia="Times New Roman" w:hAnsi="Arial" w:cs="Arial"/>
          <w:color w:val="000000" w:themeColor="text1"/>
          <w:sz w:val="24"/>
          <w:szCs w:val="24"/>
          <w:lang w:eastAsia="en-IN"/>
        </w:rPr>
        <w:t>Also</w:t>
      </w:r>
      <w:proofErr w:type="gramEnd"/>
      <w:r w:rsidRPr="00346E1A">
        <w:rPr>
          <w:rFonts w:ascii="Arial" w:eastAsia="Times New Roman" w:hAnsi="Arial" w:cs="Arial"/>
          <w:color w:val="000000" w:themeColor="text1"/>
          <w:sz w:val="24"/>
          <w:szCs w:val="24"/>
          <w:lang w:eastAsia="en-IN"/>
        </w:rPr>
        <w:t xml:space="preserve"> as you can notice when we want higher accuracy, the range becomes much larger.</w:t>
      </w:r>
    </w:p>
    <w:p w14:paraId="370EDBB9"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I would suggest you do the same exercise for 99.7% confidence or with 3SD and figure out what kind of range numbers you get.</w:t>
      </w:r>
    </w:p>
    <w:p w14:paraId="50102531"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Now, assume you do the range calculation of Nifty at 3SD level and get the lower range value of Nifty as 5000 (I’m just quoting this as a place holder number here), does this mean Nifty cannot go below 5000? </w:t>
      </w:r>
      <w:proofErr w:type="gramStart"/>
      <w:r w:rsidRPr="00346E1A">
        <w:rPr>
          <w:rFonts w:ascii="Arial" w:eastAsia="Times New Roman" w:hAnsi="Arial" w:cs="Arial"/>
          <w:color w:val="000000" w:themeColor="text1"/>
          <w:sz w:val="24"/>
          <w:szCs w:val="24"/>
          <w:lang w:eastAsia="en-IN"/>
        </w:rPr>
        <w:t>Well</w:t>
      </w:r>
      <w:proofErr w:type="gramEnd"/>
      <w:r w:rsidRPr="00346E1A">
        <w:rPr>
          <w:rFonts w:ascii="Arial" w:eastAsia="Times New Roman" w:hAnsi="Arial" w:cs="Arial"/>
          <w:color w:val="000000" w:themeColor="text1"/>
          <w:sz w:val="24"/>
          <w:szCs w:val="24"/>
          <w:lang w:eastAsia="en-IN"/>
        </w:rPr>
        <w:t xml:space="preserve"> it certainly can but the chance of going below 5000 is low, and if it really does go </w:t>
      </w:r>
      <w:r w:rsidRPr="00346E1A">
        <w:rPr>
          <w:rFonts w:ascii="Arial" w:eastAsia="Times New Roman" w:hAnsi="Arial" w:cs="Arial"/>
          <w:color w:val="000000" w:themeColor="text1"/>
          <w:sz w:val="24"/>
          <w:szCs w:val="24"/>
          <w:lang w:eastAsia="en-IN"/>
        </w:rPr>
        <w:lastRenderedPageBreak/>
        <w:t>below 5000 then it can be termed as a black swan event. You can extend the same argument to the upper end range as well.</w:t>
      </w:r>
    </w:p>
    <w:p w14:paraId="166FB29A"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b/>
          <w:bCs/>
          <w:color w:val="000000" w:themeColor="text1"/>
          <w:sz w:val="24"/>
          <w:szCs w:val="24"/>
          <w:lang w:eastAsia="en-IN"/>
        </w:rPr>
        <w:t>Solution 2 – (Nifty’s range for next 30 days)</w:t>
      </w:r>
    </w:p>
    <w:p w14:paraId="562383B4"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We know the daily mean and SD –</w:t>
      </w:r>
    </w:p>
    <w:p w14:paraId="2B806E5A"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0.04%</w:t>
      </w:r>
      <w:r w:rsidRPr="00346E1A">
        <w:rPr>
          <w:rFonts w:ascii="Arial" w:eastAsia="Times New Roman" w:hAnsi="Arial" w:cs="Arial"/>
          <w:color w:val="000000" w:themeColor="text1"/>
          <w:sz w:val="24"/>
          <w:szCs w:val="24"/>
          <w:lang w:eastAsia="en-IN"/>
        </w:rPr>
        <w:br/>
        <w:t>SD = 1.046%</w:t>
      </w:r>
    </w:p>
    <w:p w14:paraId="791643FD"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Since we are interested in calculating the range for next 30 days, we need to convert the same for the desired </w:t>
      </w:r>
      <w:proofErr w:type="gramStart"/>
      <w:r w:rsidRPr="00346E1A">
        <w:rPr>
          <w:rFonts w:ascii="Arial" w:eastAsia="Times New Roman" w:hAnsi="Arial" w:cs="Arial"/>
          <w:color w:val="000000" w:themeColor="text1"/>
          <w:sz w:val="24"/>
          <w:szCs w:val="24"/>
          <w:lang w:eastAsia="en-IN"/>
        </w:rPr>
        <w:t>time period</w:t>
      </w:r>
      <w:proofErr w:type="gramEnd"/>
      <w:r w:rsidRPr="00346E1A">
        <w:rPr>
          <w:rFonts w:ascii="Arial" w:eastAsia="Times New Roman" w:hAnsi="Arial" w:cs="Arial"/>
          <w:color w:val="000000" w:themeColor="text1"/>
          <w:sz w:val="24"/>
          <w:szCs w:val="24"/>
          <w:lang w:eastAsia="en-IN"/>
        </w:rPr>
        <w:t xml:space="preserve"> –</w:t>
      </w:r>
    </w:p>
    <w:p w14:paraId="663B442F"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0.04% * 30 = 1.15%</w:t>
      </w:r>
      <w:r w:rsidRPr="00346E1A">
        <w:rPr>
          <w:rFonts w:ascii="Arial" w:eastAsia="Times New Roman" w:hAnsi="Arial" w:cs="Arial"/>
          <w:color w:val="000000" w:themeColor="text1"/>
          <w:sz w:val="24"/>
          <w:szCs w:val="24"/>
          <w:lang w:eastAsia="en-IN"/>
        </w:rPr>
        <w:br/>
        <w:t>SD = 1.046% * sqrt (30) = 5.73%</w:t>
      </w:r>
    </w:p>
    <w:p w14:paraId="0AB3A1E9"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proofErr w:type="gramStart"/>
      <w:r w:rsidRPr="00346E1A">
        <w:rPr>
          <w:rFonts w:ascii="Arial" w:eastAsia="Times New Roman" w:hAnsi="Arial" w:cs="Arial"/>
          <w:color w:val="000000" w:themeColor="text1"/>
          <w:sz w:val="24"/>
          <w:szCs w:val="24"/>
          <w:lang w:eastAsia="en-IN"/>
        </w:rPr>
        <w:t>So</w:t>
      </w:r>
      <w:proofErr w:type="gramEnd"/>
      <w:r w:rsidRPr="00346E1A">
        <w:rPr>
          <w:rFonts w:ascii="Arial" w:eastAsia="Times New Roman" w:hAnsi="Arial" w:cs="Arial"/>
          <w:color w:val="000000" w:themeColor="text1"/>
          <w:sz w:val="24"/>
          <w:szCs w:val="24"/>
          <w:lang w:eastAsia="en-IN"/>
        </w:rPr>
        <w:t xml:space="preserve"> with 68% confidence I can say that, the value of Nifty over the next 30 days is likely to be in the range of –</w:t>
      </w:r>
    </w:p>
    <w:p w14:paraId="28570B2A"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Average + 1 SD (Upper Range) and Average – 1 SD (Lower Range)</w:t>
      </w:r>
      <w:r w:rsidRPr="00346E1A">
        <w:rPr>
          <w:rFonts w:ascii="Arial" w:eastAsia="Times New Roman" w:hAnsi="Arial" w:cs="Arial"/>
          <w:color w:val="000000" w:themeColor="text1"/>
          <w:sz w:val="24"/>
          <w:szCs w:val="24"/>
          <w:lang w:eastAsia="en-IN"/>
        </w:rPr>
        <w:br/>
        <w:t>= 1.15% + 5.73% = </w:t>
      </w:r>
      <w:r w:rsidRPr="00346E1A">
        <w:rPr>
          <w:rFonts w:ascii="Arial" w:eastAsia="Times New Roman" w:hAnsi="Arial" w:cs="Arial"/>
          <w:b/>
          <w:bCs/>
          <w:color w:val="000000" w:themeColor="text1"/>
          <w:sz w:val="24"/>
          <w:szCs w:val="24"/>
          <w:lang w:eastAsia="en-IN"/>
        </w:rPr>
        <w:t>6.88%</w:t>
      </w:r>
      <w:r w:rsidRPr="00346E1A">
        <w:rPr>
          <w:rFonts w:ascii="Arial" w:eastAsia="Times New Roman" w:hAnsi="Arial" w:cs="Arial"/>
          <w:color w:val="000000" w:themeColor="text1"/>
          <w:sz w:val="24"/>
          <w:szCs w:val="24"/>
          <w:lang w:eastAsia="en-IN"/>
        </w:rPr>
        <w:br/>
        <w:t>= 1.15% – 5.73% = </w:t>
      </w:r>
      <w:r w:rsidRPr="00346E1A">
        <w:rPr>
          <w:rFonts w:ascii="Arial" w:eastAsia="Times New Roman" w:hAnsi="Arial" w:cs="Arial"/>
          <w:b/>
          <w:bCs/>
          <w:color w:val="000000" w:themeColor="text1"/>
          <w:sz w:val="24"/>
          <w:szCs w:val="24"/>
          <w:lang w:eastAsia="en-IN"/>
        </w:rPr>
        <w:t>– 4.58%</w:t>
      </w:r>
    </w:p>
    <w:p w14:paraId="2E54017B"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Note these % are log percentages, so we need to convert them back to regular %, we can do that directly and get the range value (w.r.t to Nifty’s CMP of 8337) –</w:t>
      </w:r>
    </w:p>
    <w:p w14:paraId="67C9A080"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8337 *exponential (6.88%)</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8930</w:t>
      </w:r>
    </w:p>
    <w:p w14:paraId="3D1F4004"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And for lower range –</w:t>
      </w:r>
    </w:p>
    <w:p w14:paraId="72E7BA68"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8337 * exponential (-4.58%)</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7963</w:t>
      </w:r>
    </w:p>
    <w:p w14:paraId="3EE729A2"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The above calculation suggests that with 68% confidence level I can estimate Nifty to trade somewhere between 8930 and 7963 over the next 30 days.</w:t>
      </w:r>
    </w:p>
    <w:p w14:paraId="4534FD73"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Let us increase the confidence level to 95% or the 2</w:t>
      </w:r>
      <w:r w:rsidRPr="00346E1A">
        <w:rPr>
          <w:rFonts w:ascii="Arial" w:eastAsia="Times New Roman" w:hAnsi="Arial" w:cs="Arial"/>
          <w:color w:val="000000" w:themeColor="text1"/>
          <w:sz w:val="24"/>
          <w:szCs w:val="24"/>
          <w:vertAlign w:val="superscript"/>
          <w:lang w:eastAsia="en-IN"/>
        </w:rPr>
        <w:t>nd</w:t>
      </w:r>
      <w:r w:rsidRPr="00346E1A">
        <w:rPr>
          <w:rFonts w:ascii="Arial" w:eastAsia="Times New Roman" w:hAnsi="Arial" w:cs="Arial"/>
          <w:color w:val="000000" w:themeColor="text1"/>
          <w:sz w:val="24"/>
          <w:szCs w:val="24"/>
          <w:lang w:eastAsia="en-IN"/>
        </w:rPr>
        <w:t> standard deviation and check what values we get –</w:t>
      </w:r>
    </w:p>
    <w:p w14:paraId="1CEBF733"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Average + 2 SD (Upper Range) and Average – 2 SD (Lower Range)</w:t>
      </w:r>
      <w:r w:rsidRPr="00346E1A">
        <w:rPr>
          <w:rFonts w:ascii="Arial" w:eastAsia="Times New Roman" w:hAnsi="Arial" w:cs="Arial"/>
          <w:color w:val="000000" w:themeColor="text1"/>
          <w:sz w:val="24"/>
          <w:szCs w:val="24"/>
          <w:lang w:eastAsia="en-IN"/>
        </w:rPr>
        <w:br/>
        <w:t>= 1.15% + 2* 5.73% = 12.61%</w:t>
      </w:r>
      <w:r w:rsidRPr="00346E1A">
        <w:rPr>
          <w:rFonts w:ascii="Arial" w:eastAsia="Times New Roman" w:hAnsi="Arial" w:cs="Arial"/>
          <w:color w:val="000000" w:themeColor="text1"/>
          <w:sz w:val="24"/>
          <w:szCs w:val="24"/>
          <w:lang w:eastAsia="en-IN"/>
        </w:rPr>
        <w:br/>
        <w:t>= 1.15% – 2* 5.73% = -10.31%</w:t>
      </w:r>
    </w:p>
    <w:p w14:paraId="237731E0"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Hence the range works out to –</w:t>
      </w:r>
    </w:p>
    <w:p w14:paraId="2EC129C1"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8337 *exponential (12.61%)</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9457 </w:t>
      </w:r>
      <w:r w:rsidRPr="00346E1A">
        <w:rPr>
          <w:rFonts w:ascii="Arial" w:eastAsia="Times New Roman" w:hAnsi="Arial" w:cs="Arial"/>
          <w:color w:val="000000" w:themeColor="text1"/>
          <w:sz w:val="24"/>
          <w:szCs w:val="24"/>
          <w:lang w:eastAsia="en-IN"/>
        </w:rPr>
        <w:t>(Upper Range)</w:t>
      </w:r>
    </w:p>
    <w:p w14:paraId="436BA09D"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And for lower range –</w:t>
      </w:r>
    </w:p>
    <w:p w14:paraId="12FD762A"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lastRenderedPageBreak/>
        <w:t>= 8337 * exponential (-10.31%)</w:t>
      </w:r>
      <w:r w:rsidRPr="00346E1A">
        <w:rPr>
          <w:rFonts w:ascii="Arial" w:eastAsia="Times New Roman" w:hAnsi="Arial" w:cs="Arial"/>
          <w:color w:val="000000" w:themeColor="text1"/>
          <w:sz w:val="24"/>
          <w:szCs w:val="24"/>
          <w:lang w:eastAsia="en-IN"/>
        </w:rPr>
        <w:br/>
        <w:t>= </w:t>
      </w:r>
      <w:r w:rsidRPr="00346E1A">
        <w:rPr>
          <w:rFonts w:ascii="Arial" w:eastAsia="Times New Roman" w:hAnsi="Arial" w:cs="Arial"/>
          <w:b/>
          <w:bCs/>
          <w:color w:val="000000" w:themeColor="text1"/>
          <w:sz w:val="24"/>
          <w:szCs w:val="24"/>
          <w:lang w:eastAsia="en-IN"/>
        </w:rPr>
        <w:t>7520</w:t>
      </w:r>
    </w:p>
    <w:p w14:paraId="20AAD58B"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I hope the above calculations are clear to you. You can also </w:t>
      </w:r>
      <w:hyperlink r:id="rId8" w:tgtFrame="_blank" w:history="1">
        <w:r w:rsidRPr="00346E1A">
          <w:rPr>
            <w:rFonts w:ascii="Arial" w:eastAsia="Times New Roman" w:hAnsi="Arial" w:cs="Arial"/>
            <w:b/>
            <w:bCs/>
            <w:color w:val="000000" w:themeColor="text1"/>
            <w:sz w:val="24"/>
            <w:szCs w:val="24"/>
            <w:u w:val="single"/>
            <w:lang w:eastAsia="en-IN"/>
          </w:rPr>
          <w:t>download</w:t>
        </w:r>
      </w:hyperlink>
      <w:r w:rsidRPr="00346E1A">
        <w:rPr>
          <w:rFonts w:ascii="Arial" w:eastAsia="Times New Roman" w:hAnsi="Arial" w:cs="Arial"/>
          <w:color w:val="000000" w:themeColor="text1"/>
          <w:sz w:val="24"/>
          <w:szCs w:val="24"/>
          <w:lang w:eastAsia="en-IN"/>
        </w:rPr>
        <w:t> the MS excel that I’ve used to make these calculations.</w:t>
      </w:r>
    </w:p>
    <w:p w14:paraId="54CEF662"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Of course, you may have a very valid point at this stage – normal distribution is fine, but how do I get to use the information to trade? I guess as such this chapter is quite long enough to accommodate more concepts. Hence, we will move the application part to the next chapter. In the next chapter we will explore the applications of standard deviation (volatility) and its relevance to trading. We will discuss two important topics in the next chapter (1) How to select strikes that can be sold/written using normal distribution and (2) How to set up stoploss using volatility.</w:t>
      </w:r>
    </w:p>
    <w:p w14:paraId="22CEF2FB"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Of course, do remember eventually the idea is to discuss Vega and its effect on options premium.</w:t>
      </w:r>
    </w:p>
    <w:p w14:paraId="784C57CE" w14:textId="77777777" w:rsidR="00346E1A" w:rsidRPr="00346E1A" w:rsidRDefault="00346E1A" w:rsidP="00346E1A">
      <w:pPr>
        <w:autoSpaceDE w:val="0"/>
        <w:autoSpaceDN w:val="0"/>
        <w:adjustRightInd w:val="0"/>
        <w:spacing w:after="0" w:line="240" w:lineRule="auto"/>
        <w:rPr>
          <w:rFonts w:ascii="Arial" w:hAnsi="Arial" w:cs="Arial"/>
          <w:b/>
          <w:bCs/>
          <w:sz w:val="24"/>
          <w:szCs w:val="24"/>
        </w:rPr>
      </w:pPr>
    </w:p>
    <w:p w14:paraId="23D164C3" w14:textId="77777777" w:rsidR="00346E1A" w:rsidRPr="00346E1A" w:rsidRDefault="00346E1A" w:rsidP="00346E1A">
      <w:pPr>
        <w:pStyle w:val="NormalWeb"/>
        <w:spacing w:before="0" w:beforeAutospacing="0" w:after="225" w:afterAutospacing="0"/>
        <w:rPr>
          <w:rFonts w:ascii="Arial" w:hAnsi="Arial" w:cs="Arial"/>
          <w:b/>
          <w:bCs/>
          <w:color w:val="000000" w:themeColor="text1"/>
        </w:rPr>
      </w:pPr>
      <w:r w:rsidRPr="00346E1A">
        <w:rPr>
          <w:rFonts w:ascii="Arial" w:hAnsi="Arial" w:cs="Arial"/>
          <w:b/>
          <w:bCs/>
          <w:color w:val="000000" w:themeColor="text1"/>
        </w:rPr>
        <w:t>Options Chains</w:t>
      </w:r>
    </w:p>
    <w:p w14:paraId="3313481C" w14:textId="77777777" w:rsidR="00346E1A" w:rsidRP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Learn how to translate the specialized options tools you can find online.</w:t>
      </w:r>
    </w:p>
    <w:p w14:paraId="05C227A7" w14:textId="095895CB" w:rsidR="00346E1A" w:rsidRDefault="00346E1A" w:rsidP="00346E1A">
      <w:pPr>
        <w:spacing w:after="225" w:line="240" w:lineRule="auto"/>
        <w:rPr>
          <w:rFonts w:ascii="Arial" w:eastAsia="Times New Roman" w:hAnsi="Arial" w:cs="Arial"/>
          <w:color w:val="000000" w:themeColor="text1"/>
          <w:sz w:val="24"/>
          <w:szCs w:val="24"/>
          <w:lang w:eastAsia="en-IN"/>
        </w:rPr>
      </w:pPr>
      <w:r w:rsidRPr="00346E1A">
        <w:rPr>
          <w:rFonts w:ascii="Arial" w:eastAsia="Times New Roman" w:hAnsi="Arial" w:cs="Arial"/>
          <w:color w:val="000000" w:themeColor="text1"/>
          <w:sz w:val="24"/>
          <w:szCs w:val="24"/>
          <w:lang w:eastAsia="en-IN"/>
        </w:rPr>
        <w:t xml:space="preserve">Instead of options tables, many websites offer options chains or options strings. You select a particular underlying </w:t>
      </w:r>
      <w:proofErr w:type="gramStart"/>
      <w:r w:rsidRPr="00346E1A">
        <w:rPr>
          <w:rFonts w:ascii="Arial" w:eastAsia="Times New Roman" w:hAnsi="Arial" w:cs="Arial"/>
          <w:color w:val="000000" w:themeColor="text1"/>
          <w:sz w:val="24"/>
          <w:szCs w:val="24"/>
          <w:lang w:eastAsia="en-IN"/>
        </w:rPr>
        <w:t>instrument, and</w:t>
      </w:r>
      <w:proofErr w:type="gramEnd"/>
      <w:r w:rsidRPr="00346E1A">
        <w:rPr>
          <w:rFonts w:ascii="Arial" w:eastAsia="Times New Roman" w:hAnsi="Arial" w:cs="Arial"/>
          <w:color w:val="000000" w:themeColor="text1"/>
          <w:sz w:val="24"/>
          <w:szCs w:val="24"/>
          <w:lang w:eastAsia="en-IN"/>
        </w:rPr>
        <w:t xml:space="preserve"> can see a chain of all the options currently available, so that you can compare the prices for calls and puts, different strike prices, and different expiration months. You can choose whether to display all option strike prices, or only those that are in-the-money, at-the-money, or out-of-money, or any combination of the three. You can also select the expiration months to be displayed and whether to include LEAPS or not. In addition to price information for each contract that appears in the option chain, you’ll find its theoretical value, implied volatility, and a calculation for each of the Greeks.</w:t>
      </w:r>
    </w:p>
    <w:p w14:paraId="267748C4" w14:textId="492F4DA3" w:rsidR="000F0B18" w:rsidRDefault="000F0B18" w:rsidP="00346E1A">
      <w:pPr>
        <w:spacing w:after="225" w:line="240" w:lineRule="auto"/>
        <w:rPr>
          <w:rFonts w:ascii="Arial" w:eastAsia="Times New Roman" w:hAnsi="Arial" w:cs="Arial"/>
          <w:color w:val="000000" w:themeColor="text1"/>
          <w:sz w:val="24"/>
          <w:szCs w:val="24"/>
          <w:lang w:eastAsia="en-IN"/>
        </w:rPr>
      </w:pPr>
    </w:p>
    <w:p w14:paraId="36C2362A" w14:textId="6B07F33F" w:rsidR="000F0B18" w:rsidRDefault="000F0B18" w:rsidP="00346E1A">
      <w:pPr>
        <w:spacing w:after="225" w:line="240" w:lineRule="auto"/>
        <w:rPr>
          <w:rFonts w:ascii="Arial" w:eastAsia="Times New Roman" w:hAnsi="Arial" w:cs="Arial"/>
          <w:b/>
          <w:bCs/>
          <w:color w:val="000000" w:themeColor="text1"/>
          <w:sz w:val="24"/>
          <w:szCs w:val="24"/>
          <w:lang w:eastAsia="en-IN"/>
        </w:rPr>
      </w:pPr>
      <w:r w:rsidRPr="000F0B18">
        <w:rPr>
          <w:rFonts w:ascii="Arial" w:eastAsia="Times New Roman" w:hAnsi="Arial" w:cs="Arial"/>
          <w:b/>
          <w:bCs/>
          <w:color w:val="000000" w:themeColor="text1"/>
          <w:sz w:val="24"/>
          <w:szCs w:val="24"/>
          <w:lang w:eastAsia="en-IN"/>
        </w:rPr>
        <w:t>Open Interest and Change in Open Interest</w:t>
      </w:r>
    </w:p>
    <w:p w14:paraId="6198807B"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hyperlink r:id="rId9" w:history="1">
        <w:r w:rsidRPr="000F0B18">
          <w:rPr>
            <w:rFonts w:eastAsia="Times New Roman"/>
            <w:color w:val="000000" w:themeColor="text1"/>
            <w:sz w:val="24"/>
            <w:szCs w:val="24"/>
            <w:lang w:eastAsia="en-IN"/>
          </w:rPr>
          <w:t>Open interest</w:t>
        </w:r>
      </w:hyperlink>
      <w:r w:rsidRPr="000F0B18">
        <w:rPr>
          <w:rFonts w:ascii="Arial" w:eastAsia="Times New Roman" w:hAnsi="Arial" w:cs="Arial"/>
          <w:color w:val="000000" w:themeColor="text1"/>
          <w:sz w:val="24"/>
          <w:szCs w:val="24"/>
          <w:lang w:eastAsia="en-IN"/>
        </w:rPr>
        <w:t> is the number of active contracts. It's one of the data fields on most option quote displays, along with </w:t>
      </w:r>
      <w:hyperlink r:id="rId10" w:history="1">
        <w:r w:rsidRPr="000F0B18">
          <w:rPr>
            <w:rFonts w:eastAsia="Times New Roman"/>
            <w:color w:val="000000" w:themeColor="text1"/>
            <w:sz w:val="24"/>
            <w:szCs w:val="24"/>
            <w:lang w:eastAsia="en-IN"/>
          </w:rPr>
          <w:t>bid price</w:t>
        </w:r>
      </w:hyperlink>
      <w:r w:rsidRPr="000F0B18">
        <w:rPr>
          <w:rFonts w:ascii="Arial" w:eastAsia="Times New Roman" w:hAnsi="Arial" w:cs="Arial"/>
          <w:color w:val="000000" w:themeColor="text1"/>
          <w:sz w:val="24"/>
          <w:szCs w:val="24"/>
          <w:lang w:eastAsia="en-IN"/>
        </w:rPr>
        <w:t>, </w:t>
      </w:r>
      <w:hyperlink r:id="rId11" w:history="1">
        <w:r w:rsidRPr="000F0B18">
          <w:rPr>
            <w:rFonts w:eastAsia="Times New Roman"/>
            <w:color w:val="000000" w:themeColor="text1"/>
            <w:sz w:val="24"/>
            <w:szCs w:val="24"/>
            <w:lang w:eastAsia="en-IN"/>
          </w:rPr>
          <w:t>ask price</w:t>
        </w:r>
      </w:hyperlink>
      <w:r w:rsidRPr="000F0B18">
        <w:rPr>
          <w:rFonts w:ascii="Arial" w:eastAsia="Times New Roman" w:hAnsi="Arial" w:cs="Arial"/>
          <w:color w:val="000000" w:themeColor="text1"/>
          <w:sz w:val="24"/>
          <w:szCs w:val="24"/>
          <w:lang w:eastAsia="en-IN"/>
        </w:rPr>
        <w:t>, volume, and </w:t>
      </w:r>
      <w:hyperlink r:id="rId12" w:history="1">
        <w:r w:rsidRPr="000F0B18">
          <w:rPr>
            <w:rFonts w:eastAsia="Times New Roman"/>
            <w:color w:val="000000" w:themeColor="text1"/>
            <w:sz w:val="24"/>
            <w:szCs w:val="24"/>
            <w:lang w:eastAsia="en-IN"/>
          </w:rPr>
          <w:t>implied volatility</w:t>
        </w:r>
      </w:hyperlink>
      <w:r w:rsidRPr="000F0B18">
        <w:rPr>
          <w:rFonts w:ascii="Arial" w:eastAsia="Times New Roman" w:hAnsi="Arial" w:cs="Arial"/>
          <w:color w:val="000000" w:themeColor="text1"/>
          <w:sz w:val="24"/>
          <w:szCs w:val="24"/>
          <w:lang w:eastAsia="en-IN"/>
        </w:rPr>
        <w:t>. Yet, many options traders ignore active contracts, which can lead to unforeseen consequences.</w:t>
      </w:r>
    </w:p>
    <w:p w14:paraId="3285D3EA" w14:textId="74D5E615" w:rsid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Open interest indicates the total number of option contracts that are currently out there. These are contracts that have been traded but not yet liquidated by an offsetting trade or an </w:t>
      </w:r>
      <w:hyperlink r:id="rId13" w:history="1">
        <w:r w:rsidRPr="000F0B18">
          <w:rPr>
            <w:rFonts w:eastAsia="Times New Roman"/>
            <w:color w:val="000000" w:themeColor="text1"/>
            <w:sz w:val="24"/>
            <w:szCs w:val="24"/>
            <w:lang w:eastAsia="en-IN"/>
          </w:rPr>
          <w:t>exercise</w:t>
        </w:r>
      </w:hyperlink>
      <w:r w:rsidRPr="000F0B18">
        <w:rPr>
          <w:rFonts w:ascii="Arial" w:eastAsia="Times New Roman" w:hAnsi="Arial" w:cs="Arial"/>
          <w:color w:val="000000" w:themeColor="text1"/>
          <w:sz w:val="24"/>
          <w:szCs w:val="24"/>
          <w:lang w:eastAsia="en-IN"/>
        </w:rPr>
        <w:t> or </w:t>
      </w:r>
      <w:hyperlink r:id="rId14" w:history="1">
        <w:r w:rsidRPr="000F0B18">
          <w:rPr>
            <w:rFonts w:eastAsia="Times New Roman"/>
            <w:color w:val="000000" w:themeColor="text1"/>
            <w:sz w:val="24"/>
            <w:szCs w:val="24"/>
            <w:lang w:eastAsia="en-IN"/>
          </w:rPr>
          <w:t>assignment</w:t>
        </w:r>
      </w:hyperlink>
      <w:r w:rsidRPr="000F0B18">
        <w:rPr>
          <w:rFonts w:ascii="Arial" w:eastAsia="Times New Roman" w:hAnsi="Arial" w:cs="Arial"/>
          <w:color w:val="000000" w:themeColor="text1"/>
          <w:sz w:val="24"/>
          <w:szCs w:val="24"/>
          <w:lang w:eastAsia="en-IN"/>
        </w:rPr>
        <w:t>.</w:t>
      </w:r>
    </w:p>
    <w:p w14:paraId="1D34E21D"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When you buy or sell an option, the transaction is entered as either an opening or a closing transaction. If you buy 10 </w:t>
      </w:r>
      <w:hyperlink r:id="rId15" w:history="1">
        <w:r w:rsidRPr="000F0B18">
          <w:rPr>
            <w:rFonts w:eastAsia="Times New Roman"/>
            <w:color w:val="000000" w:themeColor="text1"/>
            <w:sz w:val="24"/>
            <w:szCs w:val="24"/>
            <w:lang w:eastAsia="en-IN"/>
          </w:rPr>
          <w:t>calls</w:t>
        </w:r>
      </w:hyperlink>
      <w:r w:rsidRPr="000F0B18">
        <w:rPr>
          <w:rFonts w:ascii="Arial" w:eastAsia="Times New Roman" w:hAnsi="Arial" w:cs="Arial"/>
          <w:color w:val="000000" w:themeColor="text1"/>
          <w:sz w:val="24"/>
          <w:szCs w:val="24"/>
          <w:lang w:eastAsia="en-IN"/>
        </w:rPr>
        <w:t> from ABC, you are buying the calls to open. (Each call represents 100 shares, so that's 1,000 shares in total.) That purchase will add 10 to the open interest figure. If you wanted to get out of the position, you would sell those same options to close. Open interest would then fall by 10.</w:t>
      </w:r>
    </w:p>
    <w:p w14:paraId="10D33F0A" w14:textId="793E1986" w:rsid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 xml:space="preserve">Selling an option can also add to the open interest. If you owned 1,000 shares of ABC and wanted to do a covered call by selling 10 calls, you would be entering a sale to open. Since it is an opening </w:t>
      </w:r>
      <w:r w:rsidRPr="000F0B18">
        <w:rPr>
          <w:rFonts w:ascii="Arial" w:eastAsia="Times New Roman" w:hAnsi="Arial" w:cs="Arial"/>
          <w:color w:val="000000" w:themeColor="text1"/>
          <w:sz w:val="24"/>
          <w:szCs w:val="24"/>
          <w:lang w:eastAsia="en-IN"/>
        </w:rPr>
        <w:lastRenderedPageBreak/>
        <w:t>transaction, it would add 10 to the open interest. If you later wanted to repurchase the options, you would enter a transaction to buy to close. Open interest would then decrease by 10</w:t>
      </w:r>
      <w:r>
        <w:rPr>
          <w:rFonts w:ascii="Arial" w:eastAsia="Times New Roman" w:hAnsi="Arial" w:cs="Arial"/>
          <w:color w:val="000000" w:themeColor="text1"/>
          <w:sz w:val="24"/>
          <w:szCs w:val="24"/>
          <w:lang w:eastAsia="en-IN"/>
        </w:rPr>
        <w:t>.</w:t>
      </w:r>
    </w:p>
    <w:p w14:paraId="7FA1FDED"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When you are looking at the total open interest of an option, there is no way of knowing whether the options were bought or sold. That's probably why many options traders ignore open interest altogether. However, you shouldn't assume that there's no important information there.</w:t>
      </w:r>
    </w:p>
    <w:p w14:paraId="04975EC5"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One way to use open interest is to look at it relative to the volume of contracts traded. When the volume exceeds the existing open interest on a given day, it suggests that trading in that option was exceptionally high that day.</w:t>
      </w:r>
    </w:p>
    <w:p w14:paraId="3E1B64BD"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Open interest also gives you key information regarding the </w:t>
      </w:r>
      <w:hyperlink r:id="rId16" w:history="1">
        <w:r w:rsidRPr="000F0B18">
          <w:rPr>
            <w:rFonts w:eastAsia="Times New Roman"/>
            <w:color w:val="000000" w:themeColor="text1"/>
            <w:sz w:val="24"/>
            <w:szCs w:val="24"/>
            <w:lang w:eastAsia="en-IN"/>
          </w:rPr>
          <w:t>liquidity</w:t>
        </w:r>
      </w:hyperlink>
      <w:r w:rsidRPr="000F0B18">
        <w:rPr>
          <w:rFonts w:ascii="Arial" w:eastAsia="Times New Roman" w:hAnsi="Arial" w:cs="Arial"/>
          <w:color w:val="000000" w:themeColor="text1"/>
          <w:sz w:val="24"/>
          <w:szCs w:val="24"/>
          <w:lang w:eastAsia="en-IN"/>
        </w:rPr>
        <w:t> of an option. If there is no open interest in an option, there is no </w:t>
      </w:r>
      <w:hyperlink r:id="rId17" w:history="1">
        <w:r w:rsidRPr="000F0B18">
          <w:rPr>
            <w:rFonts w:eastAsia="Times New Roman"/>
            <w:color w:val="000000" w:themeColor="text1"/>
            <w:sz w:val="24"/>
            <w:szCs w:val="24"/>
            <w:lang w:eastAsia="en-IN"/>
          </w:rPr>
          <w:t>secondary market</w:t>
        </w:r>
      </w:hyperlink>
      <w:r w:rsidRPr="000F0B18">
        <w:rPr>
          <w:rFonts w:ascii="Arial" w:eastAsia="Times New Roman" w:hAnsi="Arial" w:cs="Arial"/>
          <w:color w:val="000000" w:themeColor="text1"/>
          <w:sz w:val="24"/>
          <w:szCs w:val="24"/>
          <w:lang w:eastAsia="en-IN"/>
        </w:rPr>
        <w:t xml:space="preserve"> for that option. When options have a significant open interest, it means there are </w:t>
      </w:r>
      <w:proofErr w:type="gramStart"/>
      <w:r w:rsidRPr="000F0B18">
        <w:rPr>
          <w:rFonts w:ascii="Arial" w:eastAsia="Times New Roman" w:hAnsi="Arial" w:cs="Arial"/>
          <w:color w:val="000000" w:themeColor="text1"/>
          <w:sz w:val="24"/>
          <w:szCs w:val="24"/>
          <w:lang w:eastAsia="en-IN"/>
        </w:rPr>
        <w:t>a large number of</w:t>
      </w:r>
      <w:proofErr w:type="gramEnd"/>
      <w:r w:rsidRPr="000F0B18">
        <w:rPr>
          <w:rFonts w:ascii="Arial" w:eastAsia="Times New Roman" w:hAnsi="Arial" w:cs="Arial"/>
          <w:color w:val="000000" w:themeColor="text1"/>
          <w:sz w:val="24"/>
          <w:szCs w:val="24"/>
          <w:lang w:eastAsia="en-IN"/>
        </w:rPr>
        <w:t xml:space="preserve"> buyers and sellers out there. An active secondary market increases the odds of getting option orders filled at good prices.</w:t>
      </w:r>
    </w:p>
    <w:p w14:paraId="3BF470D7"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All other things being equal, the bigger the open interest, the easier it will be to trade that option at a reasonable </w:t>
      </w:r>
      <w:hyperlink r:id="rId18" w:history="1">
        <w:r w:rsidRPr="000F0B18">
          <w:rPr>
            <w:rFonts w:eastAsia="Times New Roman"/>
            <w:color w:val="000000" w:themeColor="text1"/>
            <w:sz w:val="24"/>
            <w:szCs w:val="24"/>
            <w:lang w:eastAsia="en-IN"/>
          </w:rPr>
          <w:t>spread</w:t>
        </w:r>
      </w:hyperlink>
      <w:r w:rsidRPr="000F0B18">
        <w:rPr>
          <w:rFonts w:ascii="Arial" w:eastAsia="Times New Roman" w:hAnsi="Arial" w:cs="Arial"/>
          <w:color w:val="000000" w:themeColor="text1"/>
          <w:sz w:val="24"/>
          <w:szCs w:val="24"/>
          <w:lang w:eastAsia="en-IN"/>
        </w:rPr>
        <w:t> between the bid and ask.</w:t>
      </w:r>
    </w:p>
    <w:p w14:paraId="2B99BB34" w14:textId="77777777" w:rsidR="000F0B18" w:rsidRPr="000F0B18" w:rsidRDefault="000F0B18" w:rsidP="000F0B18">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 xml:space="preserve">For example, suppose you look at options on Apple Inc. and see the open interest is 12,000. This suggests that the market in Apple options is active and there may be a lot of investors in the marketplace who want to trade. The bid price of the option is </w:t>
      </w:r>
      <w:proofErr w:type="gramStart"/>
      <w:r w:rsidRPr="000F0B18">
        <w:rPr>
          <w:rFonts w:ascii="Arial" w:eastAsia="Times New Roman" w:hAnsi="Arial" w:cs="Arial"/>
          <w:color w:val="000000" w:themeColor="text1"/>
          <w:sz w:val="24"/>
          <w:szCs w:val="24"/>
          <w:lang w:eastAsia="en-IN"/>
        </w:rPr>
        <w:t>$1</w:t>
      </w:r>
      <w:proofErr w:type="gramEnd"/>
      <w:r w:rsidRPr="000F0B18">
        <w:rPr>
          <w:rFonts w:ascii="Arial" w:eastAsia="Times New Roman" w:hAnsi="Arial" w:cs="Arial"/>
          <w:color w:val="000000" w:themeColor="text1"/>
          <w:sz w:val="24"/>
          <w:szCs w:val="24"/>
          <w:lang w:eastAsia="en-IN"/>
        </w:rPr>
        <w:t xml:space="preserve"> and the offer price of the option is $1.05. Therefore, it is likely you can buy one call option contract at the mid-market price.</w:t>
      </w:r>
    </w:p>
    <w:p w14:paraId="05C24DF7" w14:textId="29373E97" w:rsidR="00E47942" w:rsidRPr="00110579" w:rsidRDefault="000F0B18" w:rsidP="00110579">
      <w:pPr>
        <w:spacing w:after="225" w:line="240" w:lineRule="auto"/>
        <w:rPr>
          <w:rFonts w:ascii="Arial" w:eastAsia="Times New Roman" w:hAnsi="Arial" w:cs="Arial"/>
          <w:color w:val="000000" w:themeColor="text1"/>
          <w:sz w:val="24"/>
          <w:szCs w:val="24"/>
          <w:lang w:eastAsia="en-IN"/>
        </w:rPr>
      </w:pPr>
      <w:r w:rsidRPr="000F0B18">
        <w:rPr>
          <w:rFonts w:ascii="Arial" w:eastAsia="Times New Roman" w:hAnsi="Arial" w:cs="Arial"/>
          <w:color w:val="000000" w:themeColor="text1"/>
          <w:sz w:val="24"/>
          <w:szCs w:val="24"/>
          <w:lang w:eastAsia="en-IN"/>
        </w:rPr>
        <w:t>On the other hand, suppose the open interest is 1. This indicates there is very little open interest in those call options and there is no secondary market because there are very few interested buyers and sellers. It would be difficult to enter and exit those options at good prices.</w:t>
      </w:r>
    </w:p>
    <w:sectPr w:rsidR="00E47942" w:rsidRPr="00110579"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7771"/>
    <w:multiLevelType w:val="multilevel"/>
    <w:tmpl w:val="E7B6B7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3345C09"/>
    <w:multiLevelType w:val="multilevel"/>
    <w:tmpl w:val="317A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A51F7"/>
    <w:multiLevelType w:val="multilevel"/>
    <w:tmpl w:val="9522A0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56CC25B1"/>
    <w:multiLevelType w:val="multilevel"/>
    <w:tmpl w:val="83A26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9AD00F9"/>
    <w:multiLevelType w:val="multilevel"/>
    <w:tmpl w:val="19D456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DD870DA"/>
    <w:multiLevelType w:val="multilevel"/>
    <w:tmpl w:val="6F742F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60174C0"/>
    <w:multiLevelType w:val="multilevel"/>
    <w:tmpl w:val="6068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0"/>
  </w:num>
  <w:num w:numId="4">
    <w:abstractNumId w:val="2"/>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3546BB"/>
    <w:rsid w:val="000F0B18"/>
    <w:rsid w:val="00110579"/>
    <w:rsid w:val="00311B4A"/>
    <w:rsid w:val="00346E1A"/>
    <w:rsid w:val="003546BB"/>
    <w:rsid w:val="004C6FEB"/>
    <w:rsid w:val="007A25D8"/>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E737"/>
  <w15:chartTrackingRefBased/>
  <w15:docId w15:val="{5AA655C4-841A-4ED8-9178-8A4405C5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E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346E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46E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6E1A"/>
    <w:rPr>
      <w:b/>
      <w:bCs/>
    </w:rPr>
  </w:style>
  <w:style w:type="paragraph" w:customStyle="1" w:styleId="comp">
    <w:name w:val="comp"/>
    <w:basedOn w:val="Normal"/>
    <w:rsid w:val="000F0B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F0B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26719">
      <w:bodyDiv w:val="1"/>
      <w:marLeft w:val="0"/>
      <w:marRight w:val="0"/>
      <w:marTop w:val="0"/>
      <w:marBottom w:val="0"/>
      <w:divBdr>
        <w:top w:val="none" w:sz="0" w:space="0" w:color="auto"/>
        <w:left w:val="none" w:sz="0" w:space="0" w:color="auto"/>
        <w:bottom w:val="none" w:sz="0" w:space="0" w:color="auto"/>
        <w:right w:val="none" w:sz="0" w:space="0" w:color="auto"/>
      </w:divBdr>
    </w:div>
    <w:div w:id="736975330">
      <w:bodyDiv w:val="1"/>
      <w:marLeft w:val="0"/>
      <w:marRight w:val="0"/>
      <w:marTop w:val="0"/>
      <w:marBottom w:val="0"/>
      <w:divBdr>
        <w:top w:val="none" w:sz="0" w:space="0" w:color="auto"/>
        <w:left w:val="none" w:sz="0" w:space="0" w:color="auto"/>
        <w:bottom w:val="none" w:sz="0" w:space="0" w:color="auto"/>
        <w:right w:val="none" w:sz="0" w:space="0" w:color="auto"/>
      </w:divBdr>
    </w:div>
    <w:div w:id="135360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erodha.com/varsity/wp-content/uploads/2015/08/Nifty_Example.xlsx" TargetMode="External"/><Relationship Id="rId13" Type="http://schemas.openxmlformats.org/officeDocument/2006/relationships/hyperlink" Target="https://www.investopedia.com/terms/e/exercise.asp" TargetMode="External"/><Relationship Id="rId18" Type="http://schemas.openxmlformats.org/officeDocument/2006/relationships/hyperlink" Target="https://www.investopedia.com/terms/b/bid-askspread.asp"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nvestopedia.com/terms/i/iv.asp" TargetMode="External"/><Relationship Id="rId17" Type="http://schemas.openxmlformats.org/officeDocument/2006/relationships/hyperlink" Target="https://www.investopedia.com/terms/s/secondarymarket.asp" TargetMode="External"/><Relationship Id="rId2" Type="http://schemas.openxmlformats.org/officeDocument/2006/relationships/styles" Target="styles.xml"/><Relationship Id="rId16" Type="http://schemas.openxmlformats.org/officeDocument/2006/relationships/hyperlink" Target="https://www.investopedia.com/articles/basics/07/liquidity.as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zerodha.com/varsity/wp-content/uploads/2015/08/Image-7_Nifty-SD.png" TargetMode="External"/><Relationship Id="rId11" Type="http://schemas.openxmlformats.org/officeDocument/2006/relationships/hyperlink" Target="https://www.investopedia.com/terms/a/ask.asp" TargetMode="External"/><Relationship Id="rId5" Type="http://schemas.openxmlformats.org/officeDocument/2006/relationships/image" Target="media/image1.png"/><Relationship Id="rId15" Type="http://schemas.openxmlformats.org/officeDocument/2006/relationships/hyperlink" Target="https://www.investopedia.com/terms/c/calloption.asp" TargetMode="External"/><Relationship Id="rId10" Type="http://schemas.openxmlformats.org/officeDocument/2006/relationships/hyperlink" Target="https://www.investopedia.com/terms/b/bidprice.as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vestopedia.com/articles/technical/02/112002.asp" TargetMode="External"/><Relationship Id="rId14" Type="http://schemas.openxmlformats.org/officeDocument/2006/relationships/hyperlink" Target="https://www.investopedia.com/terms/a/assignmen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2021-08-18T09:08:00Z</dcterms:created>
  <dcterms:modified xsi:type="dcterms:W3CDTF">2021-08-22T07:23:00Z</dcterms:modified>
</cp:coreProperties>
</file>