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2D2945" w14:textId="6BB7E9EA" w:rsidR="00E47942" w:rsidRDefault="009A3FF0">
      <w:pPr>
        <w:rPr>
          <w:rFonts w:ascii="Arial" w:hAnsi="Arial" w:cs="Arial"/>
          <w:b/>
          <w:bCs/>
          <w:sz w:val="40"/>
          <w:szCs w:val="40"/>
        </w:rPr>
      </w:pPr>
      <w:r w:rsidRPr="009A3FF0">
        <w:rPr>
          <w:rFonts w:ascii="Arial" w:hAnsi="Arial" w:cs="Arial"/>
          <w:b/>
          <w:bCs/>
          <w:sz w:val="40"/>
          <w:szCs w:val="40"/>
        </w:rPr>
        <w:t xml:space="preserve">Charges and Taxes </w:t>
      </w:r>
      <w:r>
        <w:rPr>
          <w:rFonts w:ascii="Arial" w:hAnsi="Arial" w:cs="Arial"/>
          <w:b/>
          <w:bCs/>
          <w:sz w:val="40"/>
          <w:szCs w:val="40"/>
        </w:rPr>
        <w:t>i</w:t>
      </w:r>
      <w:r w:rsidRPr="009A3FF0">
        <w:rPr>
          <w:rFonts w:ascii="Arial" w:hAnsi="Arial" w:cs="Arial"/>
          <w:b/>
          <w:bCs/>
          <w:sz w:val="40"/>
          <w:szCs w:val="40"/>
        </w:rPr>
        <w:t>n Trading that you should be aware about</w:t>
      </w:r>
    </w:p>
    <w:p w14:paraId="3EED60AE" w14:textId="77777777" w:rsidR="00847110" w:rsidRPr="00847110" w:rsidRDefault="00847110" w:rsidP="00847110">
      <w:pPr>
        <w:rPr>
          <w:rFonts w:ascii="Arial" w:hAnsi="Arial" w:cs="Arial"/>
          <w:b/>
          <w:bCs/>
          <w:color w:val="000000" w:themeColor="text1"/>
          <w:sz w:val="24"/>
          <w:szCs w:val="24"/>
          <w:shd w:val="clear" w:color="auto" w:fill="FFFFFF"/>
        </w:rPr>
      </w:pPr>
      <w:r w:rsidRPr="00847110">
        <w:rPr>
          <w:rFonts w:ascii="Arial" w:hAnsi="Arial" w:cs="Arial"/>
          <w:b/>
          <w:bCs/>
          <w:color w:val="000000" w:themeColor="text1"/>
          <w:sz w:val="24"/>
          <w:szCs w:val="24"/>
          <w:shd w:val="clear" w:color="auto" w:fill="FFFFFF"/>
        </w:rPr>
        <w:t>Account Opening Charges</w:t>
      </w:r>
    </w:p>
    <w:p w14:paraId="0995B610" w14:textId="0A739E0C" w:rsidR="009A3FF0" w:rsidRPr="00847110" w:rsidRDefault="00847110" w:rsidP="00847110">
      <w:pPr>
        <w:spacing w:before="100" w:beforeAutospacing="1" w:after="225" w:line="240" w:lineRule="auto"/>
        <w:rPr>
          <w:rFonts w:ascii="Arial" w:eastAsia="Times New Roman" w:hAnsi="Arial" w:cs="Arial"/>
          <w:color w:val="000000" w:themeColor="text1"/>
          <w:sz w:val="24"/>
          <w:szCs w:val="24"/>
          <w:lang w:eastAsia="en-IN"/>
        </w:rPr>
      </w:pPr>
      <w:r w:rsidRPr="00847110">
        <w:rPr>
          <w:rFonts w:ascii="Arial" w:eastAsia="Times New Roman" w:hAnsi="Arial" w:cs="Arial"/>
          <w:color w:val="000000" w:themeColor="text1"/>
          <w:sz w:val="24"/>
          <w:szCs w:val="24"/>
          <w:lang w:eastAsia="en-IN"/>
        </w:rPr>
        <w:t xml:space="preserve">If you are planning to open an account, then most of the time you need to pay something for. Whenever you are going a </w:t>
      </w:r>
      <w:proofErr w:type="spellStart"/>
      <w:r w:rsidR="004404B8">
        <w:rPr>
          <w:rFonts w:ascii="Arial" w:eastAsia="Times New Roman" w:hAnsi="Arial" w:cs="Arial"/>
          <w:color w:val="000000" w:themeColor="text1"/>
          <w:sz w:val="24"/>
          <w:szCs w:val="24"/>
          <w:lang w:eastAsia="en-IN"/>
        </w:rPr>
        <w:t>Demat</w:t>
      </w:r>
      <w:proofErr w:type="spellEnd"/>
      <w:r w:rsidRPr="00847110">
        <w:rPr>
          <w:rFonts w:ascii="Arial" w:eastAsia="Times New Roman" w:hAnsi="Arial" w:cs="Arial"/>
          <w:color w:val="000000" w:themeColor="text1"/>
          <w:sz w:val="24"/>
          <w:szCs w:val="24"/>
          <w:lang w:eastAsia="en-IN"/>
        </w:rPr>
        <w:t xml:space="preserve"> account or a trading account, then as per the rules of the broking house you need to pay this.</w:t>
      </w:r>
    </w:p>
    <w:p w14:paraId="07A6875E" w14:textId="1AD22A36" w:rsidR="009A3FF0" w:rsidRDefault="009A3FF0">
      <w:pPr>
        <w:rPr>
          <w:rFonts w:ascii="Arial" w:hAnsi="Arial" w:cs="Arial"/>
          <w:b/>
          <w:bCs/>
          <w:color w:val="000000" w:themeColor="text1"/>
          <w:sz w:val="24"/>
          <w:szCs w:val="24"/>
          <w:shd w:val="clear" w:color="auto" w:fill="FFFFFF"/>
        </w:rPr>
      </w:pPr>
      <w:r w:rsidRPr="009A3FF0">
        <w:rPr>
          <w:rFonts w:ascii="Arial" w:hAnsi="Arial" w:cs="Arial"/>
          <w:b/>
          <w:bCs/>
          <w:color w:val="000000" w:themeColor="text1"/>
          <w:sz w:val="24"/>
          <w:szCs w:val="24"/>
          <w:shd w:val="clear" w:color="auto" w:fill="FFFFFF"/>
        </w:rPr>
        <w:t>Brokerage</w:t>
      </w:r>
    </w:p>
    <w:p w14:paraId="5EFBB737" w14:textId="77777777" w:rsidR="00847110" w:rsidRPr="00847110" w:rsidRDefault="00847110" w:rsidP="00847110">
      <w:pPr>
        <w:spacing w:before="100" w:beforeAutospacing="1" w:after="225" w:line="240" w:lineRule="auto"/>
        <w:rPr>
          <w:rFonts w:ascii="Arial" w:eastAsia="Times New Roman" w:hAnsi="Arial" w:cs="Arial"/>
          <w:color w:val="000000" w:themeColor="text1"/>
          <w:sz w:val="24"/>
          <w:szCs w:val="24"/>
          <w:lang w:eastAsia="en-IN"/>
        </w:rPr>
      </w:pPr>
      <w:r w:rsidRPr="00847110">
        <w:rPr>
          <w:rFonts w:ascii="Arial" w:eastAsia="Times New Roman" w:hAnsi="Arial" w:cs="Arial"/>
          <w:color w:val="000000" w:themeColor="text1"/>
          <w:sz w:val="24"/>
          <w:szCs w:val="24"/>
          <w:lang w:eastAsia="en-IN"/>
        </w:rPr>
        <w:t xml:space="preserve">The brokerage charges will depend on whether the deal is done in the cash segment or the futures segment of the capital market or whether it is a </w:t>
      </w:r>
      <w:proofErr w:type="gramStart"/>
      <w:r w:rsidRPr="00847110">
        <w:rPr>
          <w:rFonts w:ascii="Arial" w:eastAsia="Times New Roman" w:hAnsi="Arial" w:cs="Arial"/>
          <w:color w:val="000000" w:themeColor="text1"/>
          <w:sz w:val="24"/>
          <w:szCs w:val="24"/>
          <w:lang w:eastAsia="en-IN"/>
        </w:rPr>
        <w:t>delivery based</w:t>
      </w:r>
      <w:proofErr w:type="gramEnd"/>
      <w:r w:rsidRPr="00847110">
        <w:rPr>
          <w:rFonts w:ascii="Arial" w:eastAsia="Times New Roman" w:hAnsi="Arial" w:cs="Arial"/>
          <w:color w:val="000000" w:themeColor="text1"/>
          <w:sz w:val="24"/>
          <w:szCs w:val="24"/>
          <w:lang w:eastAsia="en-IN"/>
        </w:rPr>
        <w:t xml:space="preserve"> process or intraday broking.</w:t>
      </w:r>
    </w:p>
    <w:p w14:paraId="79B097FD" w14:textId="77777777" w:rsidR="00847110" w:rsidRPr="00847110" w:rsidRDefault="00847110" w:rsidP="00847110">
      <w:pPr>
        <w:spacing w:before="100" w:beforeAutospacing="1" w:after="225" w:line="240" w:lineRule="auto"/>
        <w:rPr>
          <w:rFonts w:ascii="Arial" w:eastAsia="Times New Roman" w:hAnsi="Arial" w:cs="Arial"/>
          <w:color w:val="000000" w:themeColor="text1"/>
          <w:sz w:val="24"/>
          <w:szCs w:val="24"/>
          <w:lang w:eastAsia="en-IN"/>
        </w:rPr>
      </w:pPr>
      <w:r w:rsidRPr="00847110">
        <w:rPr>
          <w:rFonts w:ascii="Arial" w:eastAsia="Times New Roman" w:hAnsi="Arial" w:cs="Arial"/>
          <w:color w:val="000000" w:themeColor="text1"/>
          <w:sz w:val="24"/>
          <w:szCs w:val="24"/>
          <w:lang w:eastAsia="en-IN"/>
        </w:rPr>
        <w:t>The intraday brokerage charges can vary from 0.01% and above but the brokerage charges are high for case-based delivery.</w:t>
      </w:r>
    </w:p>
    <w:p w14:paraId="06C3AB0B" w14:textId="77777777" w:rsidR="00847110" w:rsidRPr="00847110" w:rsidRDefault="00847110" w:rsidP="00847110">
      <w:pPr>
        <w:spacing w:before="100" w:beforeAutospacing="1" w:after="225" w:line="240" w:lineRule="auto"/>
        <w:rPr>
          <w:rFonts w:ascii="Arial" w:eastAsia="Times New Roman" w:hAnsi="Arial" w:cs="Arial"/>
          <w:color w:val="000000" w:themeColor="text1"/>
          <w:sz w:val="24"/>
          <w:szCs w:val="24"/>
          <w:lang w:eastAsia="en-IN"/>
        </w:rPr>
      </w:pPr>
      <w:r w:rsidRPr="00847110">
        <w:rPr>
          <w:rFonts w:ascii="Arial" w:eastAsia="Times New Roman" w:hAnsi="Arial" w:cs="Arial"/>
          <w:color w:val="000000" w:themeColor="text1"/>
          <w:sz w:val="24"/>
          <w:szCs w:val="24"/>
          <w:lang w:eastAsia="en-IN"/>
        </w:rPr>
        <w:t xml:space="preserve">There is no doubt that brokerage charges are the biggest chunk of charges on your contract paper. For instance, most of the regular brokerage house, the </w:t>
      </w:r>
      <w:proofErr w:type="gramStart"/>
      <w:r w:rsidRPr="00847110">
        <w:rPr>
          <w:rFonts w:ascii="Arial" w:eastAsia="Times New Roman" w:hAnsi="Arial" w:cs="Arial"/>
          <w:color w:val="000000" w:themeColor="text1"/>
          <w:sz w:val="24"/>
          <w:szCs w:val="24"/>
          <w:lang w:eastAsia="en-IN"/>
        </w:rPr>
        <w:t>delivery based</w:t>
      </w:r>
      <w:proofErr w:type="gramEnd"/>
      <w:r w:rsidRPr="00847110">
        <w:rPr>
          <w:rFonts w:ascii="Arial" w:eastAsia="Times New Roman" w:hAnsi="Arial" w:cs="Arial"/>
          <w:color w:val="000000" w:themeColor="text1"/>
          <w:sz w:val="24"/>
          <w:szCs w:val="24"/>
          <w:lang w:eastAsia="en-IN"/>
        </w:rPr>
        <w:t xml:space="preserve"> trading brokerage charges can be 0.25 to 0.50.</w:t>
      </w:r>
    </w:p>
    <w:p w14:paraId="0BAA0F92" w14:textId="77777777" w:rsidR="00847110" w:rsidRPr="009A3FF0" w:rsidRDefault="00847110">
      <w:pPr>
        <w:rPr>
          <w:rFonts w:ascii="Arial" w:hAnsi="Arial" w:cs="Arial"/>
          <w:b/>
          <w:bCs/>
          <w:color w:val="000000" w:themeColor="text1"/>
          <w:sz w:val="24"/>
          <w:szCs w:val="24"/>
          <w:shd w:val="clear" w:color="auto" w:fill="FFFFFF"/>
        </w:rPr>
      </w:pPr>
    </w:p>
    <w:p w14:paraId="08945645" w14:textId="77777777"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Securities/Commodities transaction tax</w:t>
      </w:r>
    </w:p>
    <w:p w14:paraId="3DBE56EE" w14:textId="77777777"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Tax by the government when transacting on the exchanges. Charged as above on both buy and sell sides when trading equity delivery. Charged only on selling side when trading intraday or on F&amp;O.</w:t>
      </w:r>
    </w:p>
    <w:p w14:paraId="574E8C04" w14:textId="77777777"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Transaction/Turnover Charges</w:t>
      </w:r>
    </w:p>
    <w:p w14:paraId="7B5E653E" w14:textId="77777777"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Charged by exchanges (NSE, BSE, MCX) on the value of your transactions.</w:t>
      </w:r>
    </w:p>
    <w:p w14:paraId="6F5EFC06" w14:textId="77777777"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BSE has revised transaction charges in XC, XD, XT, Z and ZP groups to Rs.10,000 per crore w.e.f 01.01.2016. (XC and XD groups have been merged into a new group X w.e.f 01.12.2017)</w:t>
      </w:r>
    </w:p>
    <w:p w14:paraId="29F75FCD" w14:textId="77777777"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BSE has revised transaction charges in SS and ST groups to Rs.1,00,000 per crore of gross turnover.</w:t>
      </w:r>
    </w:p>
    <w:p w14:paraId="12230B6D" w14:textId="69A4D203"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Call &amp; trade</w:t>
      </w:r>
      <w:r>
        <w:rPr>
          <w:rFonts w:ascii="Arial" w:eastAsia="Times New Roman" w:hAnsi="Arial" w:cs="Arial"/>
          <w:b/>
          <w:bCs/>
          <w:color w:val="000000" w:themeColor="text1"/>
          <w:sz w:val="24"/>
          <w:szCs w:val="24"/>
          <w:lang w:eastAsia="en-IN"/>
        </w:rPr>
        <w:t xml:space="preserve"> Charges</w:t>
      </w:r>
    </w:p>
    <w:p w14:paraId="5EC00016" w14:textId="77777777" w:rsidR="009A3FF0" w:rsidRPr="009A3FF0" w:rsidRDefault="009A3FF0" w:rsidP="0084711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The stock market has also shifted from a physical trading process to a more technology-based system. Now, without computer or internet access, a person can use his phone to purchase and trade various securities.</w:t>
      </w:r>
    </w:p>
    <w:p w14:paraId="06D046CE" w14:textId="77777777" w:rsidR="009A3FF0" w:rsidRPr="009A3FF0" w:rsidRDefault="009A3FF0" w:rsidP="0084711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lastRenderedPageBreak/>
        <w:t xml:space="preserve">If the customer needs to get this service, then the customer </w:t>
      </w:r>
      <w:proofErr w:type="gramStart"/>
      <w:r w:rsidRPr="009A3FF0">
        <w:rPr>
          <w:rFonts w:ascii="Arial" w:eastAsia="Times New Roman" w:hAnsi="Arial" w:cs="Arial"/>
          <w:color w:val="000000" w:themeColor="text1"/>
          <w:sz w:val="24"/>
          <w:szCs w:val="24"/>
          <w:lang w:eastAsia="en-IN"/>
        </w:rPr>
        <w:t>has to</w:t>
      </w:r>
      <w:proofErr w:type="gramEnd"/>
      <w:r w:rsidRPr="009A3FF0">
        <w:rPr>
          <w:rFonts w:ascii="Arial" w:eastAsia="Times New Roman" w:hAnsi="Arial" w:cs="Arial"/>
          <w:color w:val="000000" w:themeColor="text1"/>
          <w:sz w:val="24"/>
          <w:szCs w:val="24"/>
          <w:lang w:eastAsia="en-IN"/>
        </w:rPr>
        <w:t xml:space="preserve"> pay for it thus bundling the pricing package</w:t>
      </w:r>
    </w:p>
    <w:p w14:paraId="3719CB66" w14:textId="77777777"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Stamp charges</w:t>
      </w:r>
    </w:p>
    <w:p w14:paraId="67835E48" w14:textId="4B417623" w:rsidR="00847110" w:rsidRPr="0084711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Stamp charges by the Government of India as per the Indian Stamp Act of 1899 for transacting in instruments on the stock exchanges and depositories.</w:t>
      </w:r>
    </w:p>
    <w:p w14:paraId="0552A87D" w14:textId="77777777" w:rsidR="00847110" w:rsidRPr="00847110" w:rsidRDefault="00847110" w:rsidP="00847110">
      <w:pPr>
        <w:spacing w:before="100" w:beforeAutospacing="1" w:after="225" w:line="240" w:lineRule="auto"/>
        <w:rPr>
          <w:rFonts w:ascii="Arial" w:eastAsia="Times New Roman" w:hAnsi="Arial" w:cs="Arial"/>
          <w:b/>
          <w:bCs/>
          <w:color w:val="000000" w:themeColor="text1"/>
          <w:sz w:val="24"/>
          <w:szCs w:val="24"/>
          <w:lang w:eastAsia="en-IN"/>
        </w:rPr>
      </w:pPr>
      <w:r w:rsidRPr="00847110">
        <w:rPr>
          <w:rFonts w:ascii="Arial" w:eastAsia="Times New Roman" w:hAnsi="Arial" w:cs="Arial"/>
          <w:b/>
          <w:bCs/>
          <w:color w:val="000000" w:themeColor="text1"/>
          <w:sz w:val="24"/>
          <w:szCs w:val="24"/>
          <w:lang w:eastAsia="en-IN"/>
        </w:rPr>
        <w:t>Dematerialization Charges</w:t>
      </w:r>
    </w:p>
    <w:p w14:paraId="5F42EB39" w14:textId="22281B91" w:rsidR="00847110" w:rsidRPr="00847110" w:rsidRDefault="00847110" w:rsidP="009A3FF0">
      <w:pPr>
        <w:spacing w:before="100" w:beforeAutospacing="1" w:after="225" w:line="240" w:lineRule="auto"/>
        <w:rPr>
          <w:rFonts w:ascii="Arial" w:eastAsia="Times New Roman" w:hAnsi="Arial" w:cs="Arial"/>
          <w:color w:val="000000" w:themeColor="text1"/>
          <w:sz w:val="24"/>
          <w:szCs w:val="24"/>
          <w:lang w:eastAsia="en-IN"/>
        </w:rPr>
      </w:pPr>
      <w:r w:rsidRPr="00847110">
        <w:rPr>
          <w:rFonts w:ascii="Arial" w:eastAsia="Times New Roman" w:hAnsi="Arial" w:cs="Arial"/>
          <w:color w:val="000000" w:themeColor="text1"/>
          <w:sz w:val="24"/>
          <w:szCs w:val="24"/>
          <w:lang w:eastAsia="en-IN"/>
        </w:rPr>
        <w:t xml:space="preserve">Dematerialization is the process in which the client </w:t>
      </w:r>
      <w:proofErr w:type="gramStart"/>
      <w:r w:rsidRPr="00847110">
        <w:rPr>
          <w:rFonts w:ascii="Arial" w:eastAsia="Times New Roman" w:hAnsi="Arial" w:cs="Arial"/>
          <w:color w:val="000000" w:themeColor="text1"/>
          <w:sz w:val="24"/>
          <w:szCs w:val="24"/>
          <w:lang w:eastAsia="en-IN"/>
        </w:rPr>
        <w:t>can</w:t>
      </w:r>
      <w:proofErr w:type="gramEnd"/>
      <w:r w:rsidRPr="00847110">
        <w:rPr>
          <w:rFonts w:ascii="Arial" w:eastAsia="Times New Roman" w:hAnsi="Arial" w:cs="Arial"/>
          <w:color w:val="000000" w:themeColor="text1"/>
          <w:sz w:val="24"/>
          <w:szCs w:val="24"/>
          <w:lang w:eastAsia="en-IN"/>
        </w:rPr>
        <w:t xml:space="preserve"> able to get a physical certificate converted into electronic balances. In order to avail this service, you need to pay a little </w:t>
      </w:r>
      <w:proofErr w:type="gramStart"/>
      <w:r w:rsidRPr="00847110">
        <w:rPr>
          <w:rFonts w:ascii="Arial" w:eastAsia="Times New Roman" w:hAnsi="Arial" w:cs="Arial"/>
          <w:color w:val="000000" w:themeColor="text1"/>
          <w:sz w:val="24"/>
          <w:szCs w:val="24"/>
          <w:lang w:eastAsia="en-IN"/>
        </w:rPr>
        <w:t>amount</w:t>
      </w:r>
      <w:proofErr w:type="gramEnd"/>
      <w:r w:rsidRPr="00847110">
        <w:rPr>
          <w:rFonts w:ascii="Arial" w:eastAsia="Times New Roman" w:hAnsi="Arial" w:cs="Arial"/>
          <w:color w:val="000000" w:themeColor="text1"/>
          <w:sz w:val="24"/>
          <w:szCs w:val="24"/>
          <w:lang w:eastAsia="en-IN"/>
        </w:rPr>
        <w:t xml:space="preserve"> and this is called dematerialization charges.</w:t>
      </w:r>
    </w:p>
    <w:p w14:paraId="1D9A6E78" w14:textId="35C4F049"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GST</w:t>
      </w:r>
    </w:p>
    <w:p w14:paraId="488CA272" w14:textId="77777777"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 xml:space="preserve">Tax levied by the government on the services rendered. 18% of </w:t>
      </w:r>
      <w:proofErr w:type="gramStart"/>
      <w:r w:rsidRPr="009A3FF0">
        <w:rPr>
          <w:rFonts w:ascii="Arial" w:eastAsia="Times New Roman" w:hAnsi="Arial" w:cs="Arial"/>
          <w:color w:val="000000" w:themeColor="text1"/>
          <w:sz w:val="24"/>
          <w:szCs w:val="24"/>
          <w:lang w:eastAsia="en-IN"/>
        </w:rPr>
        <w:t>( brokerage</w:t>
      </w:r>
      <w:proofErr w:type="gramEnd"/>
      <w:r w:rsidRPr="009A3FF0">
        <w:rPr>
          <w:rFonts w:ascii="Arial" w:eastAsia="Times New Roman" w:hAnsi="Arial" w:cs="Arial"/>
          <w:color w:val="000000" w:themeColor="text1"/>
          <w:sz w:val="24"/>
          <w:szCs w:val="24"/>
          <w:lang w:eastAsia="en-IN"/>
        </w:rPr>
        <w:t xml:space="preserve"> + transaction charges)</w:t>
      </w:r>
    </w:p>
    <w:p w14:paraId="5640D9BC" w14:textId="77777777"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SEBI Charges</w:t>
      </w:r>
    </w:p>
    <w:p w14:paraId="10EDF7D6" w14:textId="77777777"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Charged at ₹10 per crore by Securities and Exchange Board of India for regulating the markets.</w:t>
      </w:r>
    </w:p>
    <w:p w14:paraId="14498DDC" w14:textId="77777777"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DP (Depository participant) charges</w:t>
      </w:r>
    </w:p>
    <w:p w14:paraId="7309FAE1" w14:textId="77777777" w:rsidR="00847110" w:rsidRPr="00847110" w:rsidRDefault="00847110" w:rsidP="00847110">
      <w:pPr>
        <w:spacing w:before="100" w:beforeAutospacing="1" w:after="225" w:line="240" w:lineRule="auto"/>
        <w:rPr>
          <w:rFonts w:ascii="Arial" w:eastAsia="Times New Roman" w:hAnsi="Arial" w:cs="Arial"/>
          <w:color w:val="000000" w:themeColor="text1"/>
          <w:sz w:val="24"/>
          <w:szCs w:val="24"/>
          <w:lang w:eastAsia="en-IN"/>
        </w:rPr>
      </w:pPr>
      <w:r w:rsidRPr="00847110">
        <w:rPr>
          <w:rFonts w:ascii="Arial" w:eastAsia="Times New Roman" w:hAnsi="Arial" w:cs="Arial"/>
          <w:color w:val="000000" w:themeColor="text1"/>
          <w:sz w:val="24"/>
          <w:szCs w:val="24"/>
          <w:lang w:eastAsia="en-IN"/>
        </w:rPr>
        <w:t xml:space="preserve">When you are going to buy a share, then it is kept in an electronic form in a depository. </w:t>
      </w:r>
      <w:proofErr w:type="gramStart"/>
      <w:r w:rsidRPr="00847110">
        <w:rPr>
          <w:rFonts w:ascii="Arial" w:eastAsia="Times New Roman" w:hAnsi="Arial" w:cs="Arial"/>
          <w:color w:val="000000" w:themeColor="text1"/>
          <w:sz w:val="24"/>
          <w:szCs w:val="24"/>
          <w:lang w:eastAsia="en-IN"/>
        </w:rPr>
        <w:t>In order to</w:t>
      </w:r>
      <w:proofErr w:type="gramEnd"/>
      <w:r w:rsidRPr="00847110">
        <w:rPr>
          <w:rFonts w:ascii="Arial" w:eastAsia="Times New Roman" w:hAnsi="Arial" w:cs="Arial"/>
          <w:color w:val="000000" w:themeColor="text1"/>
          <w:sz w:val="24"/>
          <w:szCs w:val="24"/>
          <w:lang w:eastAsia="en-IN"/>
        </w:rPr>
        <w:t xml:space="preserve"> get this service, the depositories charge some fixed amount.</w:t>
      </w:r>
    </w:p>
    <w:p w14:paraId="60EA6DFE" w14:textId="1C8A849D" w:rsidR="00847110" w:rsidRPr="00847110" w:rsidRDefault="00847110" w:rsidP="00847110">
      <w:pPr>
        <w:spacing w:before="100" w:beforeAutospacing="1" w:after="225" w:line="240" w:lineRule="auto"/>
        <w:rPr>
          <w:rFonts w:ascii="Arial" w:eastAsia="Times New Roman" w:hAnsi="Arial" w:cs="Arial"/>
          <w:color w:val="000000" w:themeColor="text1"/>
          <w:sz w:val="24"/>
          <w:szCs w:val="24"/>
          <w:lang w:eastAsia="en-IN"/>
        </w:rPr>
      </w:pPr>
      <w:r w:rsidRPr="00847110">
        <w:rPr>
          <w:rFonts w:ascii="Arial" w:eastAsia="Times New Roman" w:hAnsi="Arial" w:cs="Arial"/>
          <w:color w:val="000000" w:themeColor="text1"/>
          <w:sz w:val="24"/>
          <w:szCs w:val="24"/>
          <w:lang w:eastAsia="en-IN"/>
        </w:rPr>
        <w:t xml:space="preserve">They don’t charge the investors </w:t>
      </w:r>
      <w:proofErr w:type="gramStart"/>
      <w:r w:rsidRPr="00847110">
        <w:rPr>
          <w:rFonts w:ascii="Arial" w:eastAsia="Times New Roman" w:hAnsi="Arial" w:cs="Arial"/>
          <w:color w:val="000000" w:themeColor="text1"/>
          <w:sz w:val="24"/>
          <w:szCs w:val="24"/>
          <w:lang w:eastAsia="en-IN"/>
        </w:rPr>
        <w:t>directory</w:t>
      </w:r>
      <w:proofErr w:type="gramEnd"/>
      <w:r w:rsidRPr="00847110">
        <w:rPr>
          <w:rFonts w:ascii="Arial" w:eastAsia="Times New Roman" w:hAnsi="Arial" w:cs="Arial"/>
          <w:color w:val="000000" w:themeColor="text1"/>
          <w:sz w:val="24"/>
          <w:szCs w:val="24"/>
          <w:lang w:eastAsia="en-IN"/>
        </w:rPr>
        <w:t xml:space="preserve"> but they charge the depository participant. The broker company or the </w:t>
      </w:r>
      <w:proofErr w:type="spellStart"/>
      <w:r w:rsidRPr="00847110">
        <w:rPr>
          <w:rFonts w:ascii="Arial" w:eastAsia="Times New Roman" w:hAnsi="Arial" w:cs="Arial"/>
          <w:color w:val="000000" w:themeColor="text1"/>
          <w:sz w:val="24"/>
          <w:szCs w:val="24"/>
          <w:lang w:eastAsia="en-IN"/>
        </w:rPr>
        <w:t>Demat</w:t>
      </w:r>
      <w:proofErr w:type="spellEnd"/>
      <w:r w:rsidRPr="00847110">
        <w:rPr>
          <w:rFonts w:ascii="Arial" w:eastAsia="Times New Roman" w:hAnsi="Arial" w:cs="Arial"/>
          <w:color w:val="000000" w:themeColor="text1"/>
          <w:sz w:val="24"/>
          <w:szCs w:val="24"/>
          <w:lang w:eastAsia="en-IN"/>
        </w:rPr>
        <w:t xml:space="preserve"> account company is the depository participant</w:t>
      </w:r>
      <w:r>
        <w:rPr>
          <w:rFonts w:ascii="Arial" w:eastAsia="Times New Roman" w:hAnsi="Arial" w:cs="Arial"/>
          <w:color w:val="000000" w:themeColor="text1"/>
          <w:sz w:val="24"/>
          <w:szCs w:val="24"/>
          <w:lang w:eastAsia="en-IN"/>
        </w:rPr>
        <w:t>.</w:t>
      </w:r>
    </w:p>
    <w:p w14:paraId="2F0AD8F2" w14:textId="77777777"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Pledging charges</w:t>
      </w:r>
    </w:p>
    <w:p w14:paraId="5C45A193" w14:textId="77777777"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AMC (Account maintenance charges)</w:t>
      </w:r>
    </w:p>
    <w:p w14:paraId="1A74599D" w14:textId="77777777" w:rsidR="00847110" w:rsidRPr="00847110" w:rsidRDefault="00847110" w:rsidP="00847110">
      <w:pPr>
        <w:spacing w:before="100" w:beforeAutospacing="1" w:after="225" w:line="240" w:lineRule="auto"/>
        <w:rPr>
          <w:rFonts w:ascii="Arial" w:eastAsia="Times New Roman" w:hAnsi="Arial" w:cs="Arial"/>
          <w:color w:val="000000" w:themeColor="text1"/>
          <w:sz w:val="24"/>
          <w:szCs w:val="24"/>
          <w:lang w:eastAsia="en-IN"/>
        </w:rPr>
      </w:pPr>
      <w:r w:rsidRPr="00847110">
        <w:rPr>
          <w:rFonts w:ascii="Arial" w:eastAsia="Times New Roman" w:hAnsi="Arial" w:cs="Arial"/>
          <w:color w:val="000000" w:themeColor="text1"/>
          <w:sz w:val="24"/>
          <w:szCs w:val="24"/>
          <w:lang w:eastAsia="en-IN"/>
        </w:rPr>
        <w:t>To maintain your trading account if you need to pay any extra charges, then this is called a trading account annual maintenance charge.</w:t>
      </w:r>
    </w:p>
    <w:p w14:paraId="7C9EA563" w14:textId="77777777" w:rsidR="00847110" w:rsidRPr="00847110" w:rsidRDefault="00847110" w:rsidP="00847110">
      <w:pPr>
        <w:spacing w:before="100" w:beforeAutospacing="1" w:after="225" w:line="240" w:lineRule="auto"/>
        <w:rPr>
          <w:rFonts w:ascii="Arial" w:eastAsia="Times New Roman" w:hAnsi="Arial" w:cs="Arial"/>
          <w:color w:val="000000" w:themeColor="text1"/>
          <w:sz w:val="24"/>
          <w:szCs w:val="24"/>
          <w:lang w:eastAsia="en-IN"/>
        </w:rPr>
      </w:pPr>
      <w:proofErr w:type="gramStart"/>
      <w:r w:rsidRPr="00847110">
        <w:rPr>
          <w:rFonts w:ascii="Arial" w:eastAsia="Times New Roman" w:hAnsi="Arial" w:cs="Arial"/>
          <w:color w:val="000000" w:themeColor="text1"/>
          <w:sz w:val="24"/>
          <w:szCs w:val="24"/>
          <w:lang w:eastAsia="en-IN"/>
        </w:rPr>
        <w:t>But,</w:t>
      </w:r>
      <w:proofErr w:type="gramEnd"/>
      <w:r w:rsidRPr="00847110">
        <w:rPr>
          <w:rFonts w:ascii="Arial" w:eastAsia="Times New Roman" w:hAnsi="Arial" w:cs="Arial"/>
          <w:color w:val="000000" w:themeColor="text1"/>
          <w:sz w:val="24"/>
          <w:szCs w:val="24"/>
          <w:lang w:eastAsia="en-IN"/>
        </w:rPr>
        <w:t xml:space="preserve"> most of the time you don’t need to pay any extra amount to maintain your trading account.</w:t>
      </w:r>
    </w:p>
    <w:p w14:paraId="086DFF14" w14:textId="3BC48C15" w:rsid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Corporate action order charges</w:t>
      </w:r>
    </w:p>
    <w:p w14:paraId="7E3EC489" w14:textId="4906C3D7" w:rsidR="00847110" w:rsidRDefault="00847110" w:rsidP="009A3FF0">
      <w:pPr>
        <w:spacing w:before="100" w:beforeAutospacing="1" w:after="225" w:line="240" w:lineRule="auto"/>
        <w:rPr>
          <w:rFonts w:ascii="Arial" w:eastAsia="Times New Roman" w:hAnsi="Arial" w:cs="Arial"/>
          <w:b/>
          <w:bCs/>
          <w:color w:val="000000" w:themeColor="text1"/>
          <w:sz w:val="24"/>
          <w:szCs w:val="24"/>
          <w:lang w:eastAsia="en-IN"/>
        </w:rPr>
      </w:pPr>
    </w:p>
    <w:p w14:paraId="2393E38D" w14:textId="7B8D66E5" w:rsidR="00847110" w:rsidRDefault="00847110" w:rsidP="009A3FF0">
      <w:pPr>
        <w:spacing w:before="100" w:beforeAutospacing="1" w:after="225" w:line="240" w:lineRule="auto"/>
        <w:rPr>
          <w:rFonts w:ascii="Arial" w:eastAsia="Times New Roman" w:hAnsi="Arial" w:cs="Arial"/>
          <w:b/>
          <w:bCs/>
          <w:color w:val="000000" w:themeColor="text1"/>
          <w:sz w:val="24"/>
          <w:szCs w:val="24"/>
          <w:lang w:eastAsia="en-IN"/>
        </w:rPr>
      </w:pPr>
    </w:p>
    <w:p w14:paraId="7AB154C0" w14:textId="77777777" w:rsidR="00847110" w:rsidRPr="00847110" w:rsidRDefault="00847110" w:rsidP="009A3FF0">
      <w:pPr>
        <w:spacing w:before="100" w:beforeAutospacing="1" w:after="225" w:line="240" w:lineRule="auto"/>
        <w:rPr>
          <w:rFonts w:ascii="Arial" w:eastAsia="Times New Roman" w:hAnsi="Arial" w:cs="Arial"/>
          <w:b/>
          <w:bCs/>
          <w:color w:val="000000" w:themeColor="text1"/>
          <w:sz w:val="24"/>
          <w:szCs w:val="24"/>
          <w:lang w:eastAsia="en-IN"/>
        </w:rPr>
      </w:pPr>
    </w:p>
    <w:p w14:paraId="61F9E6B7" w14:textId="04DF5FE1"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b/>
          <w:bCs/>
          <w:color w:val="000000" w:themeColor="text1"/>
          <w:sz w:val="24"/>
          <w:szCs w:val="24"/>
          <w:lang w:eastAsia="en-IN"/>
        </w:rPr>
        <w:lastRenderedPageBreak/>
        <w:t>Off-market transfer charges</w:t>
      </w:r>
    </w:p>
    <w:p w14:paraId="18D527A6" w14:textId="77777777" w:rsidR="00847110" w:rsidRDefault="00847110" w:rsidP="009A3FF0">
      <w:pPr>
        <w:spacing w:before="100" w:beforeAutospacing="1" w:after="225" w:line="240" w:lineRule="auto"/>
        <w:rPr>
          <w:rFonts w:ascii="Arial" w:eastAsia="Times New Roman" w:hAnsi="Arial" w:cs="Arial"/>
          <w:color w:val="000000" w:themeColor="text1"/>
          <w:sz w:val="24"/>
          <w:szCs w:val="24"/>
          <w:lang w:eastAsia="en-IN"/>
        </w:rPr>
      </w:pPr>
    </w:p>
    <w:p w14:paraId="7E8BA11F" w14:textId="000D49CF"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Physical CMR request</w:t>
      </w:r>
    </w:p>
    <w:p w14:paraId="4DB12A8E" w14:textId="77777777"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First CMR request is free. ₹20 + ₹100 (courier charge) + 18% GST for subsequent requests.</w:t>
      </w:r>
    </w:p>
    <w:p w14:paraId="20BA7303" w14:textId="33D55873" w:rsid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Payment gateway charges</w:t>
      </w:r>
    </w:p>
    <w:p w14:paraId="5CE04A26" w14:textId="77777777" w:rsidR="009A3FF0" w:rsidRPr="009A3FF0" w:rsidRDefault="009A3FF0" w:rsidP="009A3FF0">
      <w:pPr>
        <w:shd w:val="clear" w:color="auto" w:fill="FFFFFF"/>
        <w:spacing w:after="300" w:line="390" w:lineRule="atLeast"/>
        <w:jc w:val="both"/>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 xml:space="preserve">When you use the electronic mediums </w:t>
      </w:r>
      <w:proofErr w:type="gramStart"/>
      <w:r w:rsidRPr="009A3FF0">
        <w:rPr>
          <w:rFonts w:ascii="Arial" w:eastAsia="Times New Roman" w:hAnsi="Arial" w:cs="Arial"/>
          <w:color w:val="000000" w:themeColor="text1"/>
          <w:sz w:val="24"/>
          <w:szCs w:val="24"/>
          <w:lang w:eastAsia="en-IN"/>
        </w:rPr>
        <w:t>in order to</w:t>
      </w:r>
      <w:proofErr w:type="gramEnd"/>
      <w:r w:rsidRPr="009A3FF0">
        <w:rPr>
          <w:rFonts w:ascii="Arial" w:eastAsia="Times New Roman" w:hAnsi="Arial" w:cs="Arial"/>
          <w:color w:val="000000" w:themeColor="text1"/>
          <w:sz w:val="24"/>
          <w:szCs w:val="24"/>
          <w:lang w:eastAsia="en-IN"/>
        </w:rPr>
        <w:t xml:space="preserve"> transfer funds using credit cards, debits cards etc., then your retailer or seller uses a third-party application in order to secure your payment.</w:t>
      </w:r>
    </w:p>
    <w:p w14:paraId="23898CD1" w14:textId="77777777" w:rsidR="009A3FF0" w:rsidRPr="009A3FF0" w:rsidRDefault="009A3FF0" w:rsidP="009A3FF0">
      <w:pPr>
        <w:shd w:val="clear" w:color="auto" w:fill="FFFFFF"/>
        <w:spacing w:after="300" w:line="390" w:lineRule="atLeast"/>
        <w:jc w:val="both"/>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 xml:space="preserve">For this service, the vendors will ask for a nominal fee per transaction. This is </w:t>
      </w:r>
      <w:proofErr w:type="gramStart"/>
      <w:r w:rsidRPr="009A3FF0">
        <w:rPr>
          <w:rFonts w:ascii="Arial" w:eastAsia="Times New Roman" w:hAnsi="Arial" w:cs="Arial"/>
          <w:color w:val="000000" w:themeColor="text1"/>
          <w:sz w:val="24"/>
          <w:szCs w:val="24"/>
          <w:lang w:eastAsia="en-IN"/>
        </w:rPr>
        <w:t>actually payment</w:t>
      </w:r>
      <w:proofErr w:type="gramEnd"/>
      <w:r w:rsidRPr="009A3FF0">
        <w:rPr>
          <w:rFonts w:ascii="Arial" w:eastAsia="Times New Roman" w:hAnsi="Arial" w:cs="Arial"/>
          <w:color w:val="000000" w:themeColor="text1"/>
          <w:sz w:val="24"/>
          <w:szCs w:val="24"/>
          <w:lang w:eastAsia="en-IN"/>
        </w:rPr>
        <w:t xml:space="preserve"> gateway charges.</w:t>
      </w:r>
    </w:p>
    <w:p w14:paraId="2BDB035F" w14:textId="56EF4275"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p>
    <w:p w14:paraId="0C1D1FB8" w14:textId="77777777" w:rsidR="009A3FF0" w:rsidRPr="009A3FF0" w:rsidRDefault="009A3FF0" w:rsidP="009A3FF0">
      <w:pPr>
        <w:spacing w:before="100" w:beforeAutospacing="1" w:after="225" w:line="240" w:lineRule="auto"/>
        <w:rPr>
          <w:rFonts w:ascii="Arial" w:eastAsia="Times New Roman" w:hAnsi="Arial" w:cs="Arial"/>
          <w:b/>
          <w:bCs/>
          <w:color w:val="000000" w:themeColor="text1"/>
          <w:sz w:val="24"/>
          <w:szCs w:val="24"/>
          <w:lang w:eastAsia="en-IN"/>
        </w:rPr>
      </w:pPr>
      <w:r w:rsidRPr="009A3FF0">
        <w:rPr>
          <w:rFonts w:ascii="Arial" w:eastAsia="Times New Roman" w:hAnsi="Arial" w:cs="Arial"/>
          <w:b/>
          <w:bCs/>
          <w:color w:val="000000" w:themeColor="text1"/>
          <w:sz w:val="24"/>
          <w:szCs w:val="24"/>
          <w:lang w:eastAsia="en-IN"/>
        </w:rPr>
        <w:t>Delayed Payment Charges</w:t>
      </w:r>
    </w:p>
    <w:p w14:paraId="54567EE7" w14:textId="445ECD8B" w:rsidR="009A3FF0" w:rsidRPr="009A3FF0" w:rsidRDefault="009A3FF0" w:rsidP="009A3FF0">
      <w:pPr>
        <w:spacing w:before="100" w:beforeAutospacing="1" w:after="225" w:line="240" w:lineRule="auto"/>
        <w:rPr>
          <w:rFonts w:ascii="Arial" w:eastAsia="Times New Roman" w:hAnsi="Arial" w:cs="Arial"/>
          <w:color w:val="000000" w:themeColor="text1"/>
          <w:sz w:val="24"/>
          <w:szCs w:val="24"/>
          <w:lang w:eastAsia="en-IN"/>
        </w:rPr>
      </w:pPr>
      <w:r w:rsidRPr="009A3FF0">
        <w:rPr>
          <w:rFonts w:ascii="Arial" w:eastAsia="Times New Roman" w:hAnsi="Arial" w:cs="Arial"/>
          <w:color w:val="000000" w:themeColor="text1"/>
          <w:sz w:val="24"/>
          <w:szCs w:val="24"/>
          <w:lang w:eastAsia="en-IN"/>
        </w:rPr>
        <w:t>Interest is levied on the debit balance in your trading account.</w:t>
      </w:r>
    </w:p>
    <w:p w14:paraId="4B187F5B" w14:textId="315F26C4" w:rsidR="009A3FF0" w:rsidRPr="006F0B5B" w:rsidRDefault="006F0B5B" w:rsidP="006F0B5B">
      <w:pPr>
        <w:spacing w:before="100" w:beforeAutospacing="1" w:after="225" w:line="240" w:lineRule="auto"/>
        <w:rPr>
          <w:rFonts w:ascii="Arial" w:eastAsia="Times New Roman" w:hAnsi="Arial" w:cs="Arial"/>
          <w:b/>
          <w:bCs/>
          <w:color w:val="000000" w:themeColor="text1"/>
          <w:sz w:val="24"/>
          <w:szCs w:val="24"/>
          <w:lang w:eastAsia="en-IN"/>
        </w:rPr>
      </w:pPr>
      <w:r w:rsidRPr="006F0B5B">
        <w:rPr>
          <w:rFonts w:ascii="Arial" w:eastAsia="Times New Roman" w:hAnsi="Arial" w:cs="Arial"/>
          <w:b/>
          <w:bCs/>
          <w:color w:val="000000" w:themeColor="text1"/>
          <w:sz w:val="24"/>
          <w:szCs w:val="24"/>
          <w:lang w:eastAsia="en-IN"/>
        </w:rPr>
        <w:t>Withdrawal Charges</w:t>
      </w:r>
    </w:p>
    <w:p w14:paraId="2A5EF835" w14:textId="5BB2CB3E" w:rsidR="006F0B5B" w:rsidRDefault="006F0B5B" w:rsidP="009A3FF0">
      <w:pPr>
        <w:rPr>
          <w:rFonts w:ascii="Arial" w:hAnsi="Arial" w:cs="Arial"/>
          <w:b/>
          <w:bCs/>
          <w:color w:val="000000" w:themeColor="text1"/>
          <w:sz w:val="24"/>
          <w:szCs w:val="24"/>
        </w:rPr>
      </w:pPr>
    </w:p>
    <w:p w14:paraId="752C0334" w14:textId="3483E17F" w:rsidR="00934237" w:rsidRDefault="00934237" w:rsidP="009A3FF0">
      <w:pPr>
        <w:rPr>
          <w:rFonts w:ascii="Arial" w:hAnsi="Arial" w:cs="Arial"/>
          <w:b/>
          <w:bCs/>
          <w:color w:val="000000" w:themeColor="text1"/>
          <w:sz w:val="24"/>
          <w:szCs w:val="24"/>
        </w:rPr>
      </w:pPr>
    </w:p>
    <w:p w14:paraId="426E8580" w14:textId="25045A77" w:rsidR="00934237" w:rsidRDefault="00934237" w:rsidP="009A3FF0">
      <w:pPr>
        <w:rPr>
          <w:rFonts w:ascii="Arial" w:hAnsi="Arial" w:cs="Arial"/>
          <w:b/>
          <w:bCs/>
          <w:color w:val="000000" w:themeColor="text1"/>
          <w:sz w:val="24"/>
          <w:szCs w:val="24"/>
        </w:rPr>
      </w:pPr>
    </w:p>
    <w:p w14:paraId="330F4E57" w14:textId="6D3D218A" w:rsidR="00934237" w:rsidRDefault="00934237" w:rsidP="009A3FF0">
      <w:pPr>
        <w:rPr>
          <w:rFonts w:ascii="Arial" w:hAnsi="Arial" w:cs="Arial"/>
          <w:b/>
          <w:bCs/>
          <w:color w:val="000000" w:themeColor="text1"/>
          <w:sz w:val="24"/>
          <w:szCs w:val="24"/>
        </w:rPr>
      </w:pPr>
    </w:p>
    <w:p w14:paraId="5D3CA557" w14:textId="7A9FDE55" w:rsidR="00934237" w:rsidRDefault="00934237" w:rsidP="009A3FF0">
      <w:pPr>
        <w:rPr>
          <w:rFonts w:ascii="Arial" w:hAnsi="Arial" w:cs="Arial"/>
          <w:b/>
          <w:bCs/>
          <w:color w:val="000000" w:themeColor="text1"/>
          <w:sz w:val="24"/>
          <w:szCs w:val="24"/>
        </w:rPr>
      </w:pPr>
    </w:p>
    <w:p w14:paraId="62215A03" w14:textId="34871E1A" w:rsidR="00934237" w:rsidRDefault="00934237" w:rsidP="009A3FF0">
      <w:pPr>
        <w:rPr>
          <w:rFonts w:ascii="Arial" w:hAnsi="Arial" w:cs="Arial"/>
          <w:b/>
          <w:bCs/>
          <w:color w:val="000000" w:themeColor="text1"/>
          <w:sz w:val="24"/>
          <w:szCs w:val="24"/>
        </w:rPr>
      </w:pPr>
    </w:p>
    <w:p w14:paraId="3E9A8C55" w14:textId="4A067E42" w:rsidR="00934237" w:rsidRDefault="00934237" w:rsidP="009A3FF0">
      <w:pPr>
        <w:rPr>
          <w:rFonts w:ascii="Arial" w:hAnsi="Arial" w:cs="Arial"/>
          <w:b/>
          <w:bCs/>
          <w:color w:val="000000" w:themeColor="text1"/>
          <w:sz w:val="24"/>
          <w:szCs w:val="24"/>
        </w:rPr>
      </w:pPr>
    </w:p>
    <w:p w14:paraId="76267A99" w14:textId="71A3F84F" w:rsidR="00934237" w:rsidRPr="009A3FF0" w:rsidRDefault="00934237" w:rsidP="009A3FF0">
      <w:pPr>
        <w:rPr>
          <w:rFonts w:ascii="Arial" w:hAnsi="Arial" w:cs="Arial"/>
          <w:b/>
          <w:bCs/>
          <w:color w:val="000000" w:themeColor="text1"/>
          <w:sz w:val="24"/>
          <w:szCs w:val="24"/>
        </w:rPr>
      </w:pPr>
      <w:r>
        <w:rPr>
          <w:rFonts w:ascii="Arial" w:hAnsi="Arial" w:cs="Arial"/>
          <w:b/>
          <w:bCs/>
          <w:color w:val="000000" w:themeColor="text1"/>
          <w:sz w:val="24"/>
          <w:szCs w:val="24"/>
        </w:rPr>
        <w:t>Check Your Ledger</w:t>
      </w:r>
    </w:p>
    <w:sectPr w:rsidR="00934237" w:rsidRPr="009A3FF0"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A240B87"/>
    <w:multiLevelType w:val="multilevel"/>
    <w:tmpl w:val="EB26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94129F"/>
    <w:rsid w:val="00311B4A"/>
    <w:rsid w:val="004404B8"/>
    <w:rsid w:val="004C6FEB"/>
    <w:rsid w:val="006F0B5B"/>
    <w:rsid w:val="007A25D8"/>
    <w:rsid w:val="00847110"/>
    <w:rsid w:val="00934237"/>
    <w:rsid w:val="0094129F"/>
    <w:rsid w:val="009A3FF0"/>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2527"/>
  <w15:chartTrackingRefBased/>
  <w15:docId w15:val="{724C70E8-1982-4298-B4EA-1A404B5C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471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3FF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12">
    <w:name w:val="text-12"/>
    <w:basedOn w:val="Normal"/>
    <w:rsid w:val="009A3F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84711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47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870036">
      <w:bodyDiv w:val="1"/>
      <w:marLeft w:val="0"/>
      <w:marRight w:val="0"/>
      <w:marTop w:val="0"/>
      <w:marBottom w:val="0"/>
      <w:divBdr>
        <w:top w:val="none" w:sz="0" w:space="0" w:color="auto"/>
        <w:left w:val="none" w:sz="0" w:space="0" w:color="auto"/>
        <w:bottom w:val="none" w:sz="0" w:space="0" w:color="auto"/>
        <w:right w:val="none" w:sz="0" w:space="0" w:color="auto"/>
      </w:divBdr>
    </w:div>
    <w:div w:id="543060418">
      <w:bodyDiv w:val="1"/>
      <w:marLeft w:val="0"/>
      <w:marRight w:val="0"/>
      <w:marTop w:val="0"/>
      <w:marBottom w:val="0"/>
      <w:divBdr>
        <w:top w:val="none" w:sz="0" w:space="0" w:color="auto"/>
        <w:left w:val="none" w:sz="0" w:space="0" w:color="auto"/>
        <w:bottom w:val="none" w:sz="0" w:space="0" w:color="auto"/>
        <w:right w:val="none" w:sz="0" w:space="0" w:color="auto"/>
      </w:divBdr>
    </w:div>
    <w:div w:id="1113086761">
      <w:bodyDiv w:val="1"/>
      <w:marLeft w:val="0"/>
      <w:marRight w:val="0"/>
      <w:marTop w:val="0"/>
      <w:marBottom w:val="0"/>
      <w:divBdr>
        <w:top w:val="none" w:sz="0" w:space="0" w:color="auto"/>
        <w:left w:val="none" w:sz="0" w:space="0" w:color="auto"/>
        <w:bottom w:val="none" w:sz="0" w:space="0" w:color="auto"/>
        <w:right w:val="none" w:sz="0" w:space="0" w:color="auto"/>
      </w:divBdr>
    </w:div>
    <w:div w:id="1244485339">
      <w:bodyDiv w:val="1"/>
      <w:marLeft w:val="0"/>
      <w:marRight w:val="0"/>
      <w:marTop w:val="0"/>
      <w:marBottom w:val="0"/>
      <w:divBdr>
        <w:top w:val="none" w:sz="0" w:space="0" w:color="auto"/>
        <w:left w:val="none" w:sz="0" w:space="0" w:color="auto"/>
        <w:bottom w:val="none" w:sz="0" w:space="0" w:color="auto"/>
        <w:right w:val="none" w:sz="0" w:space="0" w:color="auto"/>
      </w:divBdr>
    </w:div>
    <w:div w:id="1245608049">
      <w:bodyDiv w:val="1"/>
      <w:marLeft w:val="0"/>
      <w:marRight w:val="0"/>
      <w:marTop w:val="0"/>
      <w:marBottom w:val="0"/>
      <w:divBdr>
        <w:top w:val="none" w:sz="0" w:space="0" w:color="auto"/>
        <w:left w:val="none" w:sz="0" w:space="0" w:color="auto"/>
        <w:bottom w:val="none" w:sz="0" w:space="0" w:color="auto"/>
        <w:right w:val="none" w:sz="0" w:space="0" w:color="auto"/>
      </w:divBdr>
    </w:div>
    <w:div w:id="1433210731">
      <w:bodyDiv w:val="1"/>
      <w:marLeft w:val="0"/>
      <w:marRight w:val="0"/>
      <w:marTop w:val="0"/>
      <w:marBottom w:val="0"/>
      <w:divBdr>
        <w:top w:val="none" w:sz="0" w:space="0" w:color="auto"/>
        <w:left w:val="none" w:sz="0" w:space="0" w:color="auto"/>
        <w:bottom w:val="none" w:sz="0" w:space="0" w:color="auto"/>
        <w:right w:val="none" w:sz="0" w:space="0" w:color="auto"/>
      </w:divBdr>
    </w:div>
    <w:div w:id="1497959902">
      <w:bodyDiv w:val="1"/>
      <w:marLeft w:val="0"/>
      <w:marRight w:val="0"/>
      <w:marTop w:val="0"/>
      <w:marBottom w:val="0"/>
      <w:divBdr>
        <w:top w:val="none" w:sz="0" w:space="0" w:color="auto"/>
        <w:left w:val="none" w:sz="0" w:space="0" w:color="auto"/>
        <w:bottom w:val="none" w:sz="0" w:space="0" w:color="auto"/>
        <w:right w:val="none" w:sz="0" w:space="0" w:color="auto"/>
      </w:divBdr>
      <w:divsChild>
        <w:div w:id="2052266500">
          <w:marLeft w:val="0"/>
          <w:marRight w:val="0"/>
          <w:marTop w:val="0"/>
          <w:marBottom w:val="0"/>
          <w:divBdr>
            <w:top w:val="none" w:sz="0" w:space="0" w:color="auto"/>
            <w:left w:val="none" w:sz="0" w:space="0" w:color="auto"/>
            <w:bottom w:val="none" w:sz="0" w:space="0" w:color="auto"/>
            <w:right w:val="none" w:sz="0" w:space="0" w:color="auto"/>
          </w:divBdr>
        </w:div>
        <w:div w:id="734010095">
          <w:marLeft w:val="0"/>
          <w:marRight w:val="0"/>
          <w:marTop w:val="0"/>
          <w:marBottom w:val="0"/>
          <w:divBdr>
            <w:top w:val="none" w:sz="0" w:space="0" w:color="auto"/>
            <w:left w:val="none" w:sz="0" w:space="0" w:color="auto"/>
            <w:bottom w:val="none" w:sz="0" w:space="0" w:color="auto"/>
            <w:right w:val="none" w:sz="0" w:space="0" w:color="auto"/>
          </w:divBdr>
        </w:div>
      </w:divsChild>
    </w:div>
    <w:div w:id="174479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5</cp:revision>
  <dcterms:created xsi:type="dcterms:W3CDTF">2021-08-18T09:31:00Z</dcterms:created>
  <dcterms:modified xsi:type="dcterms:W3CDTF">2021-08-18T09:48:00Z</dcterms:modified>
</cp:coreProperties>
</file>