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F5" w:rsidRDefault="00C02EF5" w:rsidP="00C02EF5">
      <w:pPr>
        <w:pStyle w:val="Heading1"/>
      </w:pPr>
      <w:r w:rsidRPr="002410AD">
        <w:t>Forbes Advisor</w:t>
      </w:r>
    </w:p>
    <w:p w:rsidR="00C02EF5" w:rsidRPr="00C02EF5" w:rsidRDefault="00C02EF5" w:rsidP="00C02EF5">
      <w:bookmarkStart w:id="0" w:name="_GoBack"/>
      <w:bookmarkEnd w:id="0"/>
    </w:p>
    <w:p w:rsidR="00C02EF5" w:rsidRPr="002410AD" w:rsidRDefault="00C02EF5" w:rsidP="00C02EF5">
      <w:pPr>
        <w:pStyle w:val="break-words"/>
        <w:spacing w:before="120" w:beforeAutospacing="0" w:line="360" w:lineRule="auto"/>
      </w:pPr>
      <w:r w:rsidRPr="002410AD">
        <w:t xml:space="preserve">Forbes Advisor is a global platform dedicated to helping consumers make the best financial choices for their individual lives. We support your pursuit of success by making smart financial decisions simple, to help you get back to doing the things you care about most. We do this by helping turn your aspirations into reality. By arming you with trusted advice and guidance, you can make informed financial decisions you feel confident in and achieve your financial goals. Visit Forbes Advisor for unbiased personal finance advice, news and reviews, plus a comparison marketplace that helps you find the financial products that best fit your life and goals. </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Website</w:t>
      </w:r>
    </w:p>
    <w:p w:rsidR="00C02EF5" w:rsidRPr="002410AD" w:rsidRDefault="00C02EF5" w:rsidP="00C02EF5">
      <w:pPr>
        <w:widowControl/>
        <w:autoSpaceDE/>
        <w:autoSpaceDN/>
        <w:spacing w:line="360" w:lineRule="auto"/>
        <w:ind w:left="720"/>
        <w:rPr>
          <w:sz w:val="24"/>
          <w:szCs w:val="24"/>
          <w:lang w:val="en-IN" w:eastAsia="en-IN"/>
        </w:rPr>
      </w:pPr>
      <w:hyperlink r:id="rId5" w:tgtFrame="_blank" w:history="1">
        <w:r w:rsidRPr="002410AD">
          <w:rPr>
            <w:rFonts w:eastAsiaTheme="majorEastAsia"/>
            <w:b/>
            <w:bCs/>
            <w:color w:val="0000FF"/>
            <w:sz w:val="24"/>
            <w:szCs w:val="24"/>
            <w:lang w:val="en-IN" w:eastAsia="en-IN"/>
          </w:rPr>
          <w:t>https://www.forbesadvisor.com </w:t>
        </w:r>
      </w:hyperlink>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Industries</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Consumer Services</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Company size</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201-500 employees</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Headquarters</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Jersey City, New Jersey</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Type</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Privately Held</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Founded</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1917</w:t>
      </w:r>
    </w:p>
    <w:p w:rsidR="00C02EF5" w:rsidRPr="002410AD" w:rsidRDefault="00C02EF5" w:rsidP="00C02EF5">
      <w:pPr>
        <w:widowControl/>
        <w:autoSpaceDE/>
        <w:autoSpaceDN/>
        <w:spacing w:line="360" w:lineRule="auto"/>
        <w:ind w:right="720"/>
        <w:rPr>
          <w:b/>
          <w:bCs/>
          <w:sz w:val="24"/>
          <w:szCs w:val="24"/>
          <w:lang w:val="en-IN" w:eastAsia="en-IN"/>
        </w:rPr>
      </w:pPr>
      <w:r w:rsidRPr="002410AD">
        <w:rPr>
          <w:b/>
          <w:bCs/>
          <w:sz w:val="24"/>
          <w:szCs w:val="24"/>
          <w:lang w:val="en-IN" w:eastAsia="en-IN"/>
        </w:rPr>
        <w:t>Specialties</w:t>
      </w:r>
    </w:p>
    <w:p w:rsidR="00C02EF5" w:rsidRPr="002410AD" w:rsidRDefault="00C02EF5" w:rsidP="00C02EF5">
      <w:pPr>
        <w:widowControl/>
        <w:autoSpaceDE/>
        <w:autoSpaceDN/>
        <w:spacing w:line="360" w:lineRule="auto"/>
        <w:ind w:left="720"/>
        <w:rPr>
          <w:sz w:val="24"/>
          <w:szCs w:val="24"/>
          <w:lang w:val="en-IN" w:eastAsia="en-IN"/>
        </w:rPr>
      </w:pPr>
      <w:r w:rsidRPr="002410AD">
        <w:rPr>
          <w:sz w:val="24"/>
          <w:szCs w:val="24"/>
          <w:lang w:val="en-IN" w:eastAsia="en-IN"/>
        </w:rPr>
        <w:t>Personal Finance, Best Consumer Financial Products, Credit Cards, Student Loans, Personal Loans, Mortgages, Insurance, Life Insurance, Travel Insurance, Bank Accounts, Travel, Online Brokers, Investing, Retirement, Car Insurance, Checking Accounts, Energy, Cars, Credit Card Rewards, and Comparison Marketplace</w:t>
      </w:r>
    </w:p>
    <w:p w:rsidR="00A02370" w:rsidRDefault="00A02370"/>
    <w:sectPr w:rsidR="00A0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F5"/>
    <w:rsid w:val="00A02370"/>
    <w:rsid w:val="00C0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2EF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02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C02EF5"/>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C02EF5"/>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2EF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02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C02EF5"/>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C02EF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redir/redirect?url=https%3A%2F%2Fwww%2Eforbesadvisor%2Ecom&amp;urlhash=pErt&amp;trk=about_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2023-04-02T12:02:00Z</dcterms:created>
  <dcterms:modified xsi:type="dcterms:W3CDTF">2023-04-02T12:02:00Z</dcterms:modified>
</cp:coreProperties>
</file>