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PocketSmart AI — Project Testing Phase</w:t>
      </w:r>
    </w:p>
    <w:p>
      <w:pPr/>
      <w:r>
        <w:t xml:space="preserve">Phase 6 of 8 · Your Smart Budget &amp; Recommendation Assistant</w:t>
      </w:r>
    </w:p>
    <w:p>
      <w:pPr>
        <w:pStyle w:val="Heading2"/>
      </w:pPr>
      <w:r>
        <w:t xml:space="preserve">1. Objectives</w:t>
      </w:r>
    </w:p>
    <w:p>
      <w:pPr>
        <w:pStyle w:val="ListParagraph"/>
        <w:numPr>
          <w:ilvl w:val="0"/>
          <w:numId w:val="2"/>
        </w:numPr>
      </w:pPr>
      <w:r>
        <w:t xml:space="preserve">Confirm all three planners work end to end (Activity 5.1).</w:t>
      </w:r>
    </w:p>
    <w:p>
      <w:pPr>
        <w:pStyle w:val="ListParagraph"/>
        <w:numPr>
          <w:ilvl w:val="0"/>
          <w:numId w:val="2"/>
        </w:numPr>
      </w:pPr>
      <w:r>
        <w:t xml:space="preserve">Evaluate Gemini response quality, budget adherence and platform accuracy (5.2).</w:t>
      </w:r>
    </w:p>
    <w:p>
      <w:pPr>
        <w:pStyle w:val="ListParagraph"/>
        <w:numPr>
          <w:ilvl w:val="0"/>
          <w:numId w:val="2"/>
        </w:numPr>
      </w:pPr>
      <w:r>
        <w:t xml:space="preserve">Verify validations and prompt optimizations for edge cases (5.3).</w:t>
      </w:r>
    </w:p>
    <w:p>
      <w:pPr>
        <w:pStyle w:val="ListParagraph"/>
        <w:numPr>
          <w:ilvl w:val="0"/>
          <w:numId w:val="2"/>
        </w:numPr>
      </w:pPr>
      <w:r>
        <w:t xml:space="preserve">Verify fallback recommendations when AI results are insufficient (5.4).</w:t>
      </w:r>
    </w:p>
    <w:p>
      <w:pPr>
        <w:pStyle w:val="Heading2"/>
      </w:pPr>
      <w:r>
        <w:t xml:space="preserve">2. Test Scope and Approach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is tested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Unit</w:t>
            </w:r>
          </w:p>
        </w:tc>
        <w:tc>
          <w:tcPr>
            <w:tcW w:w="3120" w:type="dxa"/>
          </w:tcPr>
          <w:p>
            <w:pPr/>
            <w:r>
              <w:t xml:space="preserve">Validators, budget calculation, fallback builder, JSON parsing</w:t>
            </w:r>
          </w:p>
        </w:tc>
        <w:tc>
          <w:tcPr>
            <w:tcW w:w="3120" w:type="dxa"/>
          </w:tcPr>
          <w:p>
            <w:pPr/>
            <w:r>
              <w:t xml:space="preserve">pytest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</w:t>
            </w:r>
          </w:p>
        </w:tc>
        <w:tc>
          <w:tcPr>
            <w:tcW w:w="3120" w:type="dxa"/>
          </w:tcPr>
          <w:p>
            <w:pPr/>
            <w:r>
              <w:t xml:space="preserve">Three endpoints, status codes, response schema</w:t>
            </w:r>
          </w:p>
        </w:tc>
        <w:tc>
          <w:tcPr>
            <w:tcW w:w="3120" w:type="dxa"/>
          </w:tcPr>
          <w:p>
            <w:pPr/>
            <w:r>
              <w:t xml:space="preserve">Postman, curl or pytest with Flask test client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 quality</w:t>
            </w:r>
          </w:p>
        </w:tc>
        <w:tc>
          <w:tcPr>
            <w:tcW w:w="3120" w:type="dxa"/>
          </w:tcPr>
          <w:p>
            <w:pPr/>
            <w:r>
              <w:t xml:space="preserve">Relevance, budget adherence, platform accuracy, JSON validity</w:t>
            </w:r>
          </w:p>
        </w:tc>
        <w:tc>
          <w:tcPr>
            <w:tcW w:w="3120" w:type="dxa"/>
          </w:tcPr>
          <w:p>
            <w:pPr/>
            <w:r>
              <w:t xml:space="preserve">Repeated runs on a fixed input set, scored on a rubric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UI</w:t>
            </w:r>
          </w:p>
        </w:tc>
        <w:tc>
          <w:tcPr>
            <w:tcW w:w="3120" w:type="dxa"/>
          </w:tcPr>
          <w:p>
            <w:pPr/>
            <w:r>
              <w:t xml:space="preserve">Forms, upload, result rendering, error states</w:t>
            </w:r>
          </w:p>
        </w:tc>
        <w:tc>
          <w:tcPr>
            <w:tcW w:w="3120" w:type="dxa"/>
          </w:tcPr>
          <w:p>
            <w:pPr/>
            <w:r>
              <w:t xml:space="preserve">Manual checks on desktop and mobile widths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Non-functional</w:t>
            </w:r>
          </w:p>
        </w:tc>
        <w:tc>
          <w:tcPr>
            <w:tcW w:w="3120" w:type="dxa"/>
          </w:tcPr>
          <w:p>
            <w:pPr/>
            <w:r>
              <w:t xml:space="preserve">Response time, key security, browser compatibility</w:t>
            </w:r>
          </w:p>
        </w:tc>
        <w:tc>
          <w:tcPr>
            <w:tcW w:w="3120" w:type="dxa"/>
          </w:tcPr>
          <w:p>
            <w:pPr/>
            <w:r>
              <w:t xml:space="preserve">Manual and scripted checks</w:t>
            </w:r>
          </w:p>
        </w:tc>
      </w:tr>
    </w:tbl>
    <w:p>
      <w:pPr/>
      <w:r>
        <w:t xml:space="preserve">Gemini calls can be mocked in unit tests so they run fast and without quota use. Live calls are used only in AI quality tests.</w:t>
      </w:r>
    </w:p>
    <w:p>
      <w:pPr>
        <w:pStyle w:val="Heading2"/>
      </w:pPr>
      <w:r>
        <w:t xml:space="preserve">3. Test Environment</w:t>
      </w:r>
    </w:p>
    <w:p>
      <w:pPr>
        <w:pStyle w:val="ListParagraph"/>
        <w:numPr>
          <w:ilvl w:val="0"/>
          <w:numId w:val="3"/>
        </w:numPr>
      </w:pPr>
      <w:r>
        <w:t xml:space="preserve">Local Flask server with a test API key and quota limits set.</w:t>
      </w:r>
    </w:p>
    <w:p>
      <w:pPr>
        <w:pStyle w:val="ListParagraph"/>
        <w:numPr>
          <w:ilvl w:val="0"/>
          <w:numId w:val="3"/>
        </w:numPr>
      </w:pPr>
      <w:r>
        <w:t xml:space="preserve">Mock catalogs in /data.</w:t>
      </w:r>
    </w:p>
    <w:p>
      <w:pPr>
        <w:pStyle w:val="ListParagraph"/>
        <w:numPr>
          <w:ilvl w:val="0"/>
          <w:numId w:val="3"/>
        </w:numPr>
      </w:pPr>
      <w:r>
        <w:t xml:space="preserve">Browsers: current Chrome, Edge, Firefox, Safari; one mobile viewport.</w:t>
      </w:r>
    </w:p>
    <w:p>
      <w:pPr>
        <w:pStyle w:val="Heading2"/>
      </w:pPr>
      <w:r>
        <w:t xml:space="preserve">4. Functional Test Cases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Planner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Input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Expected result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TC-01</w:t>
            </w:r>
          </w:p>
        </w:tc>
        <w:tc>
          <w:tcPr>
            <w:tcW w:w="1872" w:type="dxa"/>
          </w:tcPr>
          <w:p>
            <w:pPr/>
            <w:r>
              <w:t xml:space="preserve">Home</w:t>
            </w:r>
          </w:p>
        </w:tc>
        <w:tc>
          <w:tcPr>
            <w:tcW w:w="1872" w:type="dxa"/>
          </w:tcPr>
          <w:p>
            <w:pPr/>
            <w:r>
              <w:t xml:space="preserve">Budget ₹50,000; Living Room (3 lights, 1 fan), Kitchen (2 lights)</w:t>
            </w:r>
          </w:p>
        </w:tc>
        <w:tc>
          <w:tcPr>
            <w:tcW w:w="1872" w:type="dxa"/>
          </w:tcPr>
          <w:p>
            <w:pPr/>
            <w:r>
              <w:t xml:space="preserve">Items per room from IKEA/Amazon; total ≤ budget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TC-02</w:t>
            </w:r>
          </w:p>
        </w:tc>
        <w:tc>
          <w:tcPr>
            <w:tcW w:w="1872" w:type="dxa"/>
          </w:tcPr>
          <w:p>
            <w:pPr/>
            <w:r>
              <w:t xml:space="preserve">Home</w:t>
            </w:r>
          </w:p>
        </w:tc>
        <w:tc>
          <w:tcPr>
            <w:tcW w:w="1872" w:type="dxa"/>
          </w:tcPr>
          <w:p>
            <w:pPr/>
            <w:r>
              <w:t xml:space="preserve">Budget ₹5,000 with a large item list</w:t>
            </w:r>
          </w:p>
        </w:tc>
        <w:tc>
          <w:tcPr>
            <w:tcW w:w="1872" w:type="dxa"/>
          </w:tcPr>
          <w:p>
            <w:pPr/>
            <w:r>
              <w:t xml:space="preserve">Reduced or fallback list within budget; message explains trimming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TC-03</w:t>
            </w:r>
          </w:p>
        </w:tc>
        <w:tc>
          <w:tcPr>
            <w:tcW w:w="1872" w:type="dxa"/>
          </w:tcPr>
          <w:p>
            <w:pPr/>
            <w:r>
              <w:t xml:space="preserve">Home</w:t>
            </w:r>
          </w:p>
        </w:tc>
        <w:tc>
          <w:tcPr>
            <w:tcW w:w="1872" w:type="dxa"/>
          </w:tcPr>
          <w:p>
            <w:pPr/>
            <w:r>
              <w:t xml:space="preserve">Budget 0 or negative</w:t>
            </w:r>
          </w:p>
        </w:tc>
        <w:tc>
          <w:tcPr>
            <w:tcW w:w="1872" w:type="dxa"/>
          </w:tcPr>
          <w:p>
            <w:pPr/>
            <w:r>
              <w:t xml:space="preserve">400 error with clear message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TC-04</w:t>
            </w:r>
          </w:p>
        </w:tc>
        <w:tc>
          <w:tcPr>
            <w:tcW w:w="1872" w:type="dxa"/>
          </w:tcPr>
          <w:p>
            <w:pPr/>
            <w:r>
              <w:t xml:space="preserve">Home</w:t>
            </w:r>
          </w:p>
        </w:tc>
        <w:tc>
          <w:tcPr>
            <w:tcW w:w="1872" w:type="dxa"/>
          </w:tcPr>
          <w:p>
            <w:pPr/>
            <w:r>
              <w:t xml:space="preserve">Non-numeric budget</w:t>
            </w:r>
          </w:p>
        </w:tc>
        <w:tc>
          <w:tcPr>
            <w:tcW w:w="1872" w:type="dxa"/>
          </w:tcPr>
          <w:p>
            <w:pPr/>
            <w:r>
              <w:t xml:space="preserve">400 error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TC-05</w:t>
            </w:r>
          </w:p>
        </w:tc>
        <w:tc>
          <w:tcPr>
            <w:tcW w:w="1872" w:type="dxa"/>
          </w:tcPr>
          <w:p>
            <w:pPr/>
            <w:r>
              <w:t xml:space="preserve">Party</w:t>
            </w:r>
          </w:p>
        </w:tc>
        <w:tc>
          <w:tcPr>
            <w:tcW w:w="1872" w:type="dxa"/>
          </w:tcPr>
          <w:p>
            <w:pPr/>
            <w:r>
              <w:t xml:space="preserve">Budget ₹30,000, 40 guests, birthday</w:t>
            </w:r>
          </w:p>
        </w:tc>
        <w:tc>
          <w:tcPr>
            <w:tcW w:w="1872" w:type="dxa"/>
          </w:tcPr>
          <w:p>
            <w:pPr/>
            <w:r>
              <w:t xml:space="preserve">Allocation across catering, decoration, entertainment; total ≤ budget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TC-06</w:t>
            </w:r>
          </w:p>
        </w:tc>
        <w:tc>
          <w:tcPr>
            <w:tcW w:w="1872" w:type="dxa"/>
          </w:tcPr>
          <w:p>
            <w:pPr/>
            <w:r>
              <w:t xml:space="preserve">Party</w:t>
            </w:r>
          </w:p>
        </w:tc>
        <w:tc>
          <w:tcPr>
            <w:tcW w:w="1872" w:type="dxa"/>
          </w:tcPr>
          <w:p>
            <w:pPr/>
            <w:r>
              <w:t xml:space="preserve">Corporate event, 100 guests, small budget</w:t>
            </w:r>
          </w:p>
        </w:tc>
        <w:tc>
          <w:tcPr>
            <w:tcW w:w="1872" w:type="dxa"/>
          </w:tcPr>
          <w:p>
            <w:pPr/>
            <w:r>
              <w:t xml:space="preserve">Realistic allocation or warning that budget is too low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TC-07</w:t>
            </w:r>
          </w:p>
        </w:tc>
        <w:tc>
          <w:tcPr>
            <w:tcW w:w="1872" w:type="dxa"/>
          </w:tcPr>
          <w:p>
            <w:pPr/>
            <w:r>
              <w:t xml:space="preserve">Party</w:t>
            </w:r>
          </w:p>
        </w:tc>
        <w:tc>
          <w:tcPr>
            <w:tcW w:w="1872" w:type="dxa"/>
          </w:tcPr>
          <w:p>
            <w:pPr/>
            <w:r>
              <w:t xml:space="preserve">Guests = 0</w:t>
            </w:r>
          </w:p>
        </w:tc>
        <w:tc>
          <w:tcPr>
            <w:tcW w:w="1872" w:type="dxa"/>
          </w:tcPr>
          <w:p>
            <w:pPr/>
            <w:r>
              <w:t xml:space="preserve">400 error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TC-08</w:t>
            </w:r>
          </w:p>
        </w:tc>
        <w:tc>
          <w:tcPr>
            <w:tcW w:w="1872" w:type="dxa"/>
          </w:tcPr>
          <w:p>
            <w:pPr/>
            <w:r>
              <w:t xml:space="preserve">Jewelry</w:t>
            </w:r>
          </w:p>
        </w:tc>
        <w:tc>
          <w:tcPr>
            <w:tcW w:w="1872" w:type="dxa"/>
          </w:tcPr>
          <w:p>
            <w:pPr/>
            <w:r>
              <w:t xml:space="preserve">Budget ₹10,000, wedding, traditional, no image</w:t>
            </w:r>
          </w:p>
        </w:tc>
        <w:tc>
          <w:tcPr>
            <w:tcW w:w="1872" w:type="dxa"/>
          </w:tcPr>
          <w:p>
            <w:pPr/>
            <w:r>
              <w:t xml:space="preserve">Suggestions from Amazon/Flipkart within budget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TC-09</w:t>
            </w:r>
          </w:p>
        </w:tc>
        <w:tc>
          <w:tcPr>
            <w:tcW w:w="1872" w:type="dxa"/>
          </w:tcPr>
          <w:p>
            <w:pPr/>
            <w:r>
              <w:t xml:space="preserve">Jewelry</w:t>
            </w:r>
          </w:p>
        </w:tc>
        <w:tc>
          <w:tcPr>
            <w:tcW w:w="1872" w:type="dxa"/>
          </w:tcPr>
          <w:p>
            <w:pPr/>
            <w:r>
              <w:t xml:space="preserve">Same inputs with a red outfit image</w:t>
            </w:r>
          </w:p>
        </w:tc>
        <w:tc>
          <w:tcPr>
            <w:tcW w:w="1872" w:type="dxa"/>
          </w:tcPr>
          <w:p>
            <w:pPr/>
            <w:r>
              <w:t xml:space="preserve">Reasons mention color coordination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TC-10</w:t>
            </w:r>
          </w:p>
        </w:tc>
        <w:tc>
          <w:tcPr>
            <w:tcW w:w="1872" w:type="dxa"/>
          </w:tcPr>
          <w:p>
            <w:pPr/>
            <w:r>
              <w:t xml:space="preserve">Jewelry</w:t>
            </w:r>
          </w:p>
        </w:tc>
        <w:tc>
          <w:tcPr>
            <w:tcW w:w="1872" w:type="dxa"/>
          </w:tcPr>
          <w:p>
            <w:pPr/>
            <w:r>
              <w:t xml:space="preserve">Unsupported file type (e.g. PDF)</w:t>
            </w:r>
          </w:p>
        </w:tc>
        <w:tc>
          <w:tcPr>
            <w:tcW w:w="1872" w:type="dxa"/>
          </w:tcPr>
          <w:p>
            <w:pPr/>
            <w:r>
              <w:t xml:space="preserve">400 error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TC-11</w:t>
            </w:r>
          </w:p>
        </w:tc>
        <w:tc>
          <w:tcPr>
            <w:tcW w:w="1872" w:type="dxa"/>
          </w:tcPr>
          <w:p>
            <w:pPr/>
            <w:r>
              <w:t xml:space="preserve">Jewelry</w:t>
            </w:r>
          </w:p>
        </w:tc>
        <w:tc>
          <w:tcPr>
            <w:tcW w:w="1872" w:type="dxa"/>
          </w:tcPr>
          <w:p>
            <w:pPr/>
            <w:r>
              <w:t xml:space="preserve">Oversized image</w:t>
            </w:r>
          </w:p>
        </w:tc>
        <w:tc>
          <w:tcPr>
            <w:tcW w:w="1872" w:type="dxa"/>
          </w:tcPr>
          <w:p>
            <w:pPr/>
            <w:r>
              <w:t xml:space="preserve">Rejected with message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TC-12</w:t>
            </w:r>
          </w:p>
        </w:tc>
        <w:tc>
          <w:tcPr>
            <w:tcW w:w="1872" w:type="dxa"/>
          </w:tcPr>
          <w:p>
            <w:pPr/>
            <w:r>
              <w:t xml:space="preserve">All</w:t>
            </w:r>
          </w:p>
        </w:tc>
        <w:tc>
          <w:tcPr>
            <w:tcW w:w="1872" w:type="dxa"/>
          </w:tcPr>
          <w:p>
            <w:pPr/>
            <w:r>
              <w:t xml:space="preserve">Simulated Gemini timeout</w:t>
            </w:r>
          </w:p>
        </w:tc>
        <w:tc>
          <w:tcPr>
            <w:tcW w:w="1872" w:type="dxa"/>
          </w:tcPr>
          <w:p>
            <w:pPr/>
            <w:r>
              <w:t xml:space="preserve">Fallback recommendations; source = fallback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TC-13</w:t>
            </w:r>
          </w:p>
        </w:tc>
        <w:tc>
          <w:tcPr>
            <w:tcW w:w="1872" w:type="dxa"/>
          </w:tcPr>
          <w:p>
            <w:pPr/>
            <w:r>
              <w:t xml:space="preserve">All</w:t>
            </w:r>
          </w:p>
        </w:tc>
        <w:tc>
          <w:tcPr>
            <w:tcW w:w="1872" w:type="dxa"/>
          </w:tcPr>
          <w:p>
            <w:pPr/>
            <w:r>
              <w:t xml:space="preserve">Simulated malformed (non-JSON) AI output</w:t>
            </w:r>
          </w:p>
        </w:tc>
        <w:tc>
          <w:tcPr>
            <w:tcW w:w="1872" w:type="dxa"/>
          </w:tcPr>
          <w:p>
            <w:pPr/>
            <w:r>
              <w:t xml:space="preserve">Fallback or successful retry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TC-14</w:t>
            </w:r>
          </w:p>
        </w:tc>
        <w:tc>
          <w:tcPr>
            <w:tcW w:w="1872" w:type="dxa"/>
          </w:tcPr>
          <w:p>
            <w:pPr/>
            <w:r>
              <w:t xml:space="preserve">All</w:t>
            </w:r>
          </w:p>
        </w:tc>
        <w:tc>
          <w:tcPr>
            <w:tcW w:w="1872" w:type="dxa"/>
          </w:tcPr>
          <w:p>
            <w:pPr/>
            <w:r>
              <w:t xml:space="preserve">Simulated over-budget AI output</w:t>
            </w:r>
          </w:p>
        </w:tc>
        <w:tc>
          <w:tcPr>
            <w:tcW w:w="1872" w:type="dxa"/>
          </w:tcPr>
          <w:p>
            <w:pPr/>
            <w:r>
              <w:t xml:space="preserve">Re-prompt or trim, final total ≤ budget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TC-15</w:t>
            </w:r>
          </w:p>
        </w:tc>
        <w:tc>
          <w:tcPr>
            <w:tcW w:w="1872" w:type="dxa"/>
          </w:tcPr>
          <w:p>
            <w:pPr/>
            <w:r>
              <w:t xml:space="preserve">All</w:t>
            </w:r>
          </w:p>
        </w:tc>
        <w:tc>
          <w:tcPr>
            <w:tcW w:w="1872" w:type="dxa"/>
          </w:tcPr>
          <w:p>
            <w:pPr/>
            <w:r>
              <w:t xml:space="preserve">Missing API key</w:t>
            </w:r>
          </w:p>
        </w:tc>
        <w:tc>
          <w:tcPr>
            <w:tcW w:w="1872" w:type="dxa"/>
          </w:tcPr>
          <w:p>
            <w:pPr/>
            <w:r>
              <w:t xml:space="preserve">Clear server error, no crash or key exposure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TC-16</w:t>
            </w:r>
          </w:p>
        </w:tc>
        <w:tc>
          <w:tcPr>
            <w:tcW w:w="1872" w:type="dxa"/>
          </w:tcPr>
          <w:p>
            <w:pPr/>
            <w:r>
              <w:t xml:space="preserve">UI</w:t>
            </w:r>
          </w:p>
        </w:tc>
        <w:tc>
          <w:tcPr>
            <w:tcW w:w="1872" w:type="dxa"/>
          </w:tcPr>
          <w:p>
            <w:pPr/>
            <w:r>
              <w:t xml:space="preserve">Submit with empty required fields</w:t>
            </w:r>
          </w:p>
        </w:tc>
        <w:tc>
          <w:tcPr>
            <w:tcW w:w="1872" w:type="dxa"/>
          </w:tcPr>
          <w:p>
            <w:pPr/>
            <w:r>
              <w:t xml:space="preserve">Inline validation messages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TC-17</w:t>
            </w:r>
          </w:p>
        </w:tc>
        <w:tc>
          <w:tcPr>
            <w:tcW w:w="1872" w:type="dxa"/>
          </w:tcPr>
          <w:p>
            <w:pPr/>
            <w:r>
              <w:t xml:space="preserve">UI</w:t>
            </w:r>
          </w:p>
        </w:tc>
        <w:tc>
          <w:tcPr>
            <w:tcW w:w="1872" w:type="dxa"/>
          </w:tcPr>
          <w:p>
            <w:pPr/>
            <w:r>
              <w:t xml:space="preserve">Mobile width</w:t>
            </w:r>
          </w:p>
        </w:tc>
        <w:tc>
          <w:tcPr>
            <w:tcW w:w="1872" w:type="dxa"/>
          </w:tcPr>
          <w:p>
            <w:pPr/>
            <w:r>
              <w:t xml:space="preserve">Layout usable without horizontal scroll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TC-18</w:t>
            </w:r>
          </w:p>
        </w:tc>
        <w:tc>
          <w:tcPr>
            <w:tcW w:w="1872" w:type="dxa"/>
          </w:tcPr>
          <w:p>
            <w:pPr/>
            <w:r>
              <w:t xml:space="preserve">Session</w:t>
            </w:r>
          </w:p>
        </w:tc>
        <w:tc>
          <w:tcPr>
            <w:tcW w:w="1872" w:type="dxa"/>
          </w:tcPr>
          <w:p>
            <w:pPr/>
            <w:r>
              <w:t xml:space="preserve">Reload planner after a successful run</w:t>
            </w:r>
          </w:p>
        </w:tc>
        <w:tc>
          <w:tcPr>
            <w:tcW w:w="1872" w:type="dxa"/>
          </w:tcPr>
          <w:p>
            <w:pPr/>
            <w:r>
              <w:t xml:space="preserve">Last inputs retained during the session</w:t>
            </w:r>
          </w:p>
        </w:tc>
        <w:tc>
          <w:tcPr>
            <w:tcW w:w="1872" w:type="dxa"/>
          </w:tcPr>
          <w:p>
            <w:pPr/>
          </w:p>
        </w:tc>
      </w:tr>
    </w:tbl>
    <w:p>
      <w:pPr/>
      <w:r>
        <w:t xml:space="preserve">Status column is filled with Pass / Fail / Blocked during execution.</w:t>
      </w:r>
    </w:p>
    <w:p>
      <w:pPr>
        <w:pStyle w:val="Heading2"/>
      </w:pPr>
      <w:r>
        <w:t xml:space="preserve">5. AI Quality Evaluation (Activity 5.2)</w:t>
      </w:r>
    </w:p>
    <w:p>
      <w:pPr/>
      <w:r>
        <w:t xml:space="preserve">Run each standard input set at least 10 times and score each output.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Definition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Target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JSON validity</w:t>
            </w:r>
          </w:p>
        </w:tc>
        <w:tc>
          <w:tcPr>
            <w:tcW w:w="3120" w:type="dxa"/>
          </w:tcPr>
          <w:p>
            <w:pPr/>
            <w:r>
              <w:t xml:space="preserve">Share of responses that parse without repair</w:t>
            </w:r>
          </w:p>
        </w:tc>
        <w:tc>
          <w:tcPr>
            <w:tcW w:w="3120" w:type="dxa"/>
          </w:tcPr>
          <w:p>
            <w:pPr/>
            <w:r>
              <w:t xml:space="preserve">≥ 95%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Budget adherence</w:t>
            </w:r>
          </w:p>
        </w:tc>
        <w:tc>
          <w:tcPr>
            <w:tcW w:w="3120" w:type="dxa"/>
          </w:tcPr>
          <w:p>
            <w:pPr/>
            <w:r>
              <w:t xml:space="preserve">Share of responses with total ≤ budget</w:t>
            </w:r>
          </w:p>
        </w:tc>
        <w:tc>
          <w:tcPr>
            <w:tcW w:w="3120" w:type="dxa"/>
          </w:tcPr>
          <w:p>
            <w:pPr/>
            <w:r>
              <w:t xml:space="preserve">≥ 95%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Platform accuracy</w:t>
            </w:r>
          </w:p>
        </w:tc>
        <w:tc>
          <w:tcPr>
            <w:tcW w:w="3120" w:type="dxa"/>
          </w:tcPr>
          <w:p>
            <w:pPr/>
            <w:r>
              <w:t xml:space="preserve">Share of items naming an allowed platform</w:t>
            </w:r>
          </w:p>
        </w:tc>
        <w:tc>
          <w:tcPr>
            <w:tcW w:w="3120" w:type="dxa"/>
          </w:tcPr>
          <w:p>
            <w:pPr/>
            <w:r>
              <w:t xml:space="preserve">100%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Category coverage</w:t>
            </w:r>
          </w:p>
        </w:tc>
        <w:tc>
          <w:tcPr>
            <w:tcW w:w="3120" w:type="dxa"/>
          </w:tcPr>
          <w:p>
            <w:pPr/>
            <w:r>
              <w:t xml:space="preserve">Share of requested categories present</w:t>
            </w:r>
          </w:p>
        </w:tc>
        <w:tc>
          <w:tcPr>
            <w:tcW w:w="3120" w:type="dxa"/>
          </w:tcPr>
          <w:p>
            <w:pPr/>
            <w:r>
              <w:t xml:space="preserve">≥ 95%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Relevance (1–5)</w:t>
            </w:r>
          </w:p>
        </w:tc>
        <w:tc>
          <w:tcPr>
            <w:tcW w:w="3120" w:type="dxa"/>
          </w:tcPr>
          <w:p>
            <w:pPr/>
            <w:r>
              <w:t xml:space="preserve">Reviewer rating of fit to style, occasion and context</w:t>
            </w:r>
          </w:p>
        </w:tc>
        <w:tc>
          <w:tcPr>
            <w:tcW w:w="3120" w:type="dxa"/>
          </w:tcPr>
          <w:p>
            <w:pPr/>
            <w:r>
              <w:t xml:space="preserve">Average ≥ 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Latency</w:t>
            </w:r>
          </w:p>
        </w:tc>
        <w:tc>
          <w:tcPr>
            <w:tcW w:w="3120" w:type="dxa"/>
          </w:tcPr>
          <w:p>
            <w:pPr/>
            <w:r>
              <w:t xml:space="preserve">Time to full response</w:t>
            </w:r>
          </w:p>
        </w:tc>
        <w:tc>
          <w:tcPr>
            <w:tcW w:w="3120" w:type="dxa"/>
          </w:tcPr>
          <w:p>
            <w:pPr/>
            <w:r>
              <w:t xml:space="preserve">Typically under 10 s</w:t>
            </w:r>
          </w:p>
        </w:tc>
      </w:tr>
    </w:tbl>
    <w:p>
      <w:pPr>
        <w:pStyle w:val="Heading2"/>
      </w:pPr>
      <w:r>
        <w:t xml:space="preserve">6. Edge Cases and Validations (Activity 5.3)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Case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Handling to verify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Extremely low or extremely high budget</w:t>
            </w:r>
          </w:p>
        </w:tc>
        <w:tc>
          <w:tcPr>
            <w:tcW w:w="4680" w:type="dxa"/>
          </w:tcPr>
          <w:p>
            <w:pPr/>
            <w:r>
              <w:t xml:space="preserve">Warning or reasonable result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Quantity of 0 or very large quantity</w:t>
            </w:r>
          </w:p>
        </w:tc>
        <w:tc>
          <w:tcPr>
            <w:tcW w:w="4680" w:type="dxa"/>
          </w:tcPr>
          <w:p>
            <w:pPr/>
            <w:r>
              <w:t xml:space="preserve">Validation message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Special characters or very long text in free fields</w:t>
            </w:r>
          </w:p>
        </w:tc>
        <w:tc>
          <w:tcPr>
            <w:tcW w:w="4680" w:type="dxa"/>
          </w:tcPr>
          <w:p>
            <w:pPr/>
            <w:r>
              <w:t xml:space="preserve">Sanitized, no prompt or UI breakage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Prompt-injection text in a free field</w:t>
            </w:r>
          </w:p>
        </w:tc>
        <w:tc>
          <w:tcPr>
            <w:tcW w:w="4680" w:type="dxa"/>
          </w:tcPr>
          <w:p>
            <w:pPr/>
            <w:r>
              <w:t xml:space="preserve">Ignored; output schema unchanged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Blurry or irrelevant outfit image</w:t>
            </w:r>
          </w:p>
        </w:tc>
        <w:tc>
          <w:tcPr>
            <w:tcW w:w="4680" w:type="dxa"/>
          </w:tcPr>
          <w:p>
            <w:pPr/>
            <w:r>
              <w:t xml:space="preserve">Graceful result without crash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Rapid repeated submissions</w:t>
            </w:r>
          </w:p>
        </w:tc>
        <w:tc>
          <w:tcPr>
            <w:tcW w:w="4680" w:type="dxa"/>
          </w:tcPr>
          <w:p>
            <w:pPr/>
            <w:r>
              <w:t xml:space="preserve">Rate limiting or disabled button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Quota exhausted</w:t>
            </w:r>
          </w:p>
        </w:tc>
        <w:tc>
          <w:tcPr>
            <w:tcW w:w="4680" w:type="dxa"/>
          </w:tcPr>
          <w:p>
            <w:pPr/>
            <w:r>
              <w:t xml:space="preserve">Fallback and friendly message</w:t>
            </w:r>
          </w:p>
        </w:tc>
      </w:tr>
    </w:tbl>
    <w:p>
      <w:pPr>
        <w:pStyle w:val="Heading2"/>
      </w:pPr>
      <w:r>
        <w:t xml:space="preserve">7. Fallback Verification (Activity 5.4)</w:t>
      </w:r>
    </w:p>
    <w:p>
      <w:pPr>
        <w:pStyle w:val="ListParagraph"/>
        <w:numPr>
          <w:ilvl w:val="0"/>
          <w:numId w:val="4"/>
        </w:numPr>
      </w:pPr>
      <w:r>
        <w:t xml:space="preserve">Force each failure type (timeout, bad JSON, empty list, over budget).</w:t>
      </w:r>
    </w:p>
    <w:p>
      <w:pPr>
        <w:pStyle w:val="ListParagraph"/>
        <w:numPr>
          <w:ilvl w:val="0"/>
          <w:numId w:val="4"/>
        </w:numPr>
      </w:pPr>
      <w:r>
        <w:t xml:space="preserve">Confirm the response is still valid under the standard schema and within budget.</w:t>
      </w:r>
    </w:p>
    <w:p>
      <w:pPr>
        <w:pStyle w:val="ListParagraph"/>
        <w:numPr>
          <w:ilvl w:val="0"/>
          <w:numId w:val="4"/>
        </w:numPr>
      </w:pPr>
      <w:r>
        <w:t xml:space="preserve">Confirm the UI indicates when fallback suggestions are shown.</w:t>
      </w:r>
    </w:p>
    <w:p>
      <w:pPr>
        <w:pStyle w:val="Heading2"/>
      </w:pPr>
      <w:r>
        <w:t xml:space="preserve">8. Non-Functional and Security Checks</w:t>
      </w:r>
    </w:p>
    <w:p>
      <w:pPr>
        <w:pStyle w:val="ListParagraph"/>
        <w:numPr>
          <w:ilvl w:val="0"/>
          <w:numId w:val="5"/>
        </w:numPr>
      </w:pPr>
      <w:r>
        <w:t xml:space="preserve">Repository and browser network tab contain no API key.</w:t>
      </w:r>
    </w:p>
    <w:p>
      <w:pPr>
        <w:pStyle w:val="ListParagraph"/>
        <w:numPr>
          <w:ilvl w:val="0"/>
          <w:numId w:val="5"/>
        </w:numPr>
      </w:pPr>
      <w:r>
        <w:t xml:space="preserve">Uploaded images are not saved to disk after the request.</w:t>
      </w:r>
    </w:p>
    <w:p>
      <w:pPr>
        <w:pStyle w:val="ListParagraph"/>
        <w:numPr>
          <w:ilvl w:val="0"/>
          <w:numId w:val="5"/>
        </w:numPr>
      </w:pPr>
      <w:r>
        <w:t xml:space="preserve">CORS allows only the configured origin.</w:t>
      </w:r>
    </w:p>
    <w:p>
      <w:pPr>
        <w:pStyle w:val="ListParagraph"/>
        <w:numPr>
          <w:ilvl w:val="0"/>
          <w:numId w:val="5"/>
        </w:numPr>
      </w:pPr>
      <w:r>
        <w:t xml:space="preserve">No stack traces shown to users.</w:t>
      </w:r>
    </w:p>
    <w:p>
      <w:pPr>
        <w:pStyle w:val="Heading2"/>
      </w:pPr>
      <w:r>
        <w:t xml:space="preserve">9. Defect Log Template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Severity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Steps to reproduce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D-001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Critical / High / Medium / Low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Open</w:t>
            </w:r>
          </w:p>
        </w:tc>
      </w:tr>
    </w:tbl>
    <w:p>
      <w:pPr>
        <w:pStyle w:val="Heading2"/>
      </w:pPr>
      <w:r>
        <w:t xml:space="preserve">10. Exit Criteria</w:t>
      </w:r>
    </w:p>
    <w:p>
      <w:pPr>
        <w:pStyle w:val="ListParagraph"/>
        <w:numPr>
          <w:ilvl w:val="0"/>
          <w:numId w:val="6"/>
        </w:numPr>
      </w:pPr>
      <w:r>
        <w:t xml:space="preserve">All Must test cases pass; no open Critical or High defects.</w:t>
      </w:r>
    </w:p>
    <w:p>
      <w:pPr>
        <w:pStyle w:val="ListParagraph"/>
        <w:numPr>
          <w:ilvl w:val="0"/>
          <w:numId w:val="6"/>
        </w:numPr>
      </w:pPr>
      <w:r>
        <w:t xml:space="preserve">AI quality targets in section 5 met, or exceptions documented with the optimization planned.</w:t>
      </w:r>
    </w:p>
    <w:p>
      <w:pPr>
        <w:pStyle w:val="ListParagraph"/>
        <w:numPr>
          <w:ilvl w:val="0"/>
          <w:numId w:val="6"/>
        </w:numPr>
      </w:pPr>
      <w:r>
        <w:t xml:space="preserve">Fallbacks verified for every failure type.</w:t>
      </w:r>
    </w:p>
    <w:p>
      <w:pPr>
        <w:pStyle w:val="ListParagraph"/>
        <w:numPr>
          <w:ilvl w:val="0"/>
          <w:numId w:val="6"/>
        </w:numPr>
      </w:pPr>
      <w:r>
        <w:t xml:space="preserve">Test summary report completed (below).</w:t>
      </w:r>
    </w:p>
    <w:p>
      <w:pPr>
        <w:pStyle w:val="Heading2"/>
      </w:pPr>
      <w:r>
        <w:t xml:space="preserve">11. Test Summary Template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Result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Test cases planned / executed / passed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Open defects by severity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Budget adherence rate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JSON validity rate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Average relevance score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Average latency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Recommendation</w:t>
            </w:r>
          </w:p>
        </w:tc>
        <w:tc>
          <w:tcPr>
            <w:tcW w:w="4680" w:type="dxa"/>
          </w:tcPr>
          <w:p>
            <w:pPr/>
            <w:r>
              <w:t xml:space="preserve">Go / No-go with notes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PocketSmart AI — Project Testing Phase</dc:title>
  <dc:description>Claude Docs node/3486109d-4c17@1 docx-w6</dc:description>
  <cp:revision>1</cp:revision>
</cp:coreProperties>
</file>