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sz w:val="40"/>
          <w:szCs w:val="40"/>
          <w:rtl w:val="0"/>
        </w:rPr>
        <w:t xml:space="preserve">Project Title</w:t>
      </w:r>
      <w:r w:rsidDel="00000000" w:rsidR="00000000" w:rsidRPr="00000000">
        <w:rPr>
          <w:rFonts w:ascii="Arial Black" w:cs="Arial Black" w:eastAsia="Arial Black" w:hAnsi="Arial Black"/>
          <w:sz w:val="48"/>
          <w:szCs w:val="48"/>
          <w:rtl w:val="0"/>
        </w:rPr>
        <w:t xml:space="preserve">: Air Quality Monitoring</w:t>
      </w:r>
    </w:p>
    <w:p w:rsidR="00000000" w:rsidDel="00000000" w:rsidP="00000000" w:rsidRDefault="00000000" w:rsidRPr="00000000" w14:paraId="00000002">
      <w:pPr>
        <w:jc w:val="center"/>
        <w:rPr>
          <w:rFonts w:ascii="Arial Black" w:cs="Arial Black" w:eastAsia="Arial Black" w:hAnsi="Arial Black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sz w:val="36"/>
          <w:szCs w:val="36"/>
          <w:rtl w:val="0"/>
        </w:rPr>
        <w:t xml:space="preserve">Phase 2: </w:t>
      </w: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rtl w:val="0"/>
        </w:rPr>
        <w:t xml:space="preserve">INNOVATION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SENSORS :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</w:rPr>
        <w:drawing>
          <wp:inline distB="0" distT="0" distL="0" distR="0">
            <wp:extent cx="2059568" cy="195481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9568" cy="1954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7" w:right="0" w:hanging="37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Temperature and Humidity sensors.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0" distT="0" distL="0" distR="0">
            <wp:extent cx="2612576" cy="20560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2576" cy="205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7" w:right="0" w:hanging="370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Gas Sensor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Definition For Sensors: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Humidity Sensor:</w:t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            A humidity sensor is an electronic device that measures the humidity in its environment and converts its findings into a corresponding electrical signal. Humidity sensors vary widely in size and fu | A humidity sensor is an electronic device that measures the humidity in its environment and converts its findings into a corresponding electrical signal.</w:t>
      </w:r>
    </w:p>
    <w:p w:rsidR="00000000" w:rsidDel="00000000" w:rsidP="00000000" w:rsidRDefault="00000000" w:rsidRPr="00000000" w14:paraId="00000012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Temperature Sensor:</w:t>
      </w:r>
    </w:p>
    <w:p w:rsidR="00000000" w:rsidDel="00000000" w:rsidP="00000000" w:rsidRDefault="00000000" w:rsidRPr="00000000" w14:paraId="00000013">
      <w:pPr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            A temperature sensor is a device used to measure temperature. This can be air temperature, liquid temperature or the temperature of solid matter.</w:t>
      </w:r>
    </w:p>
    <w:p w:rsidR="00000000" w:rsidDel="00000000" w:rsidP="00000000" w:rsidRDefault="00000000" w:rsidRPr="00000000" w14:paraId="0000001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Gas Sensor:</w:t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Gas Sensor is the core of the gas detection system and is usually installed in the detection head. Essentially, a gas sensor is a converter that converts a certain gas volume fraction into a corresponding electrical signal.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STEPS FOR FLOWCHART: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Define the Purpose: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Clearly state the purpose of the air quality monitoring process. This could be to measure and record air pollutants, ensure compliance with regulations, or provide real-time air quality information.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Start/End: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Begin your flowchart with a "Start" symbol, typically represented by an oval or a rectangle with rounded corners.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 the flowchart with an "End" symbol, which is also represented by an oval or a rectangle with rounded corners.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Data Collection: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Determine how data will be collected. This may involve various sensors, instruments, or monitoring stations.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Use a symbol like a rectangle to represent data collection points.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4. Data Processing: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Show how the collected data is processed. This may include data filtering, validation, and conversion.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- Use a rectangle with rounded corners to represent data processing steps.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5. Data Analysis: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Illustrate the steps involved in analyzing the processed data. This may include calculations, comparisons, or statistical analysis.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Use a diamond-shaped symbol to represent decision points in the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6. Reporting and Display: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Depict how the air quality data is presented to users. This could involve visual displays, reports, or notifications.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- Use a rectangle to represent reporting and display steps.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7. Data Storage: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Show where the data is stored for future reference and analysis. This may involve databases or data repositories.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- Use a cylinder-shaped symbol to represent data storage.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8. Alarm Thresholds: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If applicable, indicate how alarm thresholds are set and monitored for abnormal air quality conditions.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- Use another decision point (diamond-shaped symbol) to represent threshold checks.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9. Data Transmission: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- Indicate how the air quality data is transmitted to relevant stakeholders, which may include government agencies, the public, or environmental organizations.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- Use an arrow to show the flow of data transmission.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10. Regulatory Compliance: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- If applicable, include steps for ensuring compliance with air quality regulations and standards.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- Use decision points to represent compliance checks.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11. Maintenance and Calibration: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 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Show how the monitoring equipment is maintained and calibrated regularly to ensure accurate measurements.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- Use rectangles or other symbols to represent maintenance and calibration activities.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12. Feedback Loop: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- If necessary, illustrate how the monitoring process incorporates feedback to improve data accuracy and reliability.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- Use arrows to represent feedback loops within the flowchart.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13. Documentation: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- Include a step for documenting the monitoring process, including procedures, data records, and reports.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- Use a rectangle to represent documentation.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14. Review and Validation: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- Show steps for reviewing and validating the collected data to ensure its accuracy and reliability.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- Use decision points to represent validation checks.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15. Continuous Monitoring: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- Indicate that the monitoring process is continuous and ongoing.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- Use a loop symbol or an arrow pointing back to a previous step to represent continuous monitoring.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16. End: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- Conclude the flowchart with an "End" symbol.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FLOWCHAT: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                        </w:t>
      </w:r>
    </w:p>
    <w:p w:rsidR="00000000" w:rsidDel="00000000" w:rsidP="00000000" w:rsidRDefault="00000000" w:rsidRPr="00000000" w14:paraId="0000005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</w:rPr>
        <w:drawing>
          <wp:inline distB="0" distT="0" distL="0" distR="0">
            <wp:extent cx="5805836" cy="65093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836" cy="6509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BLOCK DIAGRAM: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5731510" cy="3254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BLOCK DIAGRAM DISCRIPTION: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AURDUNIO UNO: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Arduino is an open source computer hardware and software company, project, and user community that designs and manufactures single-board microcontrollers and microcontroller kits for building digital devices and interactive objects that can sense and control objects in the physical world.</w:t>
      </w:r>
    </w:p>
    <w:p w:rsidR="00000000" w:rsidDel="00000000" w:rsidP="00000000" w:rsidRDefault="00000000" w:rsidRPr="00000000" w14:paraId="00000068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16X2 LCD Panel:</w:t>
      </w:r>
    </w:p>
    <w:p w:rsidR="00000000" w:rsidDel="00000000" w:rsidP="00000000" w:rsidRDefault="00000000" w:rsidRPr="00000000" w14:paraId="00000069">
      <w:pPr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A liquid-crystal display (LCD) is a flat-panel display or other electronically modulated optical device that uses the light-modulating properties of liquid crystals Liquid crystals do not emit light directly, instead using a backlight or reflector .To produce images in colour or monochrome.[1]LCDs are available to display arbitrary images (as in a general-purpose computer display) or fixed images with low information content, which can be displayed or hidden, such as preset words, digits, and seven-segment displays.</w:t>
      </w:r>
    </w:p>
    <w:p w:rsidR="00000000" w:rsidDel="00000000" w:rsidP="00000000" w:rsidRDefault="00000000" w:rsidRPr="00000000" w14:paraId="0000006A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Air Quality Sensor (MQ135):</w:t>
      </w:r>
    </w:p>
    <w:p w:rsidR="00000000" w:rsidDel="00000000" w:rsidP="00000000" w:rsidRDefault="00000000" w:rsidRPr="00000000" w14:paraId="0000006B">
      <w:pPr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Air quality click is suitable for detecting ammonia (NH3), nitrogen oxides (NOx) benzene, smoke, CO2 and other harmful or poisonous gases that impact air quality. The MQ-135 sensor unit has a sensor layer made of tin dioxide (SnO2), an inorganic compound which has lower conductivity in clean air than when polluting gases are present. To calibrate Air quality, use the on-board potentiometer to adjust the load resistance on the sensor circuit.</w:t>
      </w:r>
    </w:p>
    <w:p w:rsidR="00000000" w:rsidDel="00000000" w:rsidP="00000000" w:rsidRDefault="00000000" w:rsidRPr="00000000" w14:paraId="0000006C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Temperature and humidity sensor (DHT11):</w:t>
      </w:r>
    </w:p>
    <w:p w:rsidR="00000000" w:rsidDel="00000000" w:rsidP="00000000" w:rsidRDefault="00000000" w:rsidRPr="00000000" w14:paraId="0000006D">
      <w:pPr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DHT11 digital temperature and humidity sensor is a composite Sensor contains a calibrated digital signal output of the temperature and humidity. Application of a dedicated digital modules collection technology and the temperature and humidity sensing technology, to ensure that the product has high reliability and excellent long-term stability. The sensor includes a resistive sense of wet components and an NTC temperature measurement devices, and connected with a high-performance 8-bit microcontroller.</w:t>
      </w:r>
    </w:p>
    <w:p w:rsidR="00000000" w:rsidDel="00000000" w:rsidP="00000000" w:rsidRDefault="00000000" w:rsidRPr="00000000" w14:paraId="0000006E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Node MCU:</w:t>
      </w:r>
    </w:p>
    <w:p w:rsidR="00000000" w:rsidDel="00000000" w:rsidP="00000000" w:rsidRDefault="00000000" w:rsidRPr="00000000" w14:paraId="0000006F">
      <w:pPr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    Node MCU is an open source IoT platform. It includes firmware which runs on the ESP8266 WiFi SoC from Espress if Systems, and hardware which is based on the ESP-12 module. The term "Node MCU" by default refers to the firmware rather than the development kits. The firmware uses the Lua scripting language. It is based on the e Lua project, and built on the Espress if Non OS SDK for ESP8266.</w:t>
      </w:r>
    </w:p>
    <w:p w:rsidR="00000000" w:rsidDel="00000000" w:rsidP="00000000" w:rsidRDefault="00000000" w:rsidRPr="00000000" w14:paraId="00000070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CIRCUIT DIAGRAM: </w:t>
        <w:br w:type="textWrapping"/>
      </w:r>
    </w:p>
    <w:p w:rsidR="00000000" w:rsidDel="00000000" w:rsidP="00000000" w:rsidRDefault="00000000" w:rsidRPr="00000000" w14:paraId="00000077">
      <w:pPr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</w:rPr>
        <w:drawing>
          <wp:inline distB="0" distT="0" distL="0" distR="0">
            <wp:extent cx="5166730" cy="424257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730" cy="4242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APPLICATION:</w:t>
      </w:r>
    </w:p>
    <w:p w:rsidR="00000000" w:rsidDel="00000000" w:rsidP="00000000" w:rsidRDefault="00000000" w:rsidRPr="00000000" w14:paraId="0000007A">
      <w:pPr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* Characterize the nature and severity of air pollution in the state.</w:t>
      </w:r>
    </w:p>
    <w:p w:rsidR="00000000" w:rsidDel="00000000" w:rsidP="00000000" w:rsidRDefault="00000000" w:rsidRPr="00000000" w14:paraId="0000007B">
      <w:pPr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* Measure air quality against the Ambient Air Quality Standards and determine attainment status.</w:t>
      </w:r>
    </w:p>
    <w:p w:rsidR="00000000" w:rsidDel="00000000" w:rsidP="00000000" w:rsidRDefault="00000000" w:rsidRPr="00000000" w14:paraId="0000007C">
      <w:pPr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* Identify trends in pollutant concentrations.</w:t>
      </w:r>
    </w:p>
    <w:p w:rsidR="00000000" w:rsidDel="00000000" w:rsidP="00000000" w:rsidRDefault="00000000" w:rsidRPr="00000000" w14:paraId="0000007D">
      <w:pPr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* Provide regularly updated air quality information.</w:t>
      </w:r>
    </w:p>
    <w:p w:rsidR="00000000" w:rsidDel="00000000" w:rsidP="00000000" w:rsidRDefault="00000000" w:rsidRPr="00000000" w14:paraId="0000007E">
      <w:pPr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* Determine levels of community exposure to harmful pollutants.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787" w:hanging="370"/>
      </w:pPr>
      <w:rPr>
        <w:rFonts w:ascii="Arial Black" w:cs="Arial Black" w:eastAsia="Arial Black" w:hAnsi="Arial Black"/>
      </w:rPr>
    </w:lvl>
    <w:lvl w:ilvl="1">
      <w:start w:val="1"/>
      <w:numFmt w:val="lowerLetter"/>
      <w:lvlText w:val="%2."/>
      <w:lvlJc w:val="left"/>
      <w:pPr>
        <w:ind w:left="2770" w:hanging="360"/>
      </w:pPr>
      <w:rPr/>
    </w:lvl>
    <w:lvl w:ilvl="2">
      <w:start w:val="1"/>
      <w:numFmt w:val="lowerRoman"/>
      <w:lvlText w:val="%3."/>
      <w:lvlJc w:val="right"/>
      <w:pPr>
        <w:ind w:left="3490" w:hanging="180"/>
      </w:pPr>
      <w:rPr/>
    </w:lvl>
    <w:lvl w:ilvl="3">
      <w:start w:val="1"/>
      <w:numFmt w:val="decimal"/>
      <w:lvlText w:val="%4."/>
      <w:lvlJc w:val="left"/>
      <w:pPr>
        <w:ind w:left="4210" w:hanging="360"/>
      </w:pPr>
      <w:rPr/>
    </w:lvl>
    <w:lvl w:ilvl="4">
      <w:start w:val="1"/>
      <w:numFmt w:val="lowerLetter"/>
      <w:lvlText w:val="%5."/>
      <w:lvlJc w:val="left"/>
      <w:pPr>
        <w:ind w:left="4930" w:hanging="360"/>
      </w:pPr>
      <w:rPr/>
    </w:lvl>
    <w:lvl w:ilvl="5">
      <w:start w:val="1"/>
      <w:numFmt w:val="lowerRoman"/>
      <w:lvlText w:val="%6."/>
      <w:lvlJc w:val="right"/>
      <w:pPr>
        <w:ind w:left="5650" w:hanging="180"/>
      </w:pPr>
      <w:rPr/>
    </w:lvl>
    <w:lvl w:ilvl="6">
      <w:start w:val="1"/>
      <w:numFmt w:val="decimal"/>
      <w:lvlText w:val="%7."/>
      <w:lvlJc w:val="left"/>
      <w:pPr>
        <w:ind w:left="6370" w:hanging="360"/>
      </w:pPr>
      <w:rPr/>
    </w:lvl>
    <w:lvl w:ilvl="7">
      <w:start w:val="1"/>
      <w:numFmt w:val="lowerLetter"/>
      <w:lvlText w:val="%8."/>
      <w:lvlJc w:val="left"/>
      <w:pPr>
        <w:ind w:left="7090" w:hanging="360"/>
      </w:pPr>
      <w:rPr/>
    </w:lvl>
    <w:lvl w:ilvl="8">
      <w:start w:val="1"/>
      <w:numFmt w:val="lowerRoman"/>
      <w:lvlText w:val="%9."/>
      <w:lvlJc w:val="right"/>
      <w:pPr>
        <w:ind w:left="781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image" Target="media/image4.png"/><Relationship Id="rId5" Type="http://schemas.openxmlformats.org/officeDocument/2006/relationships/styles" Target="styles.xml"/><Relationship Id="rId8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3" Type="http://schemas.openxmlformats.org/officeDocument/2006/relationships/fontTable" Target="fontTable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