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WEEK 2 EDA REPORT</w:t>
      </w:r>
    </w:p>
    <w:p>
      <w:pPr>
        <w:jc w:val="center"/>
      </w:pPr>
      <w:r>
        <w:rPr>
          <w:b/>
          <w:sz w:val="24"/>
        </w:rPr>
        <w:t>Superstore Sales Dataset</w:t>
      </w:r>
    </w:p>
    <w:p/>
    <w:p>
      <w:r>
        <w:rPr>
          <w:b/>
          <w:sz w:val="26"/>
        </w:rPr>
        <w:t>1. OBJECTIVE</w:t>
      </w:r>
    </w:p>
    <w:p>
      <w:pPr>
        <w:spacing w:after="120" w:line="259" w:lineRule="auto"/>
      </w:pPr>
      <w:r>
        <w:t>The main objective of this EDA is to understand the sales and profit performance in the Superstore dataset. The analysis looks at categories, sub-categories, discounts, regions, and relationships between numerical variables. Different visualizations such as bar plots, box plots, a scatter plot, and a correlation heatmap were used to find useful patterns in the data.</w:t>
      </w:r>
    </w:p>
    <w:p>
      <w:r>
        <w:rPr>
          <w:b/>
          <w:sz w:val="26"/>
        </w:rPr>
        <w:t>2. ANALYSIS AND KEY FINDINGS</w:t>
      </w:r>
    </w:p>
    <w:p>
      <w:pPr>
        <w:spacing w:after="120" w:line="259" w:lineRule="auto"/>
      </w:pPr>
      <w:r>
        <w:t>The dataset used in the notebook contains 10,194 records and 21 columns. It includes information such as order details, customer information, region, category, sub-category, sales, quantity, discount, and profit. The main numerical fields used in the analysis were Sales, Quantity, Discount, and Profit.</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tcPr>
          <w:p>
            <w:r>
              <w:rPr>
                <w:b/>
                <w:sz w:val="18"/>
              </w:rPr>
              <w:t>Analysis</w:t>
            </w:r>
          </w:p>
        </w:tc>
        <w:tc>
          <w:tcPr>
            <w:tcW w:type="dxa" w:w="4536"/>
            <w:vAlign w:val="center"/>
          </w:tcPr>
          <w:p>
            <w:r>
              <w:rPr>
                <w:b/>
                <w:sz w:val="18"/>
              </w:rPr>
              <w:t>Key Finding</w:t>
            </w:r>
          </w:p>
        </w:tc>
        <w:tc>
          <w:tcPr>
            <w:tcW w:type="dxa" w:w="3960"/>
            <w:vAlign w:val="center"/>
          </w:tcPr>
          <w:p>
            <w:r>
              <w:rPr>
                <w:b/>
                <w:sz w:val="18"/>
              </w:rPr>
              <w:t>Business Insight</w:t>
            </w:r>
          </w:p>
        </w:tc>
      </w:tr>
      <w:tr>
        <w:tc>
          <w:tcPr>
            <w:tcW w:type="dxa" w:w="1800"/>
            <w:vAlign w:val="center"/>
          </w:tcPr>
          <w:p>
            <w:pPr>
              <w:spacing w:after="40"/>
            </w:pPr>
            <w:r>
              <w:rPr>
                <w:sz w:val="17"/>
              </w:rPr>
              <w:t>Dataset summary</w:t>
            </w:r>
          </w:p>
        </w:tc>
        <w:tc>
          <w:tcPr>
            <w:tcW w:type="dxa" w:w="4536"/>
            <w:vAlign w:val="center"/>
          </w:tcPr>
          <w:p>
            <w:pPr>
              <w:spacing w:after="40"/>
            </w:pPr>
            <w:r>
              <w:rPr>
                <w:sz w:val="17"/>
              </w:rPr>
              <w:t>There are 10,194 records and 21 columns. Average Sales is 228.23 and average Profit is 28.67.</w:t>
            </w:r>
          </w:p>
        </w:tc>
        <w:tc>
          <w:tcPr>
            <w:tcW w:type="dxa" w:w="3960"/>
            <w:vAlign w:val="center"/>
          </w:tcPr>
          <w:p>
            <w:pPr>
              <w:spacing w:after="40"/>
            </w:pPr>
            <w:r>
              <w:rPr>
                <w:sz w:val="17"/>
              </w:rPr>
              <w:t>The dataset contains enough sales and profit information to compare different parts of the business.</w:t>
            </w:r>
          </w:p>
        </w:tc>
      </w:tr>
      <w:tr>
        <w:tc>
          <w:tcPr>
            <w:tcW w:type="dxa" w:w="1800"/>
            <w:vAlign w:val="center"/>
          </w:tcPr>
          <w:p>
            <w:pPr>
              <w:spacing w:after="40"/>
            </w:pPr>
            <w:r>
              <w:rPr>
                <w:sz w:val="17"/>
              </w:rPr>
              <w:t>Sales and Profit by Category</w:t>
            </w:r>
          </w:p>
        </w:tc>
        <w:tc>
          <w:tcPr>
            <w:tcW w:type="dxa" w:w="4536"/>
            <w:vAlign w:val="center"/>
          </w:tcPr>
          <w:p>
            <w:pPr>
              <w:spacing w:after="40"/>
            </w:pPr>
            <w:r>
              <w:rPr>
                <w:sz w:val="17"/>
              </w:rPr>
              <w:t>Technology has the highest total Sales at 839,893.2790 and the highest total Profit at 146,543.3756. Furniture has total Sales of 754,747.7613 but total Profit of only 19,729.9956. Office Supplies has Sales of 731,893.3140 and Profit of 126,023.4434.</w:t>
            </w:r>
          </w:p>
        </w:tc>
        <w:tc>
          <w:tcPr>
            <w:tcW w:type="dxa" w:w="3960"/>
            <w:vAlign w:val="center"/>
          </w:tcPr>
          <w:p>
            <w:pPr>
              <w:spacing w:after="40"/>
            </w:pPr>
            <w:r>
              <w:rPr>
                <w:sz w:val="17"/>
              </w:rPr>
              <w:t>Sales volume and profit are not the same across categories. Furniture needs closer attention because its profit is much lower compared with its sales.</w:t>
            </w:r>
          </w:p>
        </w:tc>
      </w:tr>
      <w:tr>
        <w:tc>
          <w:tcPr>
            <w:tcW w:type="dxa" w:w="1800"/>
            <w:vAlign w:val="center"/>
          </w:tcPr>
          <w:p>
            <w:pPr>
              <w:spacing w:after="40"/>
            </w:pPr>
            <w:r>
              <w:rPr>
                <w:sz w:val="17"/>
              </w:rPr>
              <w:t>Profit by Sub-Category</w:t>
            </w:r>
          </w:p>
        </w:tc>
        <w:tc>
          <w:tcPr>
            <w:tcW w:type="dxa" w:w="4536"/>
            <w:vAlign w:val="center"/>
          </w:tcPr>
          <w:p>
            <w:pPr>
              <w:spacing w:after="40"/>
            </w:pPr>
            <w:r>
              <w:rPr>
                <w:sz w:val="17"/>
              </w:rPr>
              <w:t>The notebook compares profit across different sub-categories using a bar chart. The chart shows differences in profitability between sub-categories.</w:t>
            </w:r>
          </w:p>
        </w:tc>
        <w:tc>
          <w:tcPr>
            <w:tcW w:type="dxa" w:w="3960"/>
            <w:vAlign w:val="center"/>
          </w:tcPr>
          <w:p>
            <w:pPr>
              <w:spacing w:after="40"/>
            </w:pPr>
            <w:r>
              <w:rPr>
                <w:sz w:val="17"/>
              </w:rPr>
              <w:t>Profit should be checked at the sub-category level instead of looking only at the overall category.</w:t>
            </w:r>
          </w:p>
        </w:tc>
      </w:tr>
      <w:tr>
        <w:tc>
          <w:tcPr>
            <w:tcW w:type="dxa" w:w="1800"/>
            <w:vAlign w:val="center"/>
          </w:tcPr>
          <w:p>
            <w:pPr>
              <w:spacing w:after="40"/>
            </w:pPr>
            <w:r>
              <w:rPr>
                <w:sz w:val="17"/>
              </w:rPr>
              <w:t>Sales Distribution</w:t>
            </w:r>
          </w:p>
        </w:tc>
        <w:tc>
          <w:tcPr>
            <w:tcW w:type="dxa" w:w="4536"/>
            <w:vAlign w:val="center"/>
          </w:tcPr>
          <w:p>
            <w:pPr>
              <w:spacing w:after="40"/>
            </w:pPr>
            <w:r>
              <w:rPr>
                <w:sz w:val="17"/>
              </w:rPr>
              <w:t>Sales have a wide range. The minimum Sales is 0.444, while the maximum is 22,638.48.</w:t>
            </w:r>
          </w:p>
        </w:tc>
        <w:tc>
          <w:tcPr>
            <w:tcW w:type="dxa" w:w="3960"/>
            <w:vAlign w:val="center"/>
          </w:tcPr>
          <w:p>
            <w:pPr>
              <w:spacing w:after="40"/>
            </w:pPr>
            <w:r>
              <w:rPr>
                <w:sz w:val="17"/>
              </w:rPr>
              <w:t>A small number of transactions have much larger sales values, so sales are not evenly distributed.</w:t>
            </w:r>
          </w:p>
        </w:tc>
      </w:tr>
      <w:tr>
        <w:tc>
          <w:tcPr>
            <w:tcW w:type="dxa" w:w="1800"/>
            <w:vAlign w:val="center"/>
          </w:tcPr>
          <w:p>
            <w:pPr>
              <w:spacing w:after="40"/>
            </w:pPr>
            <w:r>
              <w:rPr>
                <w:sz w:val="17"/>
              </w:rPr>
              <w:t>Profit Distribution</w:t>
            </w:r>
          </w:p>
        </w:tc>
        <w:tc>
          <w:tcPr>
            <w:tcW w:type="dxa" w:w="4536"/>
            <w:vAlign w:val="center"/>
          </w:tcPr>
          <w:p>
            <w:pPr>
              <w:spacing w:after="40"/>
            </w:pPr>
            <w:r>
              <w:rPr>
                <w:sz w:val="17"/>
              </w:rPr>
              <w:t>Profit ranges from -6,599.978 to 8,399.976. The average profit is 28.67.</w:t>
            </w:r>
          </w:p>
        </w:tc>
        <w:tc>
          <w:tcPr>
            <w:tcW w:type="dxa" w:w="3960"/>
            <w:vAlign w:val="center"/>
          </w:tcPr>
          <w:p>
            <w:pPr>
              <w:spacing w:after="40"/>
            </w:pPr>
            <w:r>
              <w:rPr>
                <w:sz w:val="17"/>
              </w:rPr>
              <w:t>The presence of both large losses and large profits shows that individual transactions can have a strong effect on overall results.</w:t>
            </w:r>
          </w:p>
        </w:tc>
      </w:tr>
      <w:tr>
        <w:tc>
          <w:tcPr>
            <w:tcW w:type="dxa" w:w="1800"/>
            <w:vAlign w:val="center"/>
          </w:tcPr>
          <w:p>
            <w:pPr>
              <w:spacing w:after="40"/>
            </w:pPr>
            <w:r>
              <w:rPr>
                <w:sz w:val="17"/>
              </w:rPr>
              <w:t>Discount vs Profit</w:t>
            </w:r>
          </w:p>
        </w:tc>
        <w:tc>
          <w:tcPr>
            <w:tcW w:type="dxa" w:w="4536"/>
            <w:vAlign w:val="center"/>
          </w:tcPr>
          <w:p>
            <w:pPr>
              <w:spacing w:after="40"/>
            </w:pPr>
            <w:r>
              <w:rPr>
                <w:sz w:val="17"/>
              </w:rPr>
              <w:t>Average profit is positive at lower discount levels but becomes negative at several higher discount levels. For example, average profit is 24.58 at 20% discount, but -45.71 at 30% and -310.70 at 50%.</w:t>
            </w:r>
          </w:p>
        </w:tc>
        <w:tc>
          <w:tcPr>
            <w:tcW w:type="dxa" w:w="3960"/>
            <w:vAlign w:val="center"/>
          </w:tcPr>
          <w:p>
            <w:pPr>
              <w:spacing w:after="40"/>
            </w:pPr>
            <w:r>
              <w:rPr>
                <w:sz w:val="17"/>
              </w:rPr>
              <w:t>Higher discount levels are associated with lower average profit in the notebook results. Discount levels should therefore be monitored carefully.</w:t>
            </w:r>
          </w:p>
        </w:tc>
      </w:tr>
      <w:tr>
        <w:tc>
          <w:tcPr>
            <w:tcW w:type="dxa" w:w="1800"/>
            <w:vAlign w:val="center"/>
          </w:tcPr>
          <w:p>
            <w:pPr>
              <w:spacing w:after="40"/>
            </w:pPr>
            <w:r>
              <w:rPr>
                <w:sz w:val="17"/>
              </w:rPr>
              <w:t>Average Profit by Discount</w:t>
            </w:r>
          </w:p>
        </w:tc>
        <w:tc>
          <w:tcPr>
            <w:tcW w:type="dxa" w:w="4536"/>
            <w:vAlign w:val="center"/>
          </w:tcPr>
          <w:p>
            <w:pPr>
              <w:spacing w:after="40"/>
            </w:pPr>
            <w:r>
              <w:rPr>
                <w:sz w:val="17"/>
              </w:rPr>
              <w:t>The highest average profit shown is 94.79 at 10% discount, while average profit at 0% discount is 66.34. At 40%, 45%, and 50% discounts, average profits are -111.53, -226.65, and -310.70 respectively.</w:t>
            </w:r>
          </w:p>
        </w:tc>
        <w:tc>
          <w:tcPr>
            <w:tcW w:type="dxa" w:w="3960"/>
            <w:vAlign w:val="center"/>
          </w:tcPr>
          <w:p>
            <w:pPr>
              <w:spacing w:after="40"/>
            </w:pPr>
            <w:r>
              <w:rPr>
                <w:sz w:val="17"/>
              </w:rPr>
              <w:t>The results suggest that large discounts can create negative average profit.</w:t>
            </w:r>
          </w:p>
        </w:tc>
      </w:tr>
      <w:tr>
        <w:tc>
          <w:tcPr>
            <w:tcW w:type="dxa" w:w="1800"/>
            <w:vAlign w:val="center"/>
          </w:tcPr>
          <w:p>
            <w:pPr>
              <w:spacing w:after="40"/>
            </w:pPr>
            <w:r>
              <w:rPr>
                <w:sz w:val="17"/>
              </w:rPr>
              <w:t>Profit by Region</w:t>
            </w:r>
          </w:p>
        </w:tc>
        <w:tc>
          <w:tcPr>
            <w:tcW w:type="dxa" w:w="4536"/>
            <w:vAlign w:val="center"/>
          </w:tcPr>
          <w:p>
            <w:pPr>
              <w:spacing w:after="40"/>
            </w:pPr>
            <w:r>
              <w:rPr>
                <w:sz w:val="17"/>
              </w:rPr>
              <w:t>Total profit is 110,798.8170 in West, 94,883.2603 in East, 46,749.4303 in South, and 39,865.3070 in Central.</w:t>
            </w:r>
          </w:p>
        </w:tc>
        <w:tc>
          <w:tcPr>
            <w:tcW w:type="dxa" w:w="3960"/>
            <w:vAlign w:val="center"/>
          </w:tcPr>
          <w:p>
            <w:pPr>
              <w:spacing w:after="40"/>
            </w:pPr>
            <w:r>
              <w:rPr>
                <w:sz w:val="17"/>
              </w:rPr>
              <w:t>Profit contribution is different across regions, so regional performance should be monitored separately.</w:t>
            </w:r>
          </w:p>
        </w:tc>
      </w:tr>
      <w:tr>
        <w:tc>
          <w:tcPr>
            <w:tcW w:type="dxa" w:w="1800"/>
            <w:vAlign w:val="center"/>
          </w:tcPr>
          <w:p>
            <w:pPr>
              <w:spacing w:after="40"/>
            </w:pPr>
            <w:r>
              <w:rPr>
                <w:sz w:val="17"/>
              </w:rPr>
              <w:t>Correlation Analysis</w:t>
            </w:r>
          </w:p>
        </w:tc>
        <w:tc>
          <w:tcPr>
            <w:tcW w:type="dxa" w:w="4536"/>
            <w:vAlign w:val="center"/>
          </w:tcPr>
          <w:p>
            <w:pPr>
              <w:spacing w:after="40"/>
            </w:pPr>
            <w:r>
              <w:rPr>
                <w:sz w:val="17"/>
              </w:rPr>
              <w:t>A correlation heatmap was created using Sales, Quantity, Discount, and Profit to examine their relationships.</w:t>
            </w:r>
          </w:p>
        </w:tc>
        <w:tc>
          <w:tcPr>
            <w:tcW w:type="dxa" w:w="3960"/>
            <w:vAlign w:val="center"/>
          </w:tcPr>
          <w:p>
            <w:pPr>
              <w:spacing w:after="40"/>
            </w:pPr>
            <w:r>
              <w:rPr>
                <w:sz w:val="17"/>
              </w:rPr>
              <w:t>Looking at these variables together can help identify patterns that are not obvious from one variable alone.</w:t>
            </w:r>
          </w:p>
        </w:tc>
      </w:tr>
    </w:tbl>
    <w:p>
      <w:pPr>
        <w:spacing w:after="120" w:line="259" w:lineRule="auto"/>
      </w:pPr>
      <w:r>
        <w:t>Overall, the EDA shows clear differences in sales and profit between categories and regions. The results also show that profit can change considerably at different discount levels. The wide ranges in Sales and Profit indicate that some transactions are much different from the typical transaction.</w:t>
      </w:r>
    </w:p>
    <w:p>
      <w:r>
        <w:rPr>
          <w:b/>
          <w:sz w:val="26"/>
        </w:rPr>
        <w:t>3. DISCOUNT AND PROFIT ANALYSIS</w:t>
      </w:r>
    </w:p>
    <w:p>
      <w:pPr>
        <w:spacing w:after="120" w:line="259" w:lineRule="auto"/>
      </w:pPr>
      <w:r>
        <w:t>The notebook directly studies the relationship between Discount and Profit using a scatter plot and average profit at each discount level.</w:t>
      </w:r>
    </w:p>
    <w:p>
      <w:pPr>
        <w:spacing w:after="120" w:line="259" w:lineRule="auto"/>
      </w:pPr>
      <w:r>
        <w:t>The results show a clear change in average profit as discount levels increase. At 0% discount, the average profit is 66.34, and at 10% discount, it increases to 94.79. After that, the average profit decreases to 27.29 at 15% and 24.58 at 20%.</w:t>
      </w:r>
    </w:p>
    <w:p>
      <w:pPr>
        <w:spacing w:after="120" w:line="259" w:lineRule="auto"/>
      </w:pPr>
      <w:r>
        <w:t>At higher discount levels, the average profit becomes negative. It is -45.71 at 30%, -88.56 at 32%, -111.53 at 40%, -226.65 at 45%, and -310.70 at 50%. The remaining higher discount levels in the notebook also have negative average profits.</w:t>
      </w:r>
    </w:p>
    <w:p>
      <w:pPr>
        <w:spacing w:after="120" w:line="259" w:lineRule="auto"/>
      </w:pPr>
      <w:r>
        <w:t>This suggests that large discounts are linked with lower profitability in the analysed data. However, the notebook does not establish that discount is the only reason for changes in profit. The scatter plot is useful for showing the relationship, while the grouped average profit gives a clearer view of how profit changes across discount levels.</w:t>
      </w:r>
    </w:p>
    <w:p>
      <w:r>
        <w:rPr>
          <w:b/>
          <w:sz w:val="26"/>
        </w:rPr>
        <w:t>4. MAJOR BUSINESS INSIGHTS</w:t>
      </w:r>
    </w:p>
    <w:p>
      <w:pPr>
        <w:ind w:left="288" w:hanging="216"/>
      </w:pPr>
      <w:r>
        <w:rPr>
          <w:b/>
        </w:rPr>
        <w:t xml:space="preserve">• </w:t>
      </w:r>
      <w:r>
        <w:t>Technology has the highest total sales and total profit among the three categories.</w:t>
      </w:r>
    </w:p>
    <w:p>
      <w:pPr>
        <w:ind w:left="288" w:hanging="216"/>
      </w:pPr>
      <w:r>
        <w:rPr>
          <w:b/>
        </w:rPr>
        <w:t xml:space="preserve">• </w:t>
      </w:r>
      <w:r>
        <w:t>Furniture has fairly high total sales but much lower total profit compared with Technology and Office Supplies.</w:t>
      </w:r>
    </w:p>
    <w:p>
      <w:pPr>
        <w:ind w:left="288" w:hanging="216"/>
      </w:pPr>
      <w:r>
        <w:rPr>
          <w:b/>
        </w:rPr>
        <w:t xml:space="preserve">• </w:t>
      </w:r>
      <w:r>
        <w:t>Profit varies across sub-categories, so some products may perform differently even within the same main category.</w:t>
      </w:r>
    </w:p>
    <w:p>
      <w:pPr>
        <w:ind w:left="288" w:hanging="216"/>
      </w:pPr>
      <w:r>
        <w:rPr>
          <w:b/>
        </w:rPr>
        <w:t xml:space="preserve">• </w:t>
      </w:r>
      <w:r>
        <w:t>Higher discount levels are generally associated with negative average profit in the notebook results.</w:t>
      </w:r>
    </w:p>
    <w:p>
      <w:pPr>
        <w:ind w:left="288" w:hanging="216"/>
      </w:pPr>
      <w:r>
        <w:rPr>
          <w:b/>
        </w:rPr>
        <w:t xml:space="preserve">• </w:t>
      </w:r>
      <w:r>
        <w:t>The West region has the highest total profit at 110,798.8170, while the Central region has the lowest at 39,865.3070.</w:t>
      </w:r>
    </w:p>
    <w:p>
      <w:pPr>
        <w:ind w:left="288" w:hanging="216"/>
      </w:pPr>
      <w:r>
        <w:rPr>
          <w:b/>
        </w:rPr>
        <w:t xml:space="preserve">• </w:t>
      </w:r>
      <w:r>
        <w:t>Sales and profit contain extreme values, with Sales reaching 22,638.48 and Profit ranging from -6,599.978 to 8,399.976.</w:t>
      </w:r>
    </w:p>
    <w:p>
      <w:pPr>
        <w:ind w:left="288" w:hanging="216"/>
      </w:pPr>
      <w:r>
        <w:rPr>
          <w:b/>
        </w:rPr>
        <w:t xml:space="preserve">• </w:t>
      </w:r>
      <w:r>
        <w:t>The correlation analysis of Sales, Quantity, Discount, and Profit provides another way to understand how the numerical variables are related.</w:t>
      </w:r>
    </w:p>
    <w:p>
      <w:r>
        <w:rPr>
          <w:b/>
          <w:sz w:val="26"/>
        </w:rPr>
        <w:t>5. RECOMMENDATIONS</w:t>
      </w:r>
    </w:p>
    <w:p>
      <w:pPr>
        <w:ind w:left="288" w:hanging="216"/>
      </w:pPr>
      <w:r>
        <w:rPr>
          <w:b/>
        </w:rPr>
        <w:t xml:space="preserve">• </w:t>
      </w:r>
      <w:r>
        <w:t>Review the Furniture category to understand why its total profit is much lower than its sales compared with the other categories.</w:t>
      </w:r>
    </w:p>
    <w:p>
      <w:pPr>
        <w:ind w:left="288" w:hanging="216"/>
      </w:pPr>
      <w:r>
        <w:rPr>
          <w:b/>
        </w:rPr>
        <w:t xml:space="preserve">• </w:t>
      </w:r>
      <w:r>
        <w:t>Closely monitor discounts around 30% and above, where the notebook shows negative average profit.</w:t>
      </w:r>
    </w:p>
    <w:p>
      <w:pPr>
        <w:ind w:left="288" w:hanging="216"/>
      </w:pPr>
      <w:r>
        <w:rPr>
          <w:b/>
        </w:rPr>
        <w:t xml:space="preserve">• </w:t>
      </w:r>
      <w:r>
        <w:t>Review sub-categories with weaker profit performance before increasing their sales through additional discounts.</w:t>
      </w:r>
    </w:p>
    <w:p>
      <w:pPr>
        <w:ind w:left="288" w:hanging="216"/>
      </w:pPr>
      <w:r>
        <w:rPr>
          <w:b/>
        </w:rPr>
        <w:t xml:space="preserve">• </w:t>
      </w:r>
      <w:r>
        <w:t>Study the practices used in the West and East regions and compare them with the lower-profit Central and South regions.</w:t>
      </w:r>
    </w:p>
    <w:p>
      <w:pPr>
        <w:ind w:left="288" w:hanging="216"/>
      </w:pPr>
      <w:r>
        <w:rPr>
          <w:b/>
        </w:rPr>
        <w:t xml:space="preserve">• </w:t>
      </w:r>
      <w:r>
        <w:t>Check transactions with very high sales or very large losses separately, since the dataset contains extreme values.</w:t>
      </w:r>
    </w:p>
    <w:p>
      <w:pPr>
        <w:ind w:left="288" w:hanging="216"/>
      </w:pPr>
      <w:r>
        <w:rPr>
          <w:b/>
        </w:rPr>
        <w:t xml:space="preserve">• </w:t>
      </w:r>
      <w:r>
        <w:t>Track Sales, Discount, Quantity, and Profit together when evaluating business performance rather than looking at sales alone.</w:t>
      </w:r>
    </w:p>
    <w:p>
      <w:r>
        <w:rPr>
          <w:b/>
          <w:sz w:val="26"/>
        </w:rPr>
        <w:t>6. CONCLUSION</w:t>
      </w:r>
    </w:p>
    <w:p>
      <w:pPr>
        <w:spacing w:after="120" w:line="259" w:lineRule="auto"/>
      </w:pPr>
      <w:r>
        <w:t>The Week 2 EDA shows that the Superstore data has noticeable differences in sales and profit across categories, sub-categories, and regions. Technology has the highest total sales and profit, while Furniture has much lower profit compared with its sales. The discount analysis also shows that higher discount levels are linked with negative average profit in several cases. Overall, the analysis shows that sales performance should be viewed together with profit, discount, and regional results to get a clearer picture of the business.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