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504D4" w14:textId="77777777" w:rsidR="00546609" w:rsidRDefault="00546609">
      <w:pPr>
        <w:spacing w:after="60"/>
        <w:jc w:val="center"/>
        <w:rPr>
          <w:rFonts w:ascii="Times New Roman" w:hAnsi="Times New Roman" w:cs="Times New Roman"/>
          <w:b/>
          <w:bCs/>
          <w:color w:val="1F4E79"/>
          <w:sz w:val="28"/>
          <w:szCs w:val="28"/>
        </w:rPr>
      </w:pPr>
    </w:p>
    <w:p w14:paraId="76CABEF4" w14:textId="76603C5A" w:rsidR="00546609" w:rsidRPr="00EA362D" w:rsidRDefault="00546609" w:rsidP="00546609">
      <w:pPr>
        <w:spacing w:before="600" w:line="276" w:lineRule="auto"/>
        <w:rPr>
          <w:rFonts w:ascii="Times New Roman" w:hAnsi="Times New Roman" w:cs="Times New Roman"/>
        </w:rPr>
      </w:pPr>
      <w:r>
        <w:rPr>
          <w:rFonts w:ascii="Times New Roman" w:hAnsi="Times New Roman" w:cs="Times New Roman"/>
          <w:b/>
          <w:bCs/>
          <w:color w:val="1F4E79"/>
          <w:sz w:val="28"/>
          <w:szCs w:val="28"/>
        </w:rPr>
        <w:br w:type="page"/>
      </w:r>
      <w:r>
        <w:rPr>
          <w:rFonts w:ascii="Times New Roman" w:hAnsi="Times New Roman" w:cs="Times New Roman"/>
          <w:b/>
          <w:bCs/>
          <w:color w:val="1F4E79"/>
          <w:sz w:val="28"/>
          <w:szCs w:val="28"/>
        </w:rPr>
        <w:lastRenderedPageBreak/>
        <w:t xml:space="preserve">                                           </w:t>
      </w:r>
      <w:r w:rsidRPr="00EA362D">
        <w:rPr>
          <w:rFonts w:ascii="Times New Roman" w:hAnsi="Times New Roman" w:cs="Times New Roman"/>
          <w:b/>
          <w:bCs/>
          <w:color w:val="1F3864"/>
          <w:sz w:val="32"/>
          <w:szCs w:val="32"/>
        </w:rPr>
        <w:t>SIMATS ENGINEERING</w:t>
      </w:r>
    </w:p>
    <w:p w14:paraId="5B0CA095" w14:textId="77777777" w:rsidR="00546609" w:rsidRDefault="00546609" w:rsidP="00546609">
      <w:pPr>
        <w:tabs>
          <w:tab w:val="center" w:pos="4920"/>
          <w:tab w:val="left" w:pos="8160"/>
        </w:tabs>
        <w:spacing w:after="400" w:line="276" w:lineRule="auto"/>
        <w:rPr>
          <w:rFonts w:ascii="Times New Roman" w:hAnsi="Times New Roman" w:cs="Times New Roman"/>
          <w:sz w:val="24"/>
          <w:szCs w:val="24"/>
        </w:rPr>
      </w:pPr>
      <w:r>
        <w:rPr>
          <w:rFonts w:ascii="Times New Roman" w:hAnsi="Times New Roman" w:cs="Times New Roman"/>
          <w:color w:val="595959"/>
          <w:sz w:val="24"/>
          <w:szCs w:val="24"/>
        </w:rPr>
        <w:tab/>
      </w:r>
      <w:r w:rsidRPr="00EA362D">
        <w:rPr>
          <w:rFonts w:ascii="Times New Roman" w:hAnsi="Times New Roman" w:cs="Times New Roman"/>
          <w:color w:val="595959"/>
          <w:sz w:val="24"/>
          <w:szCs w:val="24"/>
        </w:rPr>
        <w:t>Saveetha Institute of Medical and Technical Sciences</w:t>
      </w:r>
      <w:r>
        <w:rPr>
          <w:rFonts w:ascii="Times New Roman" w:hAnsi="Times New Roman" w:cs="Times New Roman"/>
          <w:color w:val="595959"/>
          <w:sz w:val="24"/>
          <w:szCs w:val="24"/>
        </w:rPr>
        <w:tab/>
      </w:r>
    </w:p>
    <w:p w14:paraId="0E795D68" w14:textId="77777777" w:rsidR="00546609" w:rsidRPr="00EA362D" w:rsidRDefault="00546609" w:rsidP="00546609">
      <w:pPr>
        <w:spacing w:after="400" w:line="276" w:lineRule="auto"/>
        <w:jc w:val="center"/>
        <w:rPr>
          <w:rFonts w:ascii="Times New Roman" w:hAnsi="Times New Roman" w:cs="Times New Roman"/>
          <w:sz w:val="32"/>
          <w:szCs w:val="32"/>
        </w:rPr>
      </w:pPr>
      <w:r w:rsidRPr="00EA362D">
        <w:rPr>
          <w:rFonts w:ascii="Times New Roman" w:hAnsi="Times New Roman" w:cs="Times New Roman"/>
          <w:b/>
          <w:bCs/>
          <w:color w:val="2E74B5"/>
          <w:sz w:val="32"/>
          <w:szCs w:val="32"/>
        </w:rPr>
        <w:t>COURSE ASSIGNMENT</w:t>
      </w:r>
    </w:p>
    <w:p w14:paraId="61011A1F" w14:textId="77777777" w:rsidR="00546609" w:rsidRPr="00EA362D" w:rsidRDefault="00546609" w:rsidP="00546609">
      <w:pPr>
        <w:spacing w:after="600" w:line="276" w:lineRule="auto"/>
        <w:jc w:val="center"/>
        <w:rPr>
          <w:rFonts w:ascii="Times New Roman" w:hAnsi="Times New Roman" w:cs="Times New Roman"/>
          <w:sz w:val="32"/>
          <w:szCs w:val="32"/>
        </w:rPr>
      </w:pPr>
      <w:r w:rsidRPr="00EA362D">
        <w:rPr>
          <w:rFonts w:ascii="Times New Roman" w:hAnsi="Times New Roman" w:cs="Times New Roman"/>
          <w:b/>
          <w:bCs/>
          <w:sz w:val="32"/>
          <w:szCs w:val="32"/>
        </w:rPr>
        <w:t xml:space="preserve">Secure Software Delivery for a Healthcare Patient-Service Platform: A </w:t>
      </w:r>
      <w:proofErr w:type="spellStart"/>
      <w:r w:rsidRPr="00EA362D">
        <w:rPr>
          <w:rFonts w:ascii="Times New Roman" w:hAnsi="Times New Roman" w:cs="Times New Roman"/>
          <w:b/>
          <w:bCs/>
          <w:sz w:val="32"/>
          <w:szCs w:val="32"/>
        </w:rPr>
        <w:t>DevSecOps</w:t>
      </w:r>
      <w:proofErr w:type="spellEnd"/>
      <w:r w:rsidRPr="00EA362D">
        <w:rPr>
          <w:rFonts w:ascii="Times New Roman" w:hAnsi="Times New Roman" w:cs="Times New Roman"/>
          <w:b/>
          <w:bCs/>
          <w:sz w:val="32"/>
          <w:szCs w:val="32"/>
        </w:rPr>
        <w:t xml:space="preserve"> Engineering Lifecycle</w:t>
      </w:r>
    </w:p>
    <w:p w14:paraId="02541213" w14:textId="77777777" w:rsidR="00546609" w:rsidRPr="00EA362D" w:rsidRDefault="00546609" w:rsidP="00546609">
      <w:pPr>
        <w:spacing w:before="400" w:line="276" w:lineRule="auto"/>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46609" w:rsidRPr="00EA362D" w14:paraId="11C53155" w14:textId="77777777" w:rsidTr="000148C7">
        <w:trPr>
          <w:tblHeader/>
        </w:trPr>
        <w:tc>
          <w:tcPr>
            <w:tcW w:w="3000" w:type="dxa"/>
            <w:shd w:val="clear" w:color="auto" w:fill="1F3864"/>
            <w:tcMar>
              <w:top w:w="80" w:type="dxa"/>
              <w:left w:w="100" w:type="dxa"/>
              <w:bottom w:w="80" w:type="dxa"/>
              <w:right w:w="100" w:type="dxa"/>
            </w:tcMar>
            <w:vAlign w:val="center"/>
          </w:tcPr>
          <w:p w14:paraId="6E460B36" w14:textId="77777777" w:rsidR="00546609" w:rsidRPr="00EA362D" w:rsidRDefault="00546609" w:rsidP="000148C7">
            <w:pPr>
              <w:spacing w:line="276" w:lineRule="auto"/>
              <w:rPr>
                <w:rFonts w:ascii="Times New Roman" w:hAnsi="Times New Roman" w:cs="Times New Roman"/>
                <w:sz w:val="24"/>
                <w:szCs w:val="24"/>
              </w:rPr>
            </w:pPr>
            <w:r w:rsidRPr="00EA362D">
              <w:rPr>
                <w:rFonts w:ascii="Times New Roman" w:hAnsi="Times New Roman" w:cs="Times New Roman"/>
                <w:b/>
                <w:bCs/>
                <w:color w:val="FFFFFF"/>
                <w:sz w:val="24"/>
                <w:szCs w:val="24"/>
              </w:rPr>
              <w:t>Field</w:t>
            </w:r>
          </w:p>
        </w:tc>
        <w:tc>
          <w:tcPr>
            <w:tcW w:w="6000" w:type="dxa"/>
            <w:shd w:val="clear" w:color="auto" w:fill="1F3864"/>
            <w:tcMar>
              <w:top w:w="80" w:type="dxa"/>
              <w:left w:w="100" w:type="dxa"/>
              <w:bottom w:w="80" w:type="dxa"/>
              <w:right w:w="100" w:type="dxa"/>
            </w:tcMar>
            <w:vAlign w:val="center"/>
          </w:tcPr>
          <w:p w14:paraId="10290C2F" w14:textId="77777777" w:rsidR="00546609" w:rsidRPr="00EA362D" w:rsidRDefault="00546609" w:rsidP="000148C7">
            <w:pPr>
              <w:spacing w:line="276" w:lineRule="auto"/>
              <w:rPr>
                <w:rFonts w:ascii="Times New Roman" w:hAnsi="Times New Roman" w:cs="Times New Roman"/>
                <w:sz w:val="24"/>
                <w:szCs w:val="24"/>
              </w:rPr>
            </w:pPr>
            <w:r w:rsidRPr="00EA362D">
              <w:rPr>
                <w:rFonts w:ascii="Times New Roman" w:hAnsi="Times New Roman" w:cs="Times New Roman"/>
                <w:b/>
                <w:bCs/>
                <w:color w:val="FFFFFF"/>
                <w:sz w:val="24"/>
                <w:szCs w:val="24"/>
              </w:rPr>
              <w:t>Details</w:t>
            </w:r>
          </w:p>
        </w:tc>
      </w:tr>
      <w:tr w:rsidR="00546609" w:rsidRPr="00EA362D" w14:paraId="149B25FF" w14:textId="77777777" w:rsidTr="000148C7">
        <w:tc>
          <w:tcPr>
            <w:tcW w:w="3000" w:type="dxa"/>
            <w:tcMar>
              <w:top w:w="80" w:type="dxa"/>
              <w:left w:w="100" w:type="dxa"/>
              <w:bottom w:w="80" w:type="dxa"/>
              <w:right w:w="100" w:type="dxa"/>
            </w:tcMar>
            <w:vAlign w:val="center"/>
          </w:tcPr>
          <w:p w14:paraId="55023D94" w14:textId="77777777" w:rsidR="00546609" w:rsidRPr="00EA362D" w:rsidRDefault="00546609" w:rsidP="000148C7">
            <w:pPr>
              <w:spacing w:line="276" w:lineRule="auto"/>
              <w:rPr>
                <w:rFonts w:ascii="Times New Roman" w:hAnsi="Times New Roman" w:cs="Times New Roman"/>
                <w:sz w:val="24"/>
                <w:szCs w:val="24"/>
              </w:rPr>
            </w:pPr>
            <w:r w:rsidRPr="00EA362D">
              <w:rPr>
                <w:rFonts w:ascii="Times New Roman" w:hAnsi="Times New Roman" w:cs="Times New Roman"/>
                <w:sz w:val="24"/>
                <w:szCs w:val="24"/>
              </w:rPr>
              <w:t>Subject Code</w:t>
            </w:r>
          </w:p>
        </w:tc>
        <w:tc>
          <w:tcPr>
            <w:tcW w:w="6000" w:type="dxa"/>
            <w:tcMar>
              <w:top w:w="80" w:type="dxa"/>
              <w:left w:w="100" w:type="dxa"/>
              <w:bottom w:w="80" w:type="dxa"/>
              <w:right w:w="100" w:type="dxa"/>
            </w:tcMar>
            <w:vAlign w:val="center"/>
          </w:tcPr>
          <w:p w14:paraId="52013D57" w14:textId="77777777" w:rsidR="00546609" w:rsidRPr="00EA362D" w:rsidRDefault="00546609" w:rsidP="000148C7">
            <w:pPr>
              <w:spacing w:line="276" w:lineRule="auto"/>
              <w:rPr>
                <w:rFonts w:ascii="Times New Roman" w:hAnsi="Times New Roman" w:cs="Times New Roman"/>
                <w:sz w:val="24"/>
                <w:szCs w:val="24"/>
              </w:rPr>
            </w:pPr>
            <w:r w:rsidRPr="00EA362D">
              <w:rPr>
                <w:rFonts w:ascii="Times New Roman" w:hAnsi="Times New Roman" w:cs="Times New Roman"/>
                <w:sz w:val="24"/>
                <w:szCs w:val="24"/>
              </w:rPr>
              <w:t>CSA5803</w:t>
            </w:r>
          </w:p>
        </w:tc>
      </w:tr>
      <w:tr w:rsidR="00546609" w:rsidRPr="00EA362D" w14:paraId="5D8A5EF8" w14:textId="77777777" w:rsidTr="000148C7">
        <w:tc>
          <w:tcPr>
            <w:tcW w:w="3000" w:type="dxa"/>
            <w:shd w:val="clear" w:color="auto" w:fill="F2F2F2"/>
            <w:tcMar>
              <w:top w:w="80" w:type="dxa"/>
              <w:left w:w="100" w:type="dxa"/>
              <w:bottom w:w="80" w:type="dxa"/>
              <w:right w:w="100" w:type="dxa"/>
            </w:tcMar>
            <w:vAlign w:val="center"/>
          </w:tcPr>
          <w:p w14:paraId="1F0D76FD" w14:textId="77777777" w:rsidR="00546609" w:rsidRPr="00EA362D" w:rsidRDefault="00546609" w:rsidP="000148C7">
            <w:pPr>
              <w:spacing w:line="276" w:lineRule="auto"/>
              <w:rPr>
                <w:rFonts w:ascii="Times New Roman" w:hAnsi="Times New Roman" w:cs="Times New Roman"/>
                <w:sz w:val="24"/>
                <w:szCs w:val="24"/>
              </w:rPr>
            </w:pPr>
            <w:r w:rsidRPr="00EA362D">
              <w:rPr>
                <w:rFonts w:ascii="Times New Roman" w:hAnsi="Times New Roman" w:cs="Times New Roman"/>
                <w:sz w:val="24"/>
                <w:szCs w:val="24"/>
              </w:rPr>
              <w:t>Subject Name</w:t>
            </w:r>
          </w:p>
        </w:tc>
        <w:tc>
          <w:tcPr>
            <w:tcW w:w="6000" w:type="dxa"/>
            <w:shd w:val="clear" w:color="auto" w:fill="F2F2F2"/>
            <w:tcMar>
              <w:top w:w="80" w:type="dxa"/>
              <w:left w:w="100" w:type="dxa"/>
              <w:bottom w:w="80" w:type="dxa"/>
              <w:right w:w="100" w:type="dxa"/>
            </w:tcMar>
            <w:vAlign w:val="center"/>
          </w:tcPr>
          <w:p w14:paraId="629A8919" w14:textId="77777777" w:rsidR="00546609" w:rsidRPr="00EA362D" w:rsidRDefault="00546609" w:rsidP="000148C7">
            <w:pPr>
              <w:spacing w:line="276" w:lineRule="auto"/>
              <w:rPr>
                <w:rFonts w:ascii="Times New Roman" w:hAnsi="Times New Roman" w:cs="Times New Roman"/>
                <w:sz w:val="24"/>
                <w:szCs w:val="24"/>
              </w:rPr>
            </w:pPr>
            <w:proofErr w:type="spellStart"/>
            <w:r w:rsidRPr="00EA362D">
              <w:rPr>
                <w:rFonts w:ascii="Times New Roman" w:hAnsi="Times New Roman" w:cs="Times New Roman"/>
                <w:sz w:val="24"/>
                <w:szCs w:val="24"/>
              </w:rPr>
              <w:t>DevSecOps</w:t>
            </w:r>
            <w:proofErr w:type="spellEnd"/>
            <w:r w:rsidRPr="00EA362D">
              <w:rPr>
                <w:rFonts w:ascii="Times New Roman" w:hAnsi="Times New Roman" w:cs="Times New Roman"/>
                <w:sz w:val="24"/>
                <w:szCs w:val="24"/>
              </w:rPr>
              <w:t xml:space="preserve"> Engineering and Application Security</w:t>
            </w:r>
          </w:p>
        </w:tc>
      </w:tr>
      <w:tr w:rsidR="00546609" w:rsidRPr="00EA362D" w14:paraId="6AF1D40C" w14:textId="77777777" w:rsidTr="000148C7">
        <w:tc>
          <w:tcPr>
            <w:tcW w:w="3000" w:type="dxa"/>
            <w:tcMar>
              <w:top w:w="80" w:type="dxa"/>
              <w:left w:w="100" w:type="dxa"/>
              <w:bottom w:w="80" w:type="dxa"/>
              <w:right w:w="100" w:type="dxa"/>
            </w:tcMar>
            <w:vAlign w:val="center"/>
          </w:tcPr>
          <w:p w14:paraId="206A3699" w14:textId="77777777" w:rsidR="00546609" w:rsidRPr="00EA362D" w:rsidRDefault="00546609" w:rsidP="000148C7">
            <w:pPr>
              <w:spacing w:line="276" w:lineRule="auto"/>
              <w:rPr>
                <w:rFonts w:ascii="Times New Roman" w:hAnsi="Times New Roman" w:cs="Times New Roman"/>
                <w:sz w:val="24"/>
                <w:szCs w:val="24"/>
              </w:rPr>
            </w:pPr>
            <w:r w:rsidRPr="00EA362D">
              <w:rPr>
                <w:rFonts w:ascii="Times New Roman" w:hAnsi="Times New Roman" w:cs="Times New Roman"/>
                <w:sz w:val="24"/>
                <w:szCs w:val="24"/>
              </w:rPr>
              <w:t>Faculty Name</w:t>
            </w:r>
          </w:p>
        </w:tc>
        <w:tc>
          <w:tcPr>
            <w:tcW w:w="6000" w:type="dxa"/>
            <w:tcMar>
              <w:top w:w="80" w:type="dxa"/>
              <w:left w:w="100" w:type="dxa"/>
              <w:bottom w:w="80" w:type="dxa"/>
              <w:right w:w="100" w:type="dxa"/>
            </w:tcMar>
            <w:vAlign w:val="center"/>
          </w:tcPr>
          <w:p w14:paraId="25BD51A4" w14:textId="77777777" w:rsidR="00546609" w:rsidRPr="00EA362D" w:rsidRDefault="00546609" w:rsidP="000148C7">
            <w:pPr>
              <w:spacing w:line="276" w:lineRule="auto"/>
              <w:rPr>
                <w:rFonts w:ascii="Times New Roman" w:hAnsi="Times New Roman" w:cs="Times New Roman"/>
                <w:sz w:val="24"/>
                <w:szCs w:val="24"/>
              </w:rPr>
            </w:pPr>
            <w:r w:rsidRPr="00EA362D">
              <w:rPr>
                <w:rFonts w:ascii="Times New Roman" w:hAnsi="Times New Roman" w:cs="Times New Roman"/>
                <w:sz w:val="24"/>
                <w:szCs w:val="24"/>
              </w:rPr>
              <w:t xml:space="preserve">Dr. R. </w:t>
            </w:r>
            <w:proofErr w:type="spellStart"/>
            <w:r w:rsidRPr="00EA362D">
              <w:rPr>
                <w:rFonts w:ascii="Times New Roman" w:hAnsi="Times New Roman" w:cs="Times New Roman"/>
                <w:sz w:val="24"/>
                <w:szCs w:val="24"/>
              </w:rPr>
              <w:t>Pitchandi</w:t>
            </w:r>
            <w:proofErr w:type="spellEnd"/>
          </w:p>
        </w:tc>
      </w:tr>
      <w:tr w:rsidR="00546609" w:rsidRPr="00EA362D" w14:paraId="51675653" w14:textId="77777777" w:rsidTr="000148C7">
        <w:tc>
          <w:tcPr>
            <w:tcW w:w="3000" w:type="dxa"/>
            <w:shd w:val="clear" w:color="auto" w:fill="F2F2F2"/>
            <w:tcMar>
              <w:top w:w="80" w:type="dxa"/>
              <w:left w:w="100" w:type="dxa"/>
              <w:bottom w:w="80" w:type="dxa"/>
              <w:right w:w="100" w:type="dxa"/>
            </w:tcMar>
            <w:vAlign w:val="center"/>
          </w:tcPr>
          <w:p w14:paraId="5A60B789" w14:textId="77777777" w:rsidR="00546609" w:rsidRPr="00EA362D" w:rsidRDefault="00546609" w:rsidP="000148C7">
            <w:pPr>
              <w:spacing w:line="276" w:lineRule="auto"/>
              <w:rPr>
                <w:rFonts w:ascii="Times New Roman" w:hAnsi="Times New Roman" w:cs="Times New Roman"/>
                <w:sz w:val="24"/>
                <w:szCs w:val="24"/>
              </w:rPr>
            </w:pPr>
            <w:proofErr w:type="spellStart"/>
            <w:r w:rsidRPr="00EA362D">
              <w:rPr>
                <w:rFonts w:ascii="Times New Roman" w:hAnsi="Times New Roman" w:cs="Times New Roman"/>
                <w:sz w:val="24"/>
                <w:szCs w:val="24"/>
              </w:rPr>
              <w:t>Programme</w:t>
            </w:r>
            <w:proofErr w:type="spellEnd"/>
            <w:r w:rsidRPr="00EA362D">
              <w:rPr>
                <w:rFonts w:ascii="Times New Roman" w:hAnsi="Times New Roman" w:cs="Times New Roman"/>
                <w:sz w:val="24"/>
                <w:szCs w:val="24"/>
              </w:rPr>
              <w:t xml:space="preserve"> / Semester</w:t>
            </w:r>
          </w:p>
        </w:tc>
        <w:tc>
          <w:tcPr>
            <w:tcW w:w="6000" w:type="dxa"/>
            <w:shd w:val="clear" w:color="auto" w:fill="F2F2F2"/>
            <w:tcMar>
              <w:top w:w="80" w:type="dxa"/>
              <w:left w:w="100" w:type="dxa"/>
              <w:bottom w:w="80" w:type="dxa"/>
              <w:right w:w="100" w:type="dxa"/>
            </w:tcMar>
            <w:vAlign w:val="center"/>
          </w:tcPr>
          <w:p w14:paraId="4B6DE141" w14:textId="5F56AE0F" w:rsidR="00546609" w:rsidRPr="00EA362D" w:rsidRDefault="00546609" w:rsidP="000148C7">
            <w:pPr>
              <w:spacing w:line="276" w:lineRule="auto"/>
              <w:rPr>
                <w:rFonts w:ascii="Times New Roman" w:hAnsi="Times New Roman" w:cs="Times New Roman"/>
                <w:sz w:val="24"/>
                <w:szCs w:val="24"/>
              </w:rPr>
            </w:pPr>
            <w:r>
              <w:rPr>
                <w:rFonts w:ascii="Times New Roman" w:hAnsi="Times New Roman" w:cs="Times New Roman"/>
                <w:sz w:val="24"/>
                <w:szCs w:val="24"/>
              </w:rPr>
              <w:t xml:space="preserve">B Tech </w:t>
            </w:r>
            <w:r>
              <w:rPr>
                <w:rFonts w:ascii="Times New Roman" w:hAnsi="Times New Roman" w:cs="Times New Roman"/>
                <w:sz w:val="24"/>
                <w:szCs w:val="24"/>
              </w:rPr>
              <w:t xml:space="preserve">  CSE </w:t>
            </w:r>
            <w:r>
              <w:rPr>
                <w:rFonts w:ascii="Times New Roman" w:hAnsi="Times New Roman" w:cs="Times New Roman"/>
                <w:sz w:val="24"/>
                <w:szCs w:val="24"/>
              </w:rPr>
              <w:t>/ 2025</w:t>
            </w:r>
          </w:p>
        </w:tc>
      </w:tr>
      <w:tr w:rsidR="00546609" w:rsidRPr="00EA362D" w14:paraId="053C56F0" w14:textId="77777777" w:rsidTr="000148C7">
        <w:tc>
          <w:tcPr>
            <w:tcW w:w="3000" w:type="dxa"/>
            <w:tcMar>
              <w:top w:w="80" w:type="dxa"/>
              <w:left w:w="100" w:type="dxa"/>
              <w:bottom w:w="80" w:type="dxa"/>
              <w:right w:w="100" w:type="dxa"/>
            </w:tcMar>
            <w:vAlign w:val="center"/>
          </w:tcPr>
          <w:p w14:paraId="04679495" w14:textId="77777777" w:rsidR="00546609" w:rsidRPr="00EA362D" w:rsidRDefault="00546609" w:rsidP="000148C7">
            <w:pPr>
              <w:spacing w:line="276" w:lineRule="auto"/>
              <w:rPr>
                <w:rFonts w:ascii="Times New Roman" w:hAnsi="Times New Roman" w:cs="Times New Roman"/>
                <w:sz w:val="24"/>
                <w:szCs w:val="24"/>
              </w:rPr>
            </w:pPr>
            <w:r w:rsidRPr="00EA362D">
              <w:rPr>
                <w:rFonts w:ascii="Times New Roman" w:hAnsi="Times New Roman" w:cs="Times New Roman"/>
                <w:sz w:val="24"/>
                <w:szCs w:val="24"/>
              </w:rPr>
              <w:t>Date of Submission</w:t>
            </w:r>
          </w:p>
        </w:tc>
        <w:tc>
          <w:tcPr>
            <w:tcW w:w="6000" w:type="dxa"/>
            <w:tcMar>
              <w:top w:w="80" w:type="dxa"/>
              <w:left w:w="100" w:type="dxa"/>
              <w:bottom w:w="80" w:type="dxa"/>
              <w:right w:w="100" w:type="dxa"/>
            </w:tcMar>
            <w:vAlign w:val="center"/>
          </w:tcPr>
          <w:p w14:paraId="14BBD739" w14:textId="77777777" w:rsidR="00546609" w:rsidRPr="00EA362D" w:rsidRDefault="00546609" w:rsidP="000148C7">
            <w:pPr>
              <w:spacing w:line="276" w:lineRule="auto"/>
              <w:rPr>
                <w:rFonts w:ascii="Times New Roman" w:hAnsi="Times New Roman" w:cs="Times New Roman"/>
                <w:sz w:val="24"/>
                <w:szCs w:val="24"/>
              </w:rPr>
            </w:pPr>
            <w:r>
              <w:rPr>
                <w:rFonts w:ascii="Times New Roman" w:hAnsi="Times New Roman" w:cs="Times New Roman"/>
                <w:sz w:val="24"/>
                <w:szCs w:val="24"/>
              </w:rPr>
              <w:t>03.09.26</w:t>
            </w:r>
          </w:p>
        </w:tc>
      </w:tr>
    </w:tbl>
    <w:p w14:paraId="76DFF59F" w14:textId="77777777" w:rsidR="00546609" w:rsidRPr="00EA362D" w:rsidRDefault="00546609" w:rsidP="00546609">
      <w:pPr>
        <w:rPr>
          <w:rFonts w:ascii="Times New Roman" w:hAnsi="Times New Roman" w:cs="Times New Roman"/>
        </w:rPr>
      </w:pPr>
      <w:r w:rsidRPr="00EA362D">
        <w:rPr>
          <w:rFonts w:ascii="Times New Roman" w:hAnsi="Times New Roman" w:cs="Times New Roman"/>
        </w:rPr>
        <w:br w:type="page"/>
      </w:r>
    </w:p>
    <w:p w14:paraId="0AB8B4F0" w14:textId="08DEDD0F" w:rsidR="00546609" w:rsidRDefault="00546609">
      <w:pPr>
        <w:rPr>
          <w:rFonts w:ascii="Times New Roman" w:hAnsi="Times New Roman" w:cs="Times New Roman"/>
          <w:b/>
          <w:bCs/>
          <w:color w:val="1F4E79"/>
          <w:sz w:val="28"/>
          <w:szCs w:val="28"/>
        </w:rPr>
      </w:pPr>
    </w:p>
    <w:p w14:paraId="4A3E3CE4" w14:textId="36C6FBDA" w:rsidR="00EA0D66" w:rsidRPr="00546609" w:rsidRDefault="008B1ED5">
      <w:pPr>
        <w:spacing w:after="60"/>
        <w:jc w:val="center"/>
        <w:rPr>
          <w:rFonts w:ascii="Times New Roman" w:hAnsi="Times New Roman" w:cs="Times New Roman"/>
          <w:sz w:val="28"/>
          <w:szCs w:val="28"/>
        </w:rPr>
      </w:pPr>
      <w:r w:rsidRPr="00546609">
        <w:rPr>
          <w:rFonts w:ascii="Times New Roman" w:hAnsi="Times New Roman" w:cs="Times New Roman"/>
          <w:b/>
          <w:bCs/>
          <w:color w:val="1F4E79"/>
          <w:sz w:val="28"/>
          <w:szCs w:val="28"/>
        </w:rPr>
        <w:t>Design Doc: Secure Delivery Lifecycle for a Patient-Service Platform</w:t>
      </w:r>
    </w:p>
    <w:p w14:paraId="50B2C953" w14:textId="77777777" w:rsidR="00EA0D66" w:rsidRPr="00546609" w:rsidRDefault="008B1ED5">
      <w:pPr>
        <w:spacing w:after="40"/>
        <w:jc w:val="center"/>
        <w:rPr>
          <w:rFonts w:ascii="Times New Roman" w:hAnsi="Times New Roman" w:cs="Times New Roman"/>
          <w:sz w:val="24"/>
          <w:szCs w:val="24"/>
        </w:rPr>
      </w:pPr>
      <w:r w:rsidRPr="00546609">
        <w:rPr>
          <w:rFonts w:ascii="Times New Roman" w:hAnsi="Times New Roman" w:cs="Times New Roman"/>
          <w:i/>
          <w:iCs/>
          <w:sz w:val="24"/>
          <w:szCs w:val="24"/>
        </w:rPr>
        <w:t xml:space="preserve">CSA5803 — </w:t>
      </w:r>
      <w:proofErr w:type="spellStart"/>
      <w:r w:rsidRPr="00546609">
        <w:rPr>
          <w:rFonts w:ascii="Times New Roman" w:hAnsi="Times New Roman" w:cs="Times New Roman"/>
          <w:i/>
          <w:iCs/>
          <w:sz w:val="24"/>
          <w:szCs w:val="24"/>
        </w:rPr>
        <w:t>DevSecOps</w:t>
      </w:r>
      <w:proofErr w:type="spellEnd"/>
      <w:r w:rsidRPr="00546609">
        <w:rPr>
          <w:rFonts w:ascii="Times New Roman" w:hAnsi="Times New Roman" w:cs="Times New Roman"/>
          <w:i/>
          <w:iCs/>
          <w:sz w:val="24"/>
          <w:szCs w:val="24"/>
        </w:rPr>
        <w:t xml:space="preserve"> Engineering and Application Security</w:t>
      </w:r>
    </w:p>
    <w:p w14:paraId="75E24E77" w14:textId="77777777" w:rsidR="00EA0D66" w:rsidRPr="00546609" w:rsidRDefault="008B1ED5">
      <w:pPr>
        <w:spacing w:after="40"/>
        <w:jc w:val="center"/>
        <w:rPr>
          <w:rFonts w:ascii="Times New Roman" w:hAnsi="Times New Roman" w:cs="Times New Roman"/>
          <w:sz w:val="24"/>
          <w:szCs w:val="24"/>
        </w:rPr>
      </w:pPr>
      <w:r w:rsidRPr="00546609">
        <w:rPr>
          <w:rFonts w:ascii="Times New Roman" w:hAnsi="Times New Roman" w:cs="Times New Roman"/>
          <w:color w:val="555555"/>
          <w:sz w:val="24"/>
          <w:szCs w:val="24"/>
        </w:rPr>
        <w:t xml:space="preserve">Author: Senior </w:t>
      </w:r>
      <w:proofErr w:type="spellStart"/>
      <w:r w:rsidRPr="00546609">
        <w:rPr>
          <w:rFonts w:ascii="Times New Roman" w:hAnsi="Times New Roman" w:cs="Times New Roman"/>
          <w:color w:val="555555"/>
          <w:sz w:val="24"/>
          <w:szCs w:val="24"/>
        </w:rPr>
        <w:t>DevSecOps</w:t>
      </w:r>
      <w:proofErr w:type="spellEnd"/>
      <w:r w:rsidRPr="00546609">
        <w:rPr>
          <w:rFonts w:ascii="Times New Roman" w:hAnsi="Times New Roman" w:cs="Times New Roman"/>
          <w:color w:val="555555"/>
          <w:sz w:val="24"/>
          <w:szCs w:val="24"/>
        </w:rPr>
        <w:t xml:space="preserve"> Engineer (candidate </w:t>
      </w:r>
      <w:proofErr w:type="gramStart"/>
      <w:r w:rsidRPr="00546609">
        <w:rPr>
          <w:rFonts w:ascii="Times New Roman" w:hAnsi="Times New Roman" w:cs="Times New Roman"/>
          <w:color w:val="555555"/>
          <w:sz w:val="24"/>
          <w:szCs w:val="24"/>
        </w:rPr>
        <w:t xml:space="preserve">submission)   </w:t>
      </w:r>
      <w:proofErr w:type="gramEnd"/>
      <w:r w:rsidRPr="00546609">
        <w:rPr>
          <w:rFonts w:ascii="Times New Roman" w:hAnsi="Times New Roman" w:cs="Times New Roman"/>
          <w:color w:val="555555"/>
          <w:sz w:val="24"/>
          <w:szCs w:val="24"/>
        </w:rPr>
        <w:t>|   Status: Draft for implementation</w:t>
      </w:r>
    </w:p>
    <w:p w14:paraId="05E918DB" w14:textId="77777777" w:rsidR="00EA0D66" w:rsidRPr="00546609" w:rsidRDefault="008B1ED5">
      <w:pPr>
        <w:spacing w:after="320"/>
        <w:jc w:val="center"/>
        <w:rPr>
          <w:rFonts w:ascii="Times New Roman" w:hAnsi="Times New Roman" w:cs="Times New Roman"/>
          <w:sz w:val="24"/>
          <w:szCs w:val="24"/>
        </w:rPr>
      </w:pPr>
      <w:r w:rsidRPr="00546609">
        <w:rPr>
          <w:rFonts w:ascii="Times New Roman" w:hAnsi="Times New Roman" w:cs="Times New Roman"/>
          <w:color w:val="555555"/>
          <w:sz w:val="24"/>
          <w:szCs w:val="24"/>
        </w:rPr>
        <w:t>Scope: Source → build → test → package → deploy → runtime → monitor → incident response</w:t>
      </w:r>
    </w:p>
    <w:p w14:paraId="5A6B3324"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1. Problem Statement</w:t>
      </w:r>
    </w:p>
    <w:p w14:paraId="5D95E503"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A healthcare patient-service platform (web app + APIs + containerized backend) is released frequently by multiple teams through automated pipelines built on open-source dependencies and cloud infrastructure. A security assessment identified six weaknesses that could reach production undetected:</w:t>
      </w:r>
    </w:p>
    <w:p w14:paraId="5A7F845F" w14:textId="77777777" w:rsidR="00EA0D66" w:rsidRPr="00546609" w:rsidRDefault="008B1ED5">
      <w:pPr>
        <w:pStyle w:val="ListParagraph"/>
        <w:numPr>
          <w:ilvl w:val="0"/>
          <w:numId w:val="2"/>
        </w:numPr>
        <w:spacing w:after="80"/>
        <w:rPr>
          <w:rFonts w:ascii="Times New Roman" w:hAnsi="Times New Roman" w:cs="Times New Roman"/>
          <w:sz w:val="24"/>
          <w:szCs w:val="24"/>
        </w:rPr>
      </w:pPr>
      <w:r w:rsidRPr="00546609">
        <w:rPr>
          <w:rFonts w:ascii="Times New Roman" w:hAnsi="Times New Roman" w:cs="Times New Roman"/>
          <w:sz w:val="24"/>
          <w:szCs w:val="24"/>
        </w:rPr>
        <w:t>Insecure application code (e.g., injection, auth, and data-handling flaws)</w:t>
      </w:r>
    </w:p>
    <w:p w14:paraId="69061A02" w14:textId="77777777" w:rsidR="00EA0D66" w:rsidRPr="00546609" w:rsidRDefault="008B1ED5">
      <w:pPr>
        <w:pStyle w:val="ListParagraph"/>
        <w:numPr>
          <w:ilvl w:val="0"/>
          <w:numId w:val="2"/>
        </w:numPr>
        <w:spacing w:after="80"/>
        <w:rPr>
          <w:rFonts w:ascii="Times New Roman" w:hAnsi="Times New Roman" w:cs="Times New Roman"/>
          <w:sz w:val="24"/>
          <w:szCs w:val="24"/>
        </w:rPr>
      </w:pPr>
      <w:r w:rsidRPr="00546609">
        <w:rPr>
          <w:rFonts w:ascii="Times New Roman" w:hAnsi="Times New Roman" w:cs="Times New Roman"/>
          <w:sz w:val="24"/>
          <w:szCs w:val="24"/>
        </w:rPr>
        <w:t>Vulnerable open-source dependencies</w:t>
      </w:r>
    </w:p>
    <w:p w14:paraId="2A20B557" w14:textId="77777777" w:rsidR="00EA0D66" w:rsidRPr="00546609" w:rsidRDefault="008B1ED5">
      <w:pPr>
        <w:pStyle w:val="ListParagraph"/>
        <w:numPr>
          <w:ilvl w:val="0"/>
          <w:numId w:val="2"/>
        </w:numPr>
        <w:spacing w:after="80"/>
        <w:rPr>
          <w:rFonts w:ascii="Times New Roman" w:hAnsi="Times New Roman" w:cs="Times New Roman"/>
          <w:sz w:val="24"/>
          <w:szCs w:val="24"/>
        </w:rPr>
      </w:pPr>
      <w:r w:rsidRPr="00546609">
        <w:rPr>
          <w:rFonts w:ascii="Times New Roman" w:hAnsi="Times New Roman" w:cs="Times New Roman"/>
          <w:sz w:val="24"/>
          <w:szCs w:val="24"/>
        </w:rPr>
        <w:t>Exposed configuration values / secrets in source or images</w:t>
      </w:r>
    </w:p>
    <w:p w14:paraId="43D992B0" w14:textId="77777777" w:rsidR="00EA0D66" w:rsidRPr="00546609" w:rsidRDefault="008B1ED5">
      <w:pPr>
        <w:pStyle w:val="ListParagraph"/>
        <w:numPr>
          <w:ilvl w:val="0"/>
          <w:numId w:val="2"/>
        </w:numPr>
        <w:spacing w:after="80"/>
        <w:rPr>
          <w:rFonts w:ascii="Times New Roman" w:hAnsi="Times New Roman" w:cs="Times New Roman"/>
          <w:sz w:val="24"/>
          <w:szCs w:val="24"/>
        </w:rPr>
      </w:pPr>
      <w:r w:rsidRPr="00546609">
        <w:rPr>
          <w:rFonts w:ascii="Times New Roman" w:hAnsi="Times New Roman" w:cs="Times New Roman"/>
          <w:sz w:val="24"/>
          <w:szCs w:val="24"/>
        </w:rPr>
        <w:t>Excessive permissions for users and service identities</w:t>
      </w:r>
    </w:p>
    <w:p w14:paraId="0CDD39BD" w14:textId="77777777" w:rsidR="00EA0D66" w:rsidRPr="00546609" w:rsidRDefault="008B1ED5">
      <w:pPr>
        <w:pStyle w:val="ListParagraph"/>
        <w:numPr>
          <w:ilvl w:val="0"/>
          <w:numId w:val="2"/>
        </w:numPr>
        <w:spacing w:after="80"/>
        <w:rPr>
          <w:rFonts w:ascii="Times New Roman" w:hAnsi="Times New Roman" w:cs="Times New Roman"/>
          <w:sz w:val="24"/>
          <w:szCs w:val="24"/>
        </w:rPr>
      </w:pPr>
      <w:r w:rsidRPr="00546609">
        <w:rPr>
          <w:rFonts w:ascii="Times New Roman" w:hAnsi="Times New Roman" w:cs="Times New Roman"/>
          <w:sz w:val="24"/>
          <w:szCs w:val="24"/>
        </w:rPr>
        <w:t>Insecure deployment/container/Kubernetes configuration</w:t>
      </w:r>
    </w:p>
    <w:p w14:paraId="1DFCCC4C" w14:textId="77777777" w:rsidR="00EA0D66" w:rsidRPr="00546609" w:rsidRDefault="008B1ED5">
      <w:pPr>
        <w:pStyle w:val="ListParagraph"/>
        <w:numPr>
          <w:ilvl w:val="0"/>
          <w:numId w:val="2"/>
        </w:numPr>
        <w:spacing w:after="80"/>
        <w:rPr>
          <w:rFonts w:ascii="Times New Roman" w:hAnsi="Times New Roman" w:cs="Times New Roman"/>
          <w:sz w:val="24"/>
          <w:szCs w:val="24"/>
        </w:rPr>
      </w:pPr>
      <w:r w:rsidRPr="00546609">
        <w:rPr>
          <w:rFonts w:ascii="Times New Roman" w:hAnsi="Times New Roman" w:cs="Times New Roman"/>
          <w:sz w:val="24"/>
          <w:szCs w:val="24"/>
        </w:rPr>
        <w:t>Inadequate runtime visibility (no reliable detection of abuse or intrusion)</w:t>
      </w:r>
    </w:p>
    <w:p w14:paraId="063641C6" w14:textId="77777777" w:rsidR="00EA0D66" w:rsidRPr="00546609" w:rsidRDefault="00EA0D66">
      <w:pPr>
        <w:spacing w:after="160"/>
        <w:rPr>
          <w:rFonts w:ascii="Times New Roman" w:hAnsi="Times New Roman" w:cs="Times New Roman"/>
          <w:sz w:val="24"/>
          <w:szCs w:val="24"/>
        </w:rPr>
      </w:pPr>
    </w:p>
    <w:p w14:paraId="6A860B50"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b/>
          <w:bCs/>
          <w:sz w:val="24"/>
          <w:szCs w:val="24"/>
        </w:rPr>
        <w:t>Goal: Redesign the software delivery workflow so each of these six risks is caught as early as possible, unsafe releases are automatically blocked, and any weakness that does reach a running environment is detected, investigated, and resolved with an auditable trail.</w:t>
      </w:r>
    </w:p>
    <w:p w14:paraId="336CF9B8"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Non-goals: This doc does not cover HIPAA-style compliance program design, business continuity planning, or multi-region disaster recovery — only the engineering controls the assignment scopes: code → pipeline → deployment → runtime → incident response.</w:t>
      </w:r>
    </w:p>
    <w:p w14:paraId="76B4D2C5"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2. Representative Application</w:t>
      </w:r>
    </w:p>
    <w:p w14:paraId="1206C1FC"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To ground the design in something concrete, the reference workload is a small patient-appointment API:</w:t>
      </w:r>
    </w:p>
    <w:p w14:paraId="284CA21C"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POST /appointments, GET /appointments/{id}, POST /auth/login — a Flask/Node-style REST API backed by Postgres.</w:t>
      </w:r>
    </w:p>
    <w:p w14:paraId="1EF3E38A"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Stores patient name, contact info, and appointment notes (treated as sensitive data for the purposes of this exercise).</w:t>
      </w:r>
    </w:p>
    <w:p w14:paraId="0D6CF708"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Deployed as a container, fronted by an API gateway/ingress.</w:t>
      </w:r>
    </w:p>
    <w:p w14:paraId="284DB5D7"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Lives in a single Git repository with app/, infra/ (</w:t>
      </w:r>
      <w:proofErr w:type="spellStart"/>
      <w:r w:rsidRPr="00546609">
        <w:rPr>
          <w:rFonts w:ascii="Times New Roman" w:hAnsi="Times New Roman" w:cs="Times New Roman"/>
          <w:sz w:val="24"/>
          <w:szCs w:val="24"/>
        </w:rPr>
        <w:t>IaC</w:t>
      </w:r>
      <w:proofErr w:type="spellEnd"/>
      <w:r w:rsidRPr="00546609">
        <w:rPr>
          <w:rFonts w:ascii="Times New Roman" w:hAnsi="Times New Roman" w:cs="Times New Roman"/>
          <w:sz w:val="24"/>
          <w:szCs w:val="24"/>
        </w:rPr>
        <w:t>), and pipeline/ (CI config) directories — one repo, one history, so pipeline and deployment changes are reviewed the same way code changes are.</w:t>
      </w:r>
    </w:p>
    <w:p w14:paraId="4845BAF8"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This choice keeps the surface small enough to intentionally inject and later remediate a vulnerability (Section 5), while still exercising every stage of the lifecycle.</w:t>
      </w:r>
    </w:p>
    <w:p w14:paraId="362288F9"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3. Risk Analysis and Prioritization</w:t>
      </w:r>
    </w:p>
    <w:p w14:paraId="65ED79DE"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 xml:space="preserve">Risks are rated Likelihood x Impact on a healthcare-data platform (impact </w:t>
      </w:r>
      <w:proofErr w:type="gramStart"/>
      <w:r w:rsidRPr="00546609">
        <w:rPr>
          <w:rFonts w:ascii="Times New Roman" w:hAnsi="Times New Roman" w:cs="Times New Roman"/>
          <w:sz w:val="24"/>
          <w:szCs w:val="24"/>
        </w:rPr>
        <w:t>weighted</w:t>
      </w:r>
      <w:proofErr w:type="gramEnd"/>
      <w:r w:rsidRPr="00546609">
        <w:rPr>
          <w:rFonts w:ascii="Times New Roman" w:hAnsi="Times New Roman" w:cs="Times New Roman"/>
          <w:sz w:val="24"/>
          <w:szCs w:val="24"/>
        </w:rPr>
        <w:t xml:space="preserve"> up given sensitive patient data).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1400"/>
        <w:gridCol w:w="1200"/>
        <w:gridCol w:w="1200"/>
        <w:gridCol w:w="2700"/>
      </w:tblGrid>
      <w:tr w:rsidR="00EA0D66" w:rsidRPr="00546609" w14:paraId="49350D1D" w14:textId="77777777">
        <w:tblPrEx>
          <w:tblCellMar>
            <w:top w:w="0" w:type="dxa"/>
            <w:bottom w:w="0" w:type="dxa"/>
          </w:tblCellMar>
        </w:tblPrEx>
        <w:trPr>
          <w:tblHeader/>
        </w:trPr>
        <w:tc>
          <w:tcPr>
            <w:tcW w:w="500" w:type="dxa"/>
            <w:shd w:val="clear" w:color="auto" w:fill="1F4E79"/>
            <w:tcMar>
              <w:top w:w="60" w:type="dxa"/>
              <w:left w:w="100" w:type="dxa"/>
              <w:bottom w:w="60" w:type="dxa"/>
              <w:right w:w="100" w:type="dxa"/>
            </w:tcMar>
          </w:tcPr>
          <w:p w14:paraId="6269297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lastRenderedPageBreak/>
              <w:t>#</w:t>
            </w:r>
          </w:p>
        </w:tc>
        <w:tc>
          <w:tcPr>
            <w:tcW w:w="2800" w:type="dxa"/>
            <w:shd w:val="clear" w:color="auto" w:fill="1F4E79"/>
            <w:tcMar>
              <w:top w:w="60" w:type="dxa"/>
              <w:left w:w="100" w:type="dxa"/>
              <w:bottom w:w="60" w:type="dxa"/>
              <w:right w:w="100" w:type="dxa"/>
            </w:tcMar>
          </w:tcPr>
          <w:p w14:paraId="7767AE30"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Risk</w:t>
            </w:r>
          </w:p>
        </w:tc>
        <w:tc>
          <w:tcPr>
            <w:tcW w:w="1400" w:type="dxa"/>
            <w:shd w:val="clear" w:color="auto" w:fill="1F4E79"/>
            <w:tcMar>
              <w:top w:w="60" w:type="dxa"/>
              <w:left w:w="100" w:type="dxa"/>
              <w:bottom w:w="60" w:type="dxa"/>
              <w:right w:w="100" w:type="dxa"/>
            </w:tcMar>
          </w:tcPr>
          <w:p w14:paraId="5F9254F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Likelihood</w:t>
            </w:r>
          </w:p>
        </w:tc>
        <w:tc>
          <w:tcPr>
            <w:tcW w:w="1200" w:type="dxa"/>
            <w:shd w:val="clear" w:color="auto" w:fill="1F4E79"/>
            <w:tcMar>
              <w:top w:w="60" w:type="dxa"/>
              <w:left w:w="100" w:type="dxa"/>
              <w:bottom w:w="60" w:type="dxa"/>
              <w:right w:w="100" w:type="dxa"/>
            </w:tcMar>
          </w:tcPr>
          <w:p w14:paraId="0BD3109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Impact</w:t>
            </w:r>
          </w:p>
        </w:tc>
        <w:tc>
          <w:tcPr>
            <w:tcW w:w="1200" w:type="dxa"/>
            <w:shd w:val="clear" w:color="auto" w:fill="1F4E79"/>
            <w:tcMar>
              <w:top w:w="60" w:type="dxa"/>
              <w:left w:w="100" w:type="dxa"/>
              <w:bottom w:w="60" w:type="dxa"/>
              <w:right w:w="100" w:type="dxa"/>
            </w:tcMar>
          </w:tcPr>
          <w:p w14:paraId="3B30C19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Priority</w:t>
            </w:r>
          </w:p>
        </w:tc>
        <w:tc>
          <w:tcPr>
            <w:tcW w:w="2700" w:type="dxa"/>
            <w:shd w:val="clear" w:color="auto" w:fill="1F4E79"/>
            <w:tcMar>
              <w:top w:w="60" w:type="dxa"/>
              <w:left w:w="100" w:type="dxa"/>
              <w:bottom w:w="60" w:type="dxa"/>
              <w:right w:w="100" w:type="dxa"/>
            </w:tcMar>
          </w:tcPr>
          <w:p w14:paraId="58803318"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Primary Control</w:t>
            </w:r>
          </w:p>
        </w:tc>
      </w:tr>
      <w:tr w:rsidR="00EA0D66" w:rsidRPr="00546609" w14:paraId="69C71410" w14:textId="77777777">
        <w:tblPrEx>
          <w:tblCellMar>
            <w:top w:w="0" w:type="dxa"/>
            <w:bottom w:w="0" w:type="dxa"/>
          </w:tblCellMar>
        </w:tblPrEx>
        <w:tc>
          <w:tcPr>
            <w:tcW w:w="500" w:type="dxa"/>
            <w:tcMar>
              <w:top w:w="60" w:type="dxa"/>
              <w:left w:w="100" w:type="dxa"/>
              <w:bottom w:w="60" w:type="dxa"/>
              <w:right w:w="100" w:type="dxa"/>
            </w:tcMar>
          </w:tcPr>
          <w:p w14:paraId="1344F2DF"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1</w:t>
            </w:r>
          </w:p>
        </w:tc>
        <w:tc>
          <w:tcPr>
            <w:tcW w:w="2800" w:type="dxa"/>
            <w:tcMar>
              <w:top w:w="60" w:type="dxa"/>
              <w:left w:w="100" w:type="dxa"/>
              <w:bottom w:w="60" w:type="dxa"/>
              <w:right w:w="100" w:type="dxa"/>
            </w:tcMar>
          </w:tcPr>
          <w:p w14:paraId="5726069D"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Injection / broken auth in app code</w:t>
            </w:r>
          </w:p>
        </w:tc>
        <w:tc>
          <w:tcPr>
            <w:tcW w:w="1400" w:type="dxa"/>
            <w:tcMar>
              <w:top w:w="60" w:type="dxa"/>
              <w:left w:w="100" w:type="dxa"/>
              <w:bottom w:w="60" w:type="dxa"/>
              <w:right w:w="100" w:type="dxa"/>
            </w:tcMar>
          </w:tcPr>
          <w:p w14:paraId="68D89850"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High</w:t>
            </w:r>
          </w:p>
        </w:tc>
        <w:tc>
          <w:tcPr>
            <w:tcW w:w="1200" w:type="dxa"/>
            <w:tcMar>
              <w:top w:w="60" w:type="dxa"/>
              <w:left w:w="100" w:type="dxa"/>
              <w:bottom w:w="60" w:type="dxa"/>
              <w:right w:w="100" w:type="dxa"/>
            </w:tcMar>
          </w:tcPr>
          <w:p w14:paraId="585828C0"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High</w:t>
            </w:r>
          </w:p>
        </w:tc>
        <w:tc>
          <w:tcPr>
            <w:tcW w:w="1200" w:type="dxa"/>
            <w:tcMar>
              <w:top w:w="60" w:type="dxa"/>
              <w:left w:w="100" w:type="dxa"/>
              <w:bottom w:w="60" w:type="dxa"/>
              <w:right w:w="100" w:type="dxa"/>
            </w:tcMar>
          </w:tcPr>
          <w:p w14:paraId="492038F9"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P0</w:t>
            </w:r>
          </w:p>
        </w:tc>
        <w:tc>
          <w:tcPr>
            <w:tcW w:w="2700" w:type="dxa"/>
            <w:tcMar>
              <w:top w:w="60" w:type="dxa"/>
              <w:left w:w="100" w:type="dxa"/>
              <w:bottom w:w="60" w:type="dxa"/>
              <w:right w:w="100" w:type="dxa"/>
            </w:tcMar>
          </w:tcPr>
          <w:p w14:paraId="74367F85"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SAST + code review gate</w:t>
            </w:r>
          </w:p>
        </w:tc>
      </w:tr>
      <w:tr w:rsidR="00EA0D66" w:rsidRPr="00546609" w14:paraId="54E333A3" w14:textId="77777777">
        <w:tblPrEx>
          <w:tblCellMar>
            <w:top w:w="0" w:type="dxa"/>
            <w:bottom w:w="0" w:type="dxa"/>
          </w:tblCellMar>
        </w:tblPrEx>
        <w:tc>
          <w:tcPr>
            <w:tcW w:w="500" w:type="dxa"/>
            <w:tcMar>
              <w:top w:w="60" w:type="dxa"/>
              <w:left w:w="100" w:type="dxa"/>
              <w:bottom w:w="60" w:type="dxa"/>
              <w:right w:w="100" w:type="dxa"/>
            </w:tcMar>
          </w:tcPr>
          <w:p w14:paraId="1559A8A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2</w:t>
            </w:r>
          </w:p>
        </w:tc>
        <w:tc>
          <w:tcPr>
            <w:tcW w:w="2800" w:type="dxa"/>
            <w:tcMar>
              <w:top w:w="60" w:type="dxa"/>
              <w:left w:w="100" w:type="dxa"/>
              <w:bottom w:w="60" w:type="dxa"/>
              <w:right w:w="100" w:type="dxa"/>
            </w:tcMar>
          </w:tcPr>
          <w:p w14:paraId="2BA86F74"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Vulnerable dependency (known CVE)</w:t>
            </w:r>
          </w:p>
        </w:tc>
        <w:tc>
          <w:tcPr>
            <w:tcW w:w="1400" w:type="dxa"/>
            <w:tcMar>
              <w:top w:w="60" w:type="dxa"/>
              <w:left w:w="100" w:type="dxa"/>
              <w:bottom w:w="60" w:type="dxa"/>
              <w:right w:w="100" w:type="dxa"/>
            </w:tcMar>
          </w:tcPr>
          <w:p w14:paraId="77C88BF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High</w:t>
            </w:r>
          </w:p>
        </w:tc>
        <w:tc>
          <w:tcPr>
            <w:tcW w:w="1200" w:type="dxa"/>
            <w:tcMar>
              <w:top w:w="60" w:type="dxa"/>
              <w:left w:w="100" w:type="dxa"/>
              <w:bottom w:w="60" w:type="dxa"/>
              <w:right w:w="100" w:type="dxa"/>
            </w:tcMar>
          </w:tcPr>
          <w:p w14:paraId="63AF0A07"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High</w:t>
            </w:r>
          </w:p>
        </w:tc>
        <w:tc>
          <w:tcPr>
            <w:tcW w:w="1200" w:type="dxa"/>
            <w:tcMar>
              <w:top w:w="60" w:type="dxa"/>
              <w:left w:w="100" w:type="dxa"/>
              <w:bottom w:w="60" w:type="dxa"/>
              <w:right w:w="100" w:type="dxa"/>
            </w:tcMar>
          </w:tcPr>
          <w:p w14:paraId="4D209379"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P0</w:t>
            </w:r>
          </w:p>
        </w:tc>
        <w:tc>
          <w:tcPr>
            <w:tcW w:w="2700" w:type="dxa"/>
            <w:tcMar>
              <w:top w:w="60" w:type="dxa"/>
              <w:left w:w="100" w:type="dxa"/>
              <w:bottom w:w="60" w:type="dxa"/>
              <w:right w:w="100" w:type="dxa"/>
            </w:tcMar>
          </w:tcPr>
          <w:p w14:paraId="75C6562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SCA scan + release gate</w:t>
            </w:r>
          </w:p>
        </w:tc>
      </w:tr>
      <w:tr w:rsidR="00EA0D66" w:rsidRPr="00546609" w14:paraId="5924633E" w14:textId="77777777">
        <w:tblPrEx>
          <w:tblCellMar>
            <w:top w:w="0" w:type="dxa"/>
            <w:bottom w:w="0" w:type="dxa"/>
          </w:tblCellMar>
        </w:tblPrEx>
        <w:tc>
          <w:tcPr>
            <w:tcW w:w="500" w:type="dxa"/>
            <w:tcMar>
              <w:top w:w="60" w:type="dxa"/>
              <w:left w:w="100" w:type="dxa"/>
              <w:bottom w:w="60" w:type="dxa"/>
              <w:right w:w="100" w:type="dxa"/>
            </w:tcMar>
          </w:tcPr>
          <w:p w14:paraId="2B40D39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3</w:t>
            </w:r>
          </w:p>
        </w:tc>
        <w:tc>
          <w:tcPr>
            <w:tcW w:w="2800" w:type="dxa"/>
            <w:tcMar>
              <w:top w:w="60" w:type="dxa"/>
              <w:left w:w="100" w:type="dxa"/>
              <w:bottom w:w="60" w:type="dxa"/>
              <w:right w:w="100" w:type="dxa"/>
            </w:tcMar>
          </w:tcPr>
          <w:p w14:paraId="7102772F"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Secrets committed to source</w:t>
            </w:r>
          </w:p>
        </w:tc>
        <w:tc>
          <w:tcPr>
            <w:tcW w:w="1400" w:type="dxa"/>
            <w:tcMar>
              <w:top w:w="60" w:type="dxa"/>
              <w:left w:w="100" w:type="dxa"/>
              <w:bottom w:w="60" w:type="dxa"/>
              <w:right w:w="100" w:type="dxa"/>
            </w:tcMar>
          </w:tcPr>
          <w:p w14:paraId="06A347C7"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Medium</w:t>
            </w:r>
          </w:p>
        </w:tc>
        <w:tc>
          <w:tcPr>
            <w:tcW w:w="1200" w:type="dxa"/>
            <w:tcMar>
              <w:top w:w="60" w:type="dxa"/>
              <w:left w:w="100" w:type="dxa"/>
              <w:bottom w:w="60" w:type="dxa"/>
              <w:right w:w="100" w:type="dxa"/>
            </w:tcMar>
          </w:tcPr>
          <w:p w14:paraId="410560F4"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High</w:t>
            </w:r>
          </w:p>
        </w:tc>
        <w:tc>
          <w:tcPr>
            <w:tcW w:w="1200" w:type="dxa"/>
            <w:tcMar>
              <w:top w:w="60" w:type="dxa"/>
              <w:left w:w="100" w:type="dxa"/>
              <w:bottom w:w="60" w:type="dxa"/>
              <w:right w:w="100" w:type="dxa"/>
            </w:tcMar>
          </w:tcPr>
          <w:p w14:paraId="06654B4F"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P0</w:t>
            </w:r>
          </w:p>
        </w:tc>
        <w:tc>
          <w:tcPr>
            <w:tcW w:w="2700" w:type="dxa"/>
            <w:tcMar>
              <w:top w:w="60" w:type="dxa"/>
              <w:left w:w="100" w:type="dxa"/>
              <w:bottom w:w="60" w:type="dxa"/>
              <w:right w:w="100" w:type="dxa"/>
            </w:tcMar>
          </w:tcPr>
          <w:p w14:paraId="7706C0EE"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Secret scanning + external secret store</w:t>
            </w:r>
          </w:p>
        </w:tc>
      </w:tr>
      <w:tr w:rsidR="00EA0D66" w:rsidRPr="00546609" w14:paraId="7213D42A" w14:textId="77777777">
        <w:tblPrEx>
          <w:tblCellMar>
            <w:top w:w="0" w:type="dxa"/>
            <w:bottom w:w="0" w:type="dxa"/>
          </w:tblCellMar>
        </w:tblPrEx>
        <w:tc>
          <w:tcPr>
            <w:tcW w:w="500" w:type="dxa"/>
            <w:tcMar>
              <w:top w:w="60" w:type="dxa"/>
              <w:left w:w="100" w:type="dxa"/>
              <w:bottom w:w="60" w:type="dxa"/>
              <w:right w:w="100" w:type="dxa"/>
            </w:tcMar>
          </w:tcPr>
          <w:p w14:paraId="64003A3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4</w:t>
            </w:r>
          </w:p>
        </w:tc>
        <w:tc>
          <w:tcPr>
            <w:tcW w:w="2800" w:type="dxa"/>
            <w:tcMar>
              <w:top w:w="60" w:type="dxa"/>
              <w:left w:w="100" w:type="dxa"/>
              <w:bottom w:w="60" w:type="dxa"/>
              <w:right w:w="100" w:type="dxa"/>
            </w:tcMar>
          </w:tcPr>
          <w:p w14:paraId="77C6DB2C"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Over-privileged service/user identities</w:t>
            </w:r>
          </w:p>
        </w:tc>
        <w:tc>
          <w:tcPr>
            <w:tcW w:w="1400" w:type="dxa"/>
            <w:tcMar>
              <w:top w:w="60" w:type="dxa"/>
              <w:left w:w="100" w:type="dxa"/>
              <w:bottom w:w="60" w:type="dxa"/>
              <w:right w:w="100" w:type="dxa"/>
            </w:tcMar>
          </w:tcPr>
          <w:p w14:paraId="22D31CD9"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Medium</w:t>
            </w:r>
          </w:p>
        </w:tc>
        <w:tc>
          <w:tcPr>
            <w:tcW w:w="1200" w:type="dxa"/>
            <w:tcMar>
              <w:top w:w="60" w:type="dxa"/>
              <w:left w:w="100" w:type="dxa"/>
              <w:bottom w:w="60" w:type="dxa"/>
              <w:right w:w="100" w:type="dxa"/>
            </w:tcMar>
          </w:tcPr>
          <w:p w14:paraId="18068009"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High</w:t>
            </w:r>
          </w:p>
        </w:tc>
        <w:tc>
          <w:tcPr>
            <w:tcW w:w="1200" w:type="dxa"/>
            <w:tcMar>
              <w:top w:w="60" w:type="dxa"/>
              <w:left w:w="100" w:type="dxa"/>
              <w:bottom w:w="60" w:type="dxa"/>
              <w:right w:w="100" w:type="dxa"/>
            </w:tcMar>
          </w:tcPr>
          <w:p w14:paraId="4C6A8C85"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P1</w:t>
            </w:r>
          </w:p>
        </w:tc>
        <w:tc>
          <w:tcPr>
            <w:tcW w:w="2700" w:type="dxa"/>
            <w:tcMar>
              <w:top w:w="60" w:type="dxa"/>
              <w:left w:w="100" w:type="dxa"/>
              <w:bottom w:w="60" w:type="dxa"/>
              <w:right w:w="100" w:type="dxa"/>
            </w:tcMar>
          </w:tcPr>
          <w:p w14:paraId="2E9DAD73"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Least-privilege IAM, policy-as-code</w:t>
            </w:r>
          </w:p>
        </w:tc>
      </w:tr>
      <w:tr w:rsidR="00EA0D66" w:rsidRPr="00546609" w14:paraId="479F2AC9" w14:textId="77777777">
        <w:tblPrEx>
          <w:tblCellMar>
            <w:top w:w="0" w:type="dxa"/>
            <w:bottom w:w="0" w:type="dxa"/>
          </w:tblCellMar>
        </w:tblPrEx>
        <w:tc>
          <w:tcPr>
            <w:tcW w:w="500" w:type="dxa"/>
            <w:tcMar>
              <w:top w:w="60" w:type="dxa"/>
              <w:left w:w="100" w:type="dxa"/>
              <w:bottom w:w="60" w:type="dxa"/>
              <w:right w:w="100" w:type="dxa"/>
            </w:tcMar>
          </w:tcPr>
          <w:p w14:paraId="7DBF42B8"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5</w:t>
            </w:r>
          </w:p>
        </w:tc>
        <w:tc>
          <w:tcPr>
            <w:tcW w:w="2800" w:type="dxa"/>
            <w:tcMar>
              <w:top w:w="60" w:type="dxa"/>
              <w:left w:w="100" w:type="dxa"/>
              <w:bottom w:w="60" w:type="dxa"/>
              <w:right w:w="100" w:type="dxa"/>
            </w:tcMar>
          </w:tcPr>
          <w:p w14:paraId="2D6F899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Insecure container/K8s config</w:t>
            </w:r>
          </w:p>
        </w:tc>
        <w:tc>
          <w:tcPr>
            <w:tcW w:w="1400" w:type="dxa"/>
            <w:tcMar>
              <w:top w:w="60" w:type="dxa"/>
              <w:left w:w="100" w:type="dxa"/>
              <w:bottom w:w="60" w:type="dxa"/>
              <w:right w:w="100" w:type="dxa"/>
            </w:tcMar>
          </w:tcPr>
          <w:p w14:paraId="2AFE9D0F"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Medium</w:t>
            </w:r>
          </w:p>
        </w:tc>
        <w:tc>
          <w:tcPr>
            <w:tcW w:w="1200" w:type="dxa"/>
            <w:tcMar>
              <w:top w:w="60" w:type="dxa"/>
              <w:left w:w="100" w:type="dxa"/>
              <w:bottom w:w="60" w:type="dxa"/>
              <w:right w:w="100" w:type="dxa"/>
            </w:tcMar>
          </w:tcPr>
          <w:p w14:paraId="04DC0033"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Medium</w:t>
            </w:r>
          </w:p>
        </w:tc>
        <w:tc>
          <w:tcPr>
            <w:tcW w:w="1200" w:type="dxa"/>
            <w:tcMar>
              <w:top w:w="60" w:type="dxa"/>
              <w:left w:w="100" w:type="dxa"/>
              <w:bottom w:w="60" w:type="dxa"/>
              <w:right w:w="100" w:type="dxa"/>
            </w:tcMar>
          </w:tcPr>
          <w:p w14:paraId="07005D67"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P1</w:t>
            </w:r>
          </w:p>
        </w:tc>
        <w:tc>
          <w:tcPr>
            <w:tcW w:w="2700" w:type="dxa"/>
            <w:tcMar>
              <w:top w:w="60" w:type="dxa"/>
              <w:left w:w="100" w:type="dxa"/>
              <w:bottom w:w="60" w:type="dxa"/>
              <w:right w:w="100" w:type="dxa"/>
            </w:tcMar>
          </w:tcPr>
          <w:p w14:paraId="340BE6BA" w14:textId="77777777" w:rsidR="00EA0D66" w:rsidRPr="00546609" w:rsidRDefault="008B1ED5">
            <w:pPr>
              <w:rPr>
                <w:rFonts w:ascii="Times New Roman" w:hAnsi="Times New Roman" w:cs="Times New Roman"/>
                <w:sz w:val="24"/>
                <w:szCs w:val="24"/>
              </w:rPr>
            </w:pPr>
            <w:proofErr w:type="spellStart"/>
            <w:r w:rsidRPr="00546609">
              <w:rPr>
                <w:rFonts w:ascii="Times New Roman" w:hAnsi="Times New Roman" w:cs="Times New Roman"/>
                <w:sz w:val="24"/>
                <w:szCs w:val="24"/>
              </w:rPr>
              <w:t>IaC</w:t>
            </w:r>
            <w:proofErr w:type="spellEnd"/>
            <w:r w:rsidRPr="00546609">
              <w:rPr>
                <w:rFonts w:ascii="Times New Roman" w:hAnsi="Times New Roman" w:cs="Times New Roman"/>
                <w:sz w:val="24"/>
                <w:szCs w:val="24"/>
              </w:rPr>
              <w:t>/config scanning pre-deploy</w:t>
            </w:r>
          </w:p>
        </w:tc>
      </w:tr>
      <w:tr w:rsidR="00EA0D66" w:rsidRPr="00546609" w14:paraId="6BBF07CC" w14:textId="77777777">
        <w:tblPrEx>
          <w:tblCellMar>
            <w:top w:w="0" w:type="dxa"/>
            <w:bottom w:w="0" w:type="dxa"/>
          </w:tblCellMar>
        </w:tblPrEx>
        <w:tc>
          <w:tcPr>
            <w:tcW w:w="500" w:type="dxa"/>
            <w:tcMar>
              <w:top w:w="60" w:type="dxa"/>
              <w:left w:w="100" w:type="dxa"/>
              <w:bottom w:w="60" w:type="dxa"/>
              <w:right w:w="100" w:type="dxa"/>
            </w:tcMar>
          </w:tcPr>
          <w:p w14:paraId="40394A38"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6</w:t>
            </w:r>
          </w:p>
        </w:tc>
        <w:tc>
          <w:tcPr>
            <w:tcW w:w="2800" w:type="dxa"/>
            <w:tcMar>
              <w:top w:w="60" w:type="dxa"/>
              <w:left w:w="100" w:type="dxa"/>
              <w:bottom w:w="60" w:type="dxa"/>
              <w:right w:w="100" w:type="dxa"/>
            </w:tcMar>
          </w:tcPr>
          <w:p w14:paraId="70E12114"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Malformed input / no resilience testing</w:t>
            </w:r>
          </w:p>
        </w:tc>
        <w:tc>
          <w:tcPr>
            <w:tcW w:w="1400" w:type="dxa"/>
            <w:tcMar>
              <w:top w:w="60" w:type="dxa"/>
              <w:left w:w="100" w:type="dxa"/>
              <w:bottom w:w="60" w:type="dxa"/>
              <w:right w:w="100" w:type="dxa"/>
            </w:tcMar>
          </w:tcPr>
          <w:p w14:paraId="07BEFB33"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Low-Med</w:t>
            </w:r>
          </w:p>
        </w:tc>
        <w:tc>
          <w:tcPr>
            <w:tcW w:w="1200" w:type="dxa"/>
            <w:tcMar>
              <w:top w:w="60" w:type="dxa"/>
              <w:left w:w="100" w:type="dxa"/>
              <w:bottom w:w="60" w:type="dxa"/>
              <w:right w:w="100" w:type="dxa"/>
            </w:tcMar>
          </w:tcPr>
          <w:p w14:paraId="44B77B9D"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Medium</w:t>
            </w:r>
          </w:p>
        </w:tc>
        <w:tc>
          <w:tcPr>
            <w:tcW w:w="1200" w:type="dxa"/>
            <w:tcMar>
              <w:top w:w="60" w:type="dxa"/>
              <w:left w:w="100" w:type="dxa"/>
              <w:bottom w:w="60" w:type="dxa"/>
              <w:right w:w="100" w:type="dxa"/>
            </w:tcMar>
          </w:tcPr>
          <w:p w14:paraId="4E0E16B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P2</w:t>
            </w:r>
          </w:p>
        </w:tc>
        <w:tc>
          <w:tcPr>
            <w:tcW w:w="2700" w:type="dxa"/>
            <w:tcMar>
              <w:top w:w="60" w:type="dxa"/>
              <w:left w:w="100" w:type="dxa"/>
              <w:bottom w:w="60" w:type="dxa"/>
              <w:right w:w="100" w:type="dxa"/>
            </w:tcMar>
          </w:tcPr>
          <w:p w14:paraId="0D896A48"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Fuzzing / chaos experiment</w:t>
            </w:r>
          </w:p>
        </w:tc>
      </w:tr>
      <w:tr w:rsidR="00EA0D66" w:rsidRPr="00546609" w14:paraId="22910739" w14:textId="77777777">
        <w:tblPrEx>
          <w:tblCellMar>
            <w:top w:w="0" w:type="dxa"/>
            <w:bottom w:w="0" w:type="dxa"/>
          </w:tblCellMar>
        </w:tblPrEx>
        <w:tc>
          <w:tcPr>
            <w:tcW w:w="500" w:type="dxa"/>
            <w:tcMar>
              <w:top w:w="60" w:type="dxa"/>
              <w:left w:w="100" w:type="dxa"/>
              <w:bottom w:w="60" w:type="dxa"/>
              <w:right w:w="100" w:type="dxa"/>
            </w:tcMar>
          </w:tcPr>
          <w:p w14:paraId="1A9B0D6E"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7</w:t>
            </w:r>
          </w:p>
        </w:tc>
        <w:tc>
          <w:tcPr>
            <w:tcW w:w="2800" w:type="dxa"/>
            <w:tcMar>
              <w:top w:w="60" w:type="dxa"/>
              <w:left w:w="100" w:type="dxa"/>
              <w:bottom w:w="60" w:type="dxa"/>
              <w:right w:w="100" w:type="dxa"/>
            </w:tcMar>
          </w:tcPr>
          <w:p w14:paraId="495EF33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No runtime visibility</w:t>
            </w:r>
          </w:p>
        </w:tc>
        <w:tc>
          <w:tcPr>
            <w:tcW w:w="1400" w:type="dxa"/>
            <w:tcMar>
              <w:top w:w="60" w:type="dxa"/>
              <w:left w:w="100" w:type="dxa"/>
              <w:bottom w:w="60" w:type="dxa"/>
              <w:right w:w="100" w:type="dxa"/>
            </w:tcMar>
          </w:tcPr>
          <w:p w14:paraId="5AA5CFBC"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High</w:t>
            </w:r>
          </w:p>
        </w:tc>
        <w:tc>
          <w:tcPr>
            <w:tcW w:w="1200" w:type="dxa"/>
            <w:tcMar>
              <w:top w:w="60" w:type="dxa"/>
              <w:left w:w="100" w:type="dxa"/>
              <w:bottom w:w="60" w:type="dxa"/>
              <w:right w:w="100" w:type="dxa"/>
            </w:tcMar>
          </w:tcPr>
          <w:p w14:paraId="261F4D12"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High</w:t>
            </w:r>
          </w:p>
        </w:tc>
        <w:tc>
          <w:tcPr>
            <w:tcW w:w="1200" w:type="dxa"/>
            <w:tcMar>
              <w:top w:w="60" w:type="dxa"/>
              <w:left w:w="100" w:type="dxa"/>
              <w:bottom w:w="60" w:type="dxa"/>
              <w:right w:w="100" w:type="dxa"/>
            </w:tcMar>
          </w:tcPr>
          <w:p w14:paraId="19DC62FD"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P0</w:t>
            </w:r>
          </w:p>
        </w:tc>
        <w:tc>
          <w:tcPr>
            <w:tcW w:w="2700" w:type="dxa"/>
            <w:tcMar>
              <w:top w:w="60" w:type="dxa"/>
              <w:left w:w="100" w:type="dxa"/>
              <w:bottom w:w="60" w:type="dxa"/>
              <w:right w:w="100" w:type="dxa"/>
            </w:tcMar>
          </w:tcPr>
          <w:p w14:paraId="36CE4746"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Centralized logging + alerting</w:t>
            </w:r>
          </w:p>
        </w:tc>
      </w:tr>
      <w:tr w:rsidR="00EA0D66" w:rsidRPr="00546609" w14:paraId="4FD06ED3" w14:textId="77777777">
        <w:tblPrEx>
          <w:tblCellMar>
            <w:top w:w="0" w:type="dxa"/>
            <w:bottom w:w="0" w:type="dxa"/>
          </w:tblCellMar>
        </w:tblPrEx>
        <w:tc>
          <w:tcPr>
            <w:tcW w:w="500" w:type="dxa"/>
            <w:tcMar>
              <w:top w:w="60" w:type="dxa"/>
              <w:left w:w="100" w:type="dxa"/>
              <w:bottom w:w="60" w:type="dxa"/>
              <w:right w:w="100" w:type="dxa"/>
            </w:tcMar>
          </w:tcPr>
          <w:p w14:paraId="30CED16D"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8</w:t>
            </w:r>
          </w:p>
        </w:tc>
        <w:tc>
          <w:tcPr>
            <w:tcW w:w="2800" w:type="dxa"/>
            <w:tcMar>
              <w:top w:w="60" w:type="dxa"/>
              <w:left w:w="100" w:type="dxa"/>
              <w:bottom w:w="60" w:type="dxa"/>
              <w:right w:w="100" w:type="dxa"/>
            </w:tcMar>
          </w:tcPr>
          <w:p w14:paraId="09451386"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Slow incident detection/response</w:t>
            </w:r>
          </w:p>
        </w:tc>
        <w:tc>
          <w:tcPr>
            <w:tcW w:w="1400" w:type="dxa"/>
            <w:tcMar>
              <w:top w:w="60" w:type="dxa"/>
              <w:left w:w="100" w:type="dxa"/>
              <w:bottom w:w="60" w:type="dxa"/>
              <w:right w:w="100" w:type="dxa"/>
            </w:tcMar>
          </w:tcPr>
          <w:p w14:paraId="3A0AB5C0"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Medium</w:t>
            </w:r>
          </w:p>
        </w:tc>
        <w:tc>
          <w:tcPr>
            <w:tcW w:w="1200" w:type="dxa"/>
            <w:tcMar>
              <w:top w:w="60" w:type="dxa"/>
              <w:left w:w="100" w:type="dxa"/>
              <w:bottom w:w="60" w:type="dxa"/>
              <w:right w:w="100" w:type="dxa"/>
            </w:tcMar>
          </w:tcPr>
          <w:p w14:paraId="47EB57D2"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High</w:t>
            </w:r>
          </w:p>
        </w:tc>
        <w:tc>
          <w:tcPr>
            <w:tcW w:w="1200" w:type="dxa"/>
            <w:tcMar>
              <w:top w:w="60" w:type="dxa"/>
              <w:left w:w="100" w:type="dxa"/>
              <w:bottom w:w="60" w:type="dxa"/>
              <w:right w:w="100" w:type="dxa"/>
            </w:tcMar>
          </w:tcPr>
          <w:p w14:paraId="2A9501A9"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P1</w:t>
            </w:r>
          </w:p>
        </w:tc>
        <w:tc>
          <w:tcPr>
            <w:tcW w:w="2700" w:type="dxa"/>
            <w:tcMar>
              <w:top w:w="60" w:type="dxa"/>
              <w:left w:w="100" w:type="dxa"/>
              <w:bottom w:w="60" w:type="dxa"/>
              <w:right w:w="100" w:type="dxa"/>
            </w:tcMar>
          </w:tcPr>
          <w:p w14:paraId="316D793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Runbook + tabletop simulation</w:t>
            </w:r>
          </w:p>
        </w:tc>
      </w:tr>
    </w:tbl>
    <w:p w14:paraId="0A387CCE" w14:textId="77777777" w:rsidR="00EA0D66" w:rsidRPr="00546609" w:rsidRDefault="00EA0D66">
      <w:pPr>
        <w:spacing w:after="160"/>
        <w:rPr>
          <w:rFonts w:ascii="Times New Roman" w:hAnsi="Times New Roman" w:cs="Times New Roman"/>
          <w:sz w:val="24"/>
          <w:szCs w:val="24"/>
        </w:rPr>
      </w:pPr>
    </w:p>
    <w:p w14:paraId="3418B0BF"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P0 items get hard, automated release gates (pipeline fails the build). P1 items get automated checks that require sign-off to override. P2 items are addressed via scheduled experiments rather than blocking every release.</w:t>
      </w:r>
    </w:p>
    <w:p w14:paraId="324154EC"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t>3.1 STRIDE Threat Model by Component</w:t>
      </w:r>
    </w:p>
    <w:p w14:paraId="0F63AACB"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The risk table above is expanded here using STRIDE (Spoofing, Tampering, Repudiation, Information disclosure, Denial of service, Elevation of privilege) mapped to each architectural component, so threats are traced to a specific part of the system rather than treated as generic.</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0"/>
        <w:gridCol w:w="3700"/>
      </w:tblGrid>
      <w:tr w:rsidR="00EA0D66" w:rsidRPr="00546609" w14:paraId="085F03EE" w14:textId="77777777">
        <w:tblPrEx>
          <w:tblCellMar>
            <w:top w:w="0" w:type="dxa"/>
            <w:bottom w:w="0" w:type="dxa"/>
          </w:tblCellMar>
        </w:tblPrEx>
        <w:trPr>
          <w:tblHeader/>
        </w:trPr>
        <w:tc>
          <w:tcPr>
            <w:tcW w:w="1600" w:type="dxa"/>
            <w:shd w:val="clear" w:color="auto" w:fill="1F4E79"/>
            <w:tcMar>
              <w:top w:w="60" w:type="dxa"/>
              <w:left w:w="100" w:type="dxa"/>
              <w:bottom w:w="60" w:type="dxa"/>
              <w:right w:w="100" w:type="dxa"/>
            </w:tcMar>
          </w:tcPr>
          <w:p w14:paraId="7D9BE50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Component</w:t>
            </w:r>
          </w:p>
        </w:tc>
        <w:tc>
          <w:tcPr>
            <w:tcW w:w="3400" w:type="dxa"/>
            <w:shd w:val="clear" w:color="auto" w:fill="1F4E79"/>
            <w:tcMar>
              <w:top w:w="60" w:type="dxa"/>
              <w:left w:w="100" w:type="dxa"/>
              <w:bottom w:w="60" w:type="dxa"/>
              <w:right w:w="100" w:type="dxa"/>
            </w:tcMar>
          </w:tcPr>
          <w:p w14:paraId="60AEB2C8"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Primary STRIDE Threats</w:t>
            </w:r>
          </w:p>
        </w:tc>
        <w:tc>
          <w:tcPr>
            <w:tcW w:w="3700" w:type="dxa"/>
            <w:shd w:val="clear" w:color="auto" w:fill="1F4E79"/>
            <w:tcMar>
              <w:top w:w="60" w:type="dxa"/>
              <w:left w:w="100" w:type="dxa"/>
              <w:bottom w:w="60" w:type="dxa"/>
              <w:right w:w="100" w:type="dxa"/>
            </w:tcMar>
          </w:tcPr>
          <w:p w14:paraId="290D902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Mitigation</w:t>
            </w:r>
          </w:p>
        </w:tc>
      </w:tr>
      <w:tr w:rsidR="00EA0D66" w:rsidRPr="00546609" w14:paraId="3C3FF411" w14:textId="77777777">
        <w:tblPrEx>
          <w:tblCellMar>
            <w:top w:w="0" w:type="dxa"/>
            <w:bottom w:w="0" w:type="dxa"/>
          </w:tblCellMar>
        </w:tblPrEx>
        <w:tc>
          <w:tcPr>
            <w:tcW w:w="1600" w:type="dxa"/>
            <w:tcMar>
              <w:top w:w="60" w:type="dxa"/>
              <w:left w:w="100" w:type="dxa"/>
              <w:bottom w:w="60" w:type="dxa"/>
              <w:right w:w="100" w:type="dxa"/>
            </w:tcMar>
          </w:tcPr>
          <w:p w14:paraId="40266EF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Auth / login endpoint</w:t>
            </w:r>
          </w:p>
        </w:tc>
        <w:tc>
          <w:tcPr>
            <w:tcW w:w="3400" w:type="dxa"/>
            <w:tcMar>
              <w:top w:w="60" w:type="dxa"/>
              <w:left w:w="100" w:type="dxa"/>
              <w:bottom w:w="60" w:type="dxa"/>
              <w:right w:w="100" w:type="dxa"/>
            </w:tcMar>
          </w:tcPr>
          <w:p w14:paraId="1D7AF735"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Spoofing (credential stuffing), Elevation of privilege (broken access control)</w:t>
            </w:r>
          </w:p>
        </w:tc>
        <w:tc>
          <w:tcPr>
            <w:tcW w:w="3700" w:type="dxa"/>
            <w:tcMar>
              <w:top w:w="60" w:type="dxa"/>
              <w:left w:w="100" w:type="dxa"/>
              <w:bottom w:w="60" w:type="dxa"/>
              <w:right w:w="100" w:type="dxa"/>
            </w:tcMar>
          </w:tcPr>
          <w:p w14:paraId="116A7610"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MFA-capable auth, account lockout/backoff, server-side authorization checks on every request</w:t>
            </w:r>
          </w:p>
        </w:tc>
      </w:tr>
      <w:tr w:rsidR="00EA0D66" w:rsidRPr="00546609" w14:paraId="6E4D8AFC" w14:textId="77777777">
        <w:tblPrEx>
          <w:tblCellMar>
            <w:top w:w="0" w:type="dxa"/>
            <w:bottom w:w="0" w:type="dxa"/>
          </w:tblCellMar>
        </w:tblPrEx>
        <w:tc>
          <w:tcPr>
            <w:tcW w:w="1600" w:type="dxa"/>
            <w:tcMar>
              <w:top w:w="60" w:type="dxa"/>
              <w:left w:w="100" w:type="dxa"/>
              <w:bottom w:w="60" w:type="dxa"/>
              <w:right w:w="100" w:type="dxa"/>
            </w:tcMar>
          </w:tcPr>
          <w:p w14:paraId="7C83091D"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Appointments API</w:t>
            </w:r>
          </w:p>
        </w:tc>
        <w:tc>
          <w:tcPr>
            <w:tcW w:w="3400" w:type="dxa"/>
            <w:tcMar>
              <w:top w:w="60" w:type="dxa"/>
              <w:left w:w="100" w:type="dxa"/>
              <w:bottom w:w="60" w:type="dxa"/>
              <w:right w:w="100" w:type="dxa"/>
            </w:tcMar>
          </w:tcPr>
          <w:p w14:paraId="4A018EAD"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Tampering (parameter manipulation), Information disclosure (IDOR on patient records)</w:t>
            </w:r>
          </w:p>
        </w:tc>
        <w:tc>
          <w:tcPr>
            <w:tcW w:w="3700" w:type="dxa"/>
            <w:tcMar>
              <w:top w:w="60" w:type="dxa"/>
              <w:left w:w="100" w:type="dxa"/>
              <w:bottom w:w="60" w:type="dxa"/>
              <w:right w:w="100" w:type="dxa"/>
            </w:tcMar>
          </w:tcPr>
          <w:p w14:paraId="38CB677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Object-level authorization checks, input validation, parameterized queries</w:t>
            </w:r>
          </w:p>
        </w:tc>
      </w:tr>
      <w:tr w:rsidR="00EA0D66" w:rsidRPr="00546609" w14:paraId="211E105D" w14:textId="77777777">
        <w:tblPrEx>
          <w:tblCellMar>
            <w:top w:w="0" w:type="dxa"/>
            <w:bottom w:w="0" w:type="dxa"/>
          </w:tblCellMar>
        </w:tblPrEx>
        <w:tc>
          <w:tcPr>
            <w:tcW w:w="1600" w:type="dxa"/>
            <w:tcMar>
              <w:top w:w="60" w:type="dxa"/>
              <w:left w:w="100" w:type="dxa"/>
              <w:bottom w:w="60" w:type="dxa"/>
              <w:right w:w="100" w:type="dxa"/>
            </w:tcMar>
          </w:tcPr>
          <w:p w14:paraId="2FD9D35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Postgres database</w:t>
            </w:r>
          </w:p>
        </w:tc>
        <w:tc>
          <w:tcPr>
            <w:tcW w:w="3400" w:type="dxa"/>
            <w:tcMar>
              <w:top w:w="60" w:type="dxa"/>
              <w:left w:w="100" w:type="dxa"/>
              <w:bottom w:w="60" w:type="dxa"/>
              <w:right w:w="100" w:type="dxa"/>
            </w:tcMar>
          </w:tcPr>
          <w:p w14:paraId="528CA84F"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Information disclosure, Tampering</w:t>
            </w:r>
          </w:p>
        </w:tc>
        <w:tc>
          <w:tcPr>
            <w:tcW w:w="3700" w:type="dxa"/>
            <w:tcMar>
              <w:top w:w="60" w:type="dxa"/>
              <w:left w:w="100" w:type="dxa"/>
              <w:bottom w:w="60" w:type="dxa"/>
              <w:right w:w="100" w:type="dxa"/>
            </w:tcMar>
          </w:tcPr>
          <w:p w14:paraId="7921CF63"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Least-privilege DB role per service, encryption at rest, network policy restricting access to the API pod only</w:t>
            </w:r>
          </w:p>
        </w:tc>
      </w:tr>
      <w:tr w:rsidR="00EA0D66" w:rsidRPr="00546609" w14:paraId="02072B6F" w14:textId="77777777">
        <w:tblPrEx>
          <w:tblCellMar>
            <w:top w:w="0" w:type="dxa"/>
            <w:bottom w:w="0" w:type="dxa"/>
          </w:tblCellMar>
        </w:tblPrEx>
        <w:tc>
          <w:tcPr>
            <w:tcW w:w="1600" w:type="dxa"/>
            <w:tcMar>
              <w:top w:w="60" w:type="dxa"/>
              <w:left w:w="100" w:type="dxa"/>
              <w:bottom w:w="60" w:type="dxa"/>
              <w:right w:w="100" w:type="dxa"/>
            </w:tcMar>
          </w:tcPr>
          <w:p w14:paraId="19667BF5"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lastRenderedPageBreak/>
              <w:t>CI/CD pipeline</w:t>
            </w:r>
          </w:p>
        </w:tc>
        <w:tc>
          <w:tcPr>
            <w:tcW w:w="3400" w:type="dxa"/>
            <w:tcMar>
              <w:top w:w="60" w:type="dxa"/>
              <w:left w:w="100" w:type="dxa"/>
              <w:bottom w:w="60" w:type="dxa"/>
              <w:right w:w="100" w:type="dxa"/>
            </w:tcMar>
          </w:tcPr>
          <w:p w14:paraId="0BAE1403"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Tampering (malicious pipeline change), Elevation of privilege (over-scoped CI credentials)</w:t>
            </w:r>
          </w:p>
        </w:tc>
        <w:tc>
          <w:tcPr>
            <w:tcW w:w="3700" w:type="dxa"/>
            <w:tcMar>
              <w:top w:w="60" w:type="dxa"/>
              <w:left w:w="100" w:type="dxa"/>
              <w:bottom w:w="60" w:type="dxa"/>
              <w:right w:w="100" w:type="dxa"/>
            </w:tcMar>
          </w:tcPr>
          <w:p w14:paraId="30427ECC"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Branch protection, required review on pipeline config changes, short-lived scoped CI credentials</w:t>
            </w:r>
          </w:p>
        </w:tc>
      </w:tr>
      <w:tr w:rsidR="00EA0D66" w:rsidRPr="00546609" w14:paraId="6FF62247" w14:textId="77777777">
        <w:tblPrEx>
          <w:tblCellMar>
            <w:top w:w="0" w:type="dxa"/>
            <w:bottom w:w="0" w:type="dxa"/>
          </w:tblCellMar>
        </w:tblPrEx>
        <w:tc>
          <w:tcPr>
            <w:tcW w:w="1600" w:type="dxa"/>
            <w:tcMar>
              <w:top w:w="60" w:type="dxa"/>
              <w:left w:w="100" w:type="dxa"/>
              <w:bottom w:w="60" w:type="dxa"/>
              <w:right w:w="100" w:type="dxa"/>
            </w:tcMar>
          </w:tcPr>
          <w:p w14:paraId="6819F433"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Container image</w:t>
            </w:r>
          </w:p>
        </w:tc>
        <w:tc>
          <w:tcPr>
            <w:tcW w:w="3400" w:type="dxa"/>
            <w:tcMar>
              <w:top w:w="60" w:type="dxa"/>
              <w:left w:w="100" w:type="dxa"/>
              <w:bottom w:w="60" w:type="dxa"/>
              <w:right w:w="100" w:type="dxa"/>
            </w:tcMar>
          </w:tcPr>
          <w:p w14:paraId="46BA2F2E"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Tampering (supply chain), Repudiation (no provenance)</w:t>
            </w:r>
          </w:p>
        </w:tc>
        <w:tc>
          <w:tcPr>
            <w:tcW w:w="3700" w:type="dxa"/>
            <w:tcMar>
              <w:top w:w="60" w:type="dxa"/>
              <w:left w:w="100" w:type="dxa"/>
              <w:bottom w:w="60" w:type="dxa"/>
              <w:right w:w="100" w:type="dxa"/>
            </w:tcMar>
          </w:tcPr>
          <w:p w14:paraId="6FB0E2B5"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Image signing, SBOM, provenance attestation (Section 15)</w:t>
            </w:r>
          </w:p>
        </w:tc>
      </w:tr>
      <w:tr w:rsidR="00EA0D66" w:rsidRPr="00546609" w14:paraId="0DD4145D" w14:textId="77777777">
        <w:tblPrEx>
          <w:tblCellMar>
            <w:top w:w="0" w:type="dxa"/>
            <w:bottom w:w="0" w:type="dxa"/>
          </w:tblCellMar>
        </w:tblPrEx>
        <w:tc>
          <w:tcPr>
            <w:tcW w:w="1600" w:type="dxa"/>
            <w:tcMar>
              <w:top w:w="60" w:type="dxa"/>
              <w:left w:w="100" w:type="dxa"/>
              <w:bottom w:w="60" w:type="dxa"/>
              <w:right w:w="100" w:type="dxa"/>
            </w:tcMar>
          </w:tcPr>
          <w:p w14:paraId="508DE69E"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Kubernetes control plane / RBAC</w:t>
            </w:r>
          </w:p>
        </w:tc>
        <w:tc>
          <w:tcPr>
            <w:tcW w:w="3400" w:type="dxa"/>
            <w:tcMar>
              <w:top w:w="60" w:type="dxa"/>
              <w:left w:w="100" w:type="dxa"/>
              <w:bottom w:w="60" w:type="dxa"/>
              <w:right w:w="100" w:type="dxa"/>
            </w:tcMar>
          </w:tcPr>
          <w:p w14:paraId="6ED519B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Elevation of privilege, Denial of service</w:t>
            </w:r>
          </w:p>
        </w:tc>
        <w:tc>
          <w:tcPr>
            <w:tcW w:w="3700" w:type="dxa"/>
            <w:tcMar>
              <w:top w:w="60" w:type="dxa"/>
              <w:left w:w="100" w:type="dxa"/>
              <w:bottom w:w="60" w:type="dxa"/>
              <w:right w:w="100" w:type="dxa"/>
            </w:tcMar>
          </w:tcPr>
          <w:p w14:paraId="00490F14"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Least-privilege RBAC, admission control, resource limits/quotas</w:t>
            </w:r>
          </w:p>
        </w:tc>
      </w:tr>
      <w:tr w:rsidR="00EA0D66" w:rsidRPr="00546609" w14:paraId="43F1EBB6" w14:textId="77777777">
        <w:tblPrEx>
          <w:tblCellMar>
            <w:top w:w="0" w:type="dxa"/>
            <w:bottom w:w="0" w:type="dxa"/>
          </w:tblCellMar>
        </w:tblPrEx>
        <w:tc>
          <w:tcPr>
            <w:tcW w:w="1600" w:type="dxa"/>
            <w:tcMar>
              <w:top w:w="60" w:type="dxa"/>
              <w:left w:w="100" w:type="dxa"/>
              <w:bottom w:w="60" w:type="dxa"/>
              <w:right w:w="100" w:type="dxa"/>
            </w:tcMar>
          </w:tcPr>
          <w:p w14:paraId="1C1DD9B4"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Ingress / API gateway</w:t>
            </w:r>
          </w:p>
        </w:tc>
        <w:tc>
          <w:tcPr>
            <w:tcW w:w="3400" w:type="dxa"/>
            <w:tcMar>
              <w:top w:w="60" w:type="dxa"/>
              <w:left w:w="100" w:type="dxa"/>
              <w:bottom w:w="60" w:type="dxa"/>
              <w:right w:w="100" w:type="dxa"/>
            </w:tcMar>
          </w:tcPr>
          <w:p w14:paraId="40358CC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Denial of service, Spoofing</w:t>
            </w:r>
          </w:p>
        </w:tc>
        <w:tc>
          <w:tcPr>
            <w:tcW w:w="3700" w:type="dxa"/>
            <w:tcMar>
              <w:top w:w="60" w:type="dxa"/>
              <w:left w:w="100" w:type="dxa"/>
              <w:bottom w:w="60" w:type="dxa"/>
              <w:right w:w="100" w:type="dxa"/>
            </w:tcMar>
          </w:tcPr>
          <w:p w14:paraId="6166E87D"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Rate limiting, WAF rules, TLS termination with strong ciphers</w:t>
            </w:r>
          </w:p>
        </w:tc>
      </w:tr>
      <w:tr w:rsidR="00EA0D66" w:rsidRPr="00546609" w14:paraId="30110E2A" w14:textId="77777777">
        <w:tblPrEx>
          <w:tblCellMar>
            <w:top w:w="0" w:type="dxa"/>
            <w:bottom w:w="0" w:type="dxa"/>
          </w:tblCellMar>
        </w:tblPrEx>
        <w:tc>
          <w:tcPr>
            <w:tcW w:w="1600" w:type="dxa"/>
            <w:tcMar>
              <w:top w:w="60" w:type="dxa"/>
              <w:left w:w="100" w:type="dxa"/>
              <w:bottom w:w="60" w:type="dxa"/>
              <w:right w:w="100" w:type="dxa"/>
            </w:tcMar>
          </w:tcPr>
          <w:p w14:paraId="32EC78F7"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Logging / SIEM pipeline</w:t>
            </w:r>
          </w:p>
        </w:tc>
        <w:tc>
          <w:tcPr>
            <w:tcW w:w="3400" w:type="dxa"/>
            <w:tcMar>
              <w:top w:w="60" w:type="dxa"/>
              <w:left w:w="100" w:type="dxa"/>
              <w:bottom w:w="60" w:type="dxa"/>
              <w:right w:w="100" w:type="dxa"/>
            </w:tcMar>
          </w:tcPr>
          <w:p w14:paraId="34E95906"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Repudiation (missing/incomplete logs), Tampering (log injection)</w:t>
            </w:r>
          </w:p>
        </w:tc>
        <w:tc>
          <w:tcPr>
            <w:tcW w:w="3700" w:type="dxa"/>
            <w:tcMar>
              <w:top w:w="60" w:type="dxa"/>
              <w:left w:w="100" w:type="dxa"/>
              <w:bottom w:w="60" w:type="dxa"/>
              <w:right w:w="100" w:type="dxa"/>
            </w:tcMar>
          </w:tcPr>
          <w:p w14:paraId="770904F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Centralized immutable log store, structured logging, log integrity checks</w:t>
            </w:r>
          </w:p>
        </w:tc>
      </w:tr>
    </w:tbl>
    <w:p w14:paraId="19593A33" w14:textId="77777777" w:rsidR="00EA0D66" w:rsidRPr="00546609" w:rsidRDefault="00EA0D66">
      <w:pPr>
        <w:spacing w:after="160"/>
        <w:rPr>
          <w:rFonts w:ascii="Times New Roman" w:hAnsi="Times New Roman" w:cs="Times New Roman"/>
          <w:sz w:val="24"/>
          <w:szCs w:val="24"/>
        </w:rPr>
      </w:pPr>
    </w:p>
    <w:p w14:paraId="0F1A814F"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4. Target Workflow (Shift-Left Overview)</w:t>
      </w:r>
    </w:p>
    <w:p w14:paraId="06DF71D2"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Security feedback happens at three points before code ever reaches production: pre-commit (secrets), pull request (SAST/review), and CI build (SCA/DAST/image scan) — so developers see findings within minutes, not after a release.</w:t>
      </w:r>
    </w:p>
    <w:p w14:paraId="451E28A8"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DEVELOPER</w:t>
      </w:r>
    </w:p>
    <w:p w14:paraId="310A84AE"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write code -&gt; commit -&gt; open PR</w:t>
      </w:r>
    </w:p>
    <w:p w14:paraId="7B90E445"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w:t>
      </w:r>
    </w:p>
    <w:p w14:paraId="00921BD6"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PULL REQUEST</w:t>
      </w:r>
    </w:p>
    <w:p w14:paraId="0042A275"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pre-commit secret scan -&gt; peer review -&gt; branch</w:t>
      </w:r>
    </w:p>
    <w:p w14:paraId="175F2173"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protection -&gt; merge to main</w:t>
      </w:r>
    </w:p>
    <w:p w14:paraId="3792E792"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w:t>
      </w:r>
    </w:p>
    <w:p w14:paraId="19CA8F41"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CI </w:t>
      </w:r>
      <w:proofErr w:type="gramStart"/>
      <w:r w:rsidRPr="00546609">
        <w:rPr>
          <w:rFonts w:ascii="Times New Roman" w:eastAsia="Consolas" w:hAnsi="Times New Roman" w:cs="Times New Roman"/>
          <w:sz w:val="24"/>
          <w:szCs w:val="24"/>
        </w:rPr>
        <w:t>PIPELINE  (</w:t>
      </w:r>
      <w:proofErr w:type="gramEnd"/>
      <w:r w:rsidRPr="00546609">
        <w:rPr>
          <w:rFonts w:ascii="Times New Roman" w:eastAsia="Consolas" w:hAnsi="Times New Roman" w:cs="Times New Roman"/>
          <w:sz w:val="24"/>
          <w:szCs w:val="24"/>
        </w:rPr>
        <w:t>any Critical/High finding halts here)</w:t>
      </w:r>
    </w:p>
    <w:p w14:paraId="0AE66178"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1. SAST (</w:t>
      </w:r>
      <w:proofErr w:type="gramStart"/>
      <w:r w:rsidRPr="00546609">
        <w:rPr>
          <w:rFonts w:ascii="Times New Roman" w:eastAsia="Consolas" w:hAnsi="Times New Roman" w:cs="Times New Roman"/>
          <w:sz w:val="24"/>
          <w:szCs w:val="24"/>
        </w:rPr>
        <w:t xml:space="preserve">code)   </w:t>
      </w:r>
      <w:proofErr w:type="gramEnd"/>
      <w:r w:rsidRPr="00546609">
        <w:rPr>
          <w:rFonts w:ascii="Times New Roman" w:eastAsia="Consolas" w:hAnsi="Times New Roman" w:cs="Times New Roman"/>
          <w:sz w:val="24"/>
          <w:szCs w:val="24"/>
        </w:rPr>
        <w:t xml:space="preserve">     5. Image scan</w:t>
      </w:r>
    </w:p>
    <w:p w14:paraId="4335FC8E"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2. SCA (dependencies) 6. </w:t>
      </w:r>
      <w:proofErr w:type="spellStart"/>
      <w:r w:rsidRPr="00546609">
        <w:rPr>
          <w:rFonts w:ascii="Times New Roman" w:eastAsia="Consolas" w:hAnsi="Times New Roman" w:cs="Times New Roman"/>
          <w:sz w:val="24"/>
          <w:szCs w:val="24"/>
        </w:rPr>
        <w:t>IaC</w:t>
      </w:r>
      <w:proofErr w:type="spellEnd"/>
      <w:r w:rsidRPr="00546609">
        <w:rPr>
          <w:rFonts w:ascii="Times New Roman" w:eastAsia="Consolas" w:hAnsi="Times New Roman" w:cs="Times New Roman"/>
          <w:sz w:val="24"/>
          <w:szCs w:val="24"/>
        </w:rPr>
        <w:t xml:space="preserve"> / K8s config scan</w:t>
      </w:r>
    </w:p>
    <w:p w14:paraId="0926A3C3"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3. Unit + integration 7. DAST vs. running test app</w:t>
      </w:r>
    </w:p>
    <w:p w14:paraId="2A6530F4"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tests              8. GATE: block on Critical/High</w:t>
      </w:r>
    </w:p>
    <w:p w14:paraId="0713D490"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4. Build container image</w:t>
      </w:r>
    </w:p>
    <w:p w14:paraId="1ECE5C93"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-&gt; signed artifact published</w:t>
      </w:r>
    </w:p>
    <w:p w14:paraId="6DC23915"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w:t>
      </w:r>
    </w:p>
    <w:p w14:paraId="4F14D7FC"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CD / DEPLOY</w:t>
      </w:r>
    </w:p>
    <w:p w14:paraId="6DAEB40A"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deploy to staging (K8s) -&gt; smoke + fuzz test</w:t>
      </w:r>
    </w:p>
    <w:p w14:paraId="623DC723"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-&gt; promote to production</w:t>
      </w:r>
    </w:p>
    <w:p w14:paraId="770D6BF1"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w:t>
      </w:r>
    </w:p>
    <w:p w14:paraId="58F301C6"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RUNTIME</w:t>
      </w:r>
    </w:p>
    <w:p w14:paraId="7D97E144" w14:textId="77777777" w:rsidR="00EA0D66" w:rsidRPr="00546609" w:rsidRDefault="008B1ED5">
      <w:pPr>
        <w:shd w:val="clear" w:color="auto" w:fill="F2F2F2"/>
        <w:spacing w:after="240"/>
        <w:rPr>
          <w:rFonts w:ascii="Times New Roman" w:hAnsi="Times New Roman" w:cs="Times New Roman"/>
          <w:sz w:val="24"/>
          <w:szCs w:val="24"/>
        </w:rPr>
      </w:pPr>
      <w:r w:rsidRPr="00546609">
        <w:rPr>
          <w:rFonts w:ascii="Times New Roman" w:eastAsia="Consolas" w:hAnsi="Times New Roman" w:cs="Times New Roman"/>
          <w:sz w:val="24"/>
          <w:szCs w:val="24"/>
        </w:rPr>
        <w:t xml:space="preserve">  logs/metrics -&gt; SIEM -&gt; alert rules -&gt; on-call</w:t>
      </w:r>
    </w:p>
    <w:p w14:paraId="46A9F3D3"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5. CI Pipeline Design</w:t>
      </w:r>
    </w:p>
    <w:p w14:paraId="00FBC4E4"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lastRenderedPageBreak/>
        <w:t>Stages (each stage's failure stops the pipeline):</w:t>
      </w:r>
    </w:p>
    <w:p w14:paraId="55BD0D22" w14:textId="77777777" w:rsidR="00EA0D66" w:rsidRPr="00546609" w:rsidRDefault="008B1ED5">
      <w:pPr>
        <w:pStyle w:val="ListParagraph"/>
        <w:numPr>
          <w:ilvl w:val="0"/>
          <w:numId w:val="4"/>
        </w:numPr>
        <w:spacing w:after="80"/>
        <w:rPr>
          <w:rFonts w:ascii="Times New Roman" w:hAnsi="Times New Roman" w:cs="Times New Roman"/>
          <w:sz w:val="24"/>
          <w:szCs w:val="24"/>
        </w:rPr>
      </w:pPr>
      <w:r w:rsidRPr="00546609">
        <w:rPr>
          <w:rFonts w:ascii="Times New Roman" w:hAnsi="Times New Roman" w:cs="Times New Roman"/>
          <w:sz w:val="24"/>
          <w:szCs w:val="24"/>
        </w:rPr>
        <w:t>Pre-commit / pre-push hooks — secret pattern scanning (e.g. detect-secrets/</w:t>
      </w:r>
      <w:proofErr w:type="spellStart"/>
      <w:r w:rsidRPr="00546609">
        <w:rPr>
          <w:rFonts w:ascii="Times New Roman" w:hAnsi="Times New Roman" w:cs="Times New Roman"/>
          <w:sz w:val="24"/>
          <w:szCs w:val="24"/>
        </w:rPr>
        <w:t>gitleaks</w:t>
      </w:r>
      <w:proofErr w:type="spellEnd"/>
      <w:r w:rsidRPr="00546609">
        <w:rPr>
          <w:rFonts w:ascii="Times New Roman" w:hAnsi="Times New Roman" w:cs="Times New Roman"/>
          <w:sz w:val="24"/>
          <w:szCs w:val="24"/>
        </w:rPr>
        <w:t>) run locally and again in CI as a backstop.</w:t>
      </w:r>
    </w:p>
    <w:p w14:paraId="50ADB4EF" w14:textId="77777777" w:rsidR="00EA0D66" w:rsidRPr="00546609" w:rsidRDefault="008B1ED5">
      <w:pPr>
        <w:pStyle w:val="ListParagraph"/>
        <w:numPr>
          <w:ilvl w:val="0"/>
          <w:numId w:val="4"/>
        </w:numPr>
        <w:spacing w:after="80"/>
        <w:rPr>
          <w:rFonts w:ascii="Times New Roman" w:hAnsi="Times New Roman" w:cs="Times New Roman"/>
          <w:sz w:val="24"/>
          <w:szCs w:val="24"/>
        </w:rPr>
      </w:pPr>
      <w:r w:rsidRPr="00546609">
        <w:rPr>
          <w:rFonts w:ascii="Times New Roman" w:hAnsi="Times New Roman" w:cs="Times New Roman"/>
          <w:sz w:val="24"/>
          <w:szCs w:val="24"/>
        </w:rPr>
        <w:t>Static Application Security Testing (SAST) — scans source for injection, hardcoded credentials, insecure crypto, unsafe deserialization.</w:t>
      </w:r>
    </w:p>
    <w:p w14:paraId="33030320" w14:textId="77777777" w:rsidR="00EA0D66" w:rsidRPr="00546609" w:rsidRDefault="008B1ED5">
      <w:pPr>
        <w:pStyle w:val="ListParagraph"/>
        <w:numPr>
          <w:ilvl w:val="0"/>
          <w:numId w:val="4"/>
        </w:numPr>
        <w:spacing w:after="80"/>
        <w:rPr>
          <w:rFonts w:ascii="Times New Roman" w:hAnsi="Times New Roman" w:cs="Times New Roman"/>
          <w:sz w:val="24"/>
          <w:szCs w:val="24"/>
        </w:rPr>
      </w:pPr>
      <w:r w:rsidRPr="00546609">
        <w:rPr>
          <w:rFonts w:ascii="Times New Roman" w:hAnsi="Times New Roman" w:cs="Times New Roman"/>
          <w:sz w:val="24"/>
          <w:szCs w:val="24"/>
        </w:rPr>
        <w:t>Software Composition Analysis (SCA) — scans the dependency manifest (requirements.txt/</w:t>
      </w:r>
      <w:proofErr w:type="spellStart"/>
      <w:r w:rsidRPr="00546609">
        <w:rPr>
          <w:rFonts w:ascii="Times New Roman" w:hAnsi="Times New Roman" w:cs="Times New Roman"/>
          <w:sz w:val="24"/>
          <w:szCs w:val="24"/>
        </w:rPr>
        <w:t>package.json</w:t>
      </w:r>
      <w:proofErr w:type="spellEnd"/>
      <w:r w:rsidRPr="00546609">
        <w:rPr>
          <w:rFonts w:ascii="Times New Roman" w:hAnsi="Times New Roman" w:cs="Times New Roman"/>
          <w:sz w:val="24"/>
          <w:szCs w:val="24"/>
        </w:rPr>
        <w:t>) against a CVE database; flags known vulnerable versions and license issues.</w:t>
      </w:r>
    </w:p>
    <w:p w14:paraId="159BB559" w14:textId="77777777" w:rsidR="00EA0D66" w:rsidRPr="00546609" w:rsidRDefault="008B1ED5">
      <w:pPr>
        <w:pStyle w:val="ListParagraph"/>
        <w:numPr>
          <w:ilvl w:val="0"/>
          <w:numId w:val="4"/>
        </w:numPr>
        <w:spacing w:after="80"/>
        <w:rPr>
          <w:rFonts w:ascii="Times New Roman" w:hAnsi="Times New Roman" w:cs="Times New Roman"/>
          <w:sz w:val="24"/>
          <w:szCs w:val="24"/>
        </w:rPr>
      </w:pPr>
      <w:r w:rsidRPr="00546609">
        <w:rPr>
          <w:rFonts w:ascii="Times New Roman" w:hAnsi="Times New Roman" w:cs="Times New Roman"/>
          <w:sz w:val="24"/>
          <w:szCs w:val="24"/>
        </w:rPr>
        <w:t>Unit + integration tests — functional correctness, run before security gates to fail fast on cheap checks first.</w:t>
      </w:r>
    </w:p>
    <w:p w14:paraId="1188DF31" w14:textId="77777777" w:rsidR="00EA0D66" w:rsidRPr="00546609" w:rsidRDefault="008B1ED5">
      <w:pPr>
        <w:pStyle w:val="ListParagraph"/>
        <w:numPr>
          <w:ilvl w:val="0"/>
          <w:numId w:val="4"/>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Container build — reproducible, pinned base image, multi-stage </w:t>
      </w:r>
      <w:proofErr w:type="gramStart"/>
      <w:r w:rsidRPr="00546609">
        <w:rPr>
          <w:rFonts w:ascii="Times New Roman" w:hAnsi="Times New Roman" w:cs="Times New Roman"/>
          <w:sz w:val="24"/>
          <w:szCs w:val="24"/>
        </w:rPr>
        <w:t>build</w:t>
      </w:r>
      <w:proofErr w:type="gramEnd"/>
      <w:r w:rsidRPr="00546609">
        <w:rPr>
          <w:rFonts w:ascii="Times New Roman" w:hAnsi="Times New Roman" w:cs="Times New Roman"/>
          <w:sz w:val="24"/>
          <w:szCs w:val="24"/>
        </w:rPr>
        <w:t xml:space="preserve"> to exclude build tools/secrets from the final image.</w:t>
      </w:r>
    </w:p>
    <w:p w14:paraId="4AE715B2" w14:textId="77777777" w:rsidR="00EA0D66" w:rsidRPr="00546609" w:rsidRDefault="008B1ED5">
      <w:pPr>
        <w:pStyle w:val="ListParagraph"/>
        <w:numPr>
          <w:ilvl w:val="0"/>
          <w:numId w:val="4"/>
        </w:numPr>
        <w:spacing w:after="80"/>
        <w:rPr>
          <w:rFonts w:ascii="Times New Roman" w:hAnsi="Times New Roman" w:cs="Times New Roman"/>
          <w:sz w:val="24"/>
          <w:szCs w:val="24"/>
        </w:rPr>
      </w:pPr>
      <w:r w:rsidRPr="00546609">
        <w:rPr>
          <w:rFonts w:ascii="Times New Roman" w:hAnsi="Times New Roman" w:cs="Times New Roman"/>
          <w:sz w:val="24"/>
          <w:szCs w:val="24"/>
        </w:rPr>
        <w:t>Image scan — scans the built image for OS/package CVEs and misconfigurations (root user, exposed ports, world-writable files).</w:t>
      </w:r>
    </w:p>
    <w:p w14:paraId="1E381EAA" w14:textId="77777777" w:rsidR="00EA0D66" w:rsidRPr="00546609" w:rsidRDefault="008B1ED5">
      <w:pPr>
        <w:pStyle w:val="ListParagraph"/>
        <w:numPr>
          <w:ilvl w:val="0"/>
          <w:numId w:val="4"/>
        </w:numPr>
        <w:spacing w:after="80"/>
        <w:rPr>
          <w:rFonts w:ascii="Times New Roman" w:hAnsi="Times New Roman" w:cs="Times New Roman"/>
          <w:sz w:val="24"/>
          <w:szCs w:val="24"/>
        </w:rPr>
      </w:pPr>
      <w:proofErr w:type="spellStart"/>
      <w:r w:rsidRPr="00546609">
        <w:rPr>
          <w:rFonts w:ascii="Times New Roman" w:hAnsi="Times New Roman" w:cs="Times New Roman"/>
          <w:sz w:val="24"/>
          <w:szCs w:val="24"/>
        </w:rPr>
        <w:t>IaC</w:t>
      </w:r>
      <w:proofErr w:type="spellEnd"/>
      <w:r w:rsidRPr="00546609">
        <w:rPr>
          <w:rFonts w:ascii="Times New Roman" w:hAnsi="Times New Roman" w:cs="Times New Roman"/>
          <w:sz w:val="24"/>
          <w:szCs w:val="24"/>
        </w:rPr>
        <w:t xml:space="preserve">/config scan — </w:t>
      </w:r>
      <w:proofErr w:type="spellStart"/>
      <w:r w:rsidRPr="00546609">
        <w:rPr>
          <w:rFonts w:ascii="Times New Roman" w:hAnsi="Times New Roman" w:cs="Times New Roman"/>
          <w:sz w:val="24"/>
          <w:szCs w:val="24"/>
        </w:rPr>
        <w:t>lints</w:t>
      </w:r>
      <w:proofErr w:type="spellEnd"/>
      <w:r w:rsidRPr="00546609">
        <w:rPr>
          <w:rFonts w:ascii="Times New Roman" w:hAnsi="Times New Roman" w:cs="Times New Roman"/>
          <w:sz w:val="24"/>
          <w:szCs w:val="24"/>
        </w:rPr>
        <w:t xml:space="preserve"> Kubernetes manifests / Terraform for privileged containers, missing resource limits, open security groups, missing </w:t>
      </w:r>
      <w:proofErr w:type="spellStart"/>
      <w:r w:rsidRPr="00546609">
        <w:rPr>
          <w:rFonts w:ascii="Times New Roman" w:hAnsi="Times New Roman" w:cs="Times New Roman"/>
          <w:sz w:val="24"/>
          <w:szCs w:val="24"/>
        </w:rPr>
        <w:t>readOnlyRootFilesystem</w:t>
      </w:r>
      <w:proofErr w:type="spellEnd"/>
      <w:r w:rsidRPr="00546609">
        <w:rPr>
          <w:rFonts w:ascii="Times New Roman" w:hAnsi="Times New Roman" w:cs="Times New Roman"/>
          <w:sz w:val="24"/>
          <w:szCs w:val="24"/>
        </w:rPr>
        <w:t>, wildcard RBAC, etc.</w:t>
      </w:r>
    </w:p>
    <w:p w14:paraId="69FD20CB" w14:textId="77777777" w:rsidR="00EA0D66" w:rsidRPr="00546609" w:rsidRDefault="008B1ED5">
      <w:pPr>
        <w:pStyle w:val="ListParagraph"/>
        <w:numPr>
          <w:ilvl w:val="0"/>
          <w:numId w:val="4"/>
        </w:numPr>
        <w:spacing w:after="80"/>
        <w:rPr>
          <w:rFonts w:ascii="Times New Roman" w:hAnsi="Times New Roman" w:cs="Times New Roman"/>
          <w:sz w:val="24"/>
          <w:szCs w:val="24"/>
        </w:rPr>
      </w:pPr>
      <w:r w:rsidRPr="00546609">
        <w:rPr>
          <w:rFonts w:ascii="Times New Roman" w:hAnsi="Times New Roman" w:cs="Times New Roman"/>
          <w:sz w:val="24"/>
          <w:szCs w:val="24"/>
        </w:rPr>
        <w:t>DAST against a running test instance — the pipeline spins up the built container plus test DB, then runs an automated scanner (e.g. OWASP ZAP) against live endpoints for issues static analysis can't see (auth bypass, security headers, session handling).</w:t>
      </w:r>
    </w:p>
    <w:p w14:paraId="2EDFFF10"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t>Release gate policy:</w:t>
      </w:r>
    </w:p>
    <w:p w14:paraId="6248D131"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Any Critical or High finding in SAST, SCA, image scan, or DAST → pipeline fails, artifact is not published, deployment is blocked.</w:t>
      </w:r>
    </w:p>
    <w:p w14:paraId="1E8E307A"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Medium findings are recorded and surfaced in the PR but don't block.</w:t>
      </w:r>
    </w:p>
    <w:p w14:paraId="4FE66C78"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All scan reports (JSON/SARIF) plus the pipeline run log are archived as build artifacts — this is the evidence trail requested by the assignment.</w:t>
      </w:r>
    </w:p>
    <w:p w14:paraId="55DC219E"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t>Demonstrating the full loop (required evidence):</w:t>
      </w:r>
    </w:p>
    <w:p w14:paraId="7902850F" w14:textId="77777777" w:rsidR="00EA0D66" w:rsidRPr="00546609" w:rsidRDefault="008B1ED5">
      <w:pPr>
        <w:pStyle w:val="ListParagraph"/>
        <w:numPr>
          <w:ilvl w:val="0"/>
          <w:numId w:val="5"/>
        </w:numPr>
        <w:spacing w:after="80"/>
        <w:rPr>
          <w:rFonts w:ascii="Times New Roman" w:hAnsi="Times New Roman" w:cs="Times New Roman"/>
          <w:sz w:val="24"/>
          <w:szCs w:val="24"/>
        </w:rPr>
      </w:pPr>
      <w:r w:rsidRPr="00546609">
        <w:rPr>
          <w:rFonts w:ascii="Times New Roman" w:hAnsi="Times New Roman" w:cs="Times New Roman"/>
          <w:sz w:val="24"/>
          <w:szCs w:val="24"/>
        </w:rPr>
        <w:t>Intentionally introduce a known-vulnerable dependency version and/or a simple injection flaw in a feature branch.</w:t>
      </w:r>
    </w:p>
    <w:p w14:paraId="70B78868" w14:textId="77777777" w:rsidR="00EA0D66" w:rsidRPr="00546609" w:rsidRDefault="008B1ED5">
      <w:pPr>
        <w:pStyle w:val="ListParagraph"/>
        <w:numPr>
          <w:ilvl w:val="0"/>
          <w:numId w:val="5"/>
        </w:numPr>
        <w:spacing w:after="80"/>
        <w:rPr>
          <w:rFonts w:ascii="Times New Roman" w:hAnsi="Times New Roman" w:cs="Times New Roman"/>
          <w:sz w:val="24"/>
          <w:szCs w:val="24"/>
        </w:rPr>
      </w:pPr>
      <w:r w:rsidRPr="00546609">
        <w:rPr>
          <w:rFonts w:ascii="Times New Roman" w:hAnsi="Times New Roman" w:cs="Times New Roman"/>
          <w:sz w:val="24"/>
          <w:szCs w:val="24"/>
        </w:rPr>
        <w:t>Open a PR → pipeline runs → SCA/SAST stage fails → pipeline halts, no image is published. Capture this failed run as evidence.</w:t>
      </w:r>
    </w:p>
    <w:p w14:paraId="4BF8F6A4" w14:textId="77777777" w:rsidR="00EA0D66" w:rsidRPr="00546609" w:rsidRDefault="008B1ED5">
      <w:pPr>
        <w:pStyle w:val="ListParagraph"/>
        <w:numPr>
          <w:ilvl w:val="0"/>
          <w:numId w:val="5"/>
        </w:numPr>
        <w:spacing w:after="80"/>
        <w:rPr>
          <w:rFonts w:ascii="Times New Roman" w:hAnsi="Times New Roman" w:cs="Times New Roman"/>
          <w:sz w:val="24"/>
          <w:szCs w:val="24"/>
        </w:rPr>
      </w:pPr>
      <w:r w:rsidRPr="00546609">
        <w:rPr>
          <w:rFonts w:ascii="Times New Roman" w:hAnsi="Times New Roman" w:cs="Times New Roman"/>
          <w:sz w:val="24"/>
          <w:szCs w:val="24"/>
        </w:rPr>
        <w:t>Fix the code (upgrade dependency / parameterize the query), commit, push.</w:t>
      </w:r>
    </w:p>
    <w:p w14:paraId="291ACAF8" w14:textId="77777777" w:rsidR="00EA0D66" w:rsidRPr="00546609" w:rsidRDefault="008B1ED5">
      <w:pPr>
        <w:pStyle w:val="ListParagraph"/>
        <w:numPr>
          <w:ilvl w:val="0"/>
          <w:numId w:val="5"/>
        </w:numPr>
        <w:spacing w:after="80"/>
        <w:rPr>
          <w:rFonts w:ascii="Times New Roman" w:hAnsi="Times New Roman" w:cs="Times New Roman"/>
          <w:sz w:val="24"/>
          <w:szCs w:val="24"/>
        </w:rPr>
      </w:pPr>
      <w:r w:rsidRPr="00546609">
        <w:rPr>
          <w:rFonts w:ascii="Times New Roman" w:hAnsi="Times New Roman" w:cs="Times New Roman"/>
          <w:sz w:val="24"/>
          <w:szCs w:val="24"/>
        </w:rPr>
        <w:t>Pipeline re-runs, passes all gates, publishes a signed image. Capture this passing run as evidence alongside the diff that fixed it.</w:t>
      </w:r>
    </w:p>
    <w:p w14:paraId="03E95A53"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6. Secrets, Identity, and Least Privilege</w:t>
      </w:r>
    </w:p>
    <w:p w14:paraId="2A3AC78B"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No secrets in source control, ever. Config and credentials are pulled at runtime from a secret manager (e.g. cloud KMS-backed secret store, </w:t>
      </w:r>
      <w:proofErr w:type="spellStart"/>
      <w:r w:rsidRPr="00546609">
        <w:rPr>
          <w:rFonts w:ascii="Times New Roman" w:hAnsi="Times New Roman" w:cs="Times New Roman"/>
          <w:sz w:val="24"/>
          <w:szCs w:val="24"/>
        </w:rPr>
        <w:t>HashiCorp</w:t>
      </w:r>
      <w:proofErr w:type="spellEnd"/>
      <w:r w:rsidRPr="00546609">
        <w:rPr>
          <w:rFonts w:ascii="Times New Roman" w:hAnsi="Times New Roman" w:cs="Times New Roman"/>
          <w:sz w:val="24"/>
          <w:szCs w:val="24"/>
        </w:rPr>
        <w:t xml:space="preserve"> Vault, or Kubernetes Secrets backed by an external provider — not plaintext manifests).</w:t>
      </w:r>
    </w:p>
    <w:p w14:paraId="2C05EB7A"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CI pipeline injects short-lived credentials into the build via the CI system's native secret store; secrets are never printed to logs (masked).</w:t>
      </w:r>
    </w:p>
    <w:p w14:paraId="7A2761D6"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lastRenderedPageBreak/>
        <w:t>Each service has its own service identity with an IAM policy scoped to only the resources it needs (its own DB, its own queue) — no shared "god" credentials between services.</w:t>
      </w:r>
    </w:p>
    <w:p w14:paraId="53E149A0"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Human access to production is role-based, time-bounded where possible, and reviewed periodically; no standing admin access for routine deploys.</w:t>
      </w:r>
    </w:p>
    <w:p w14:paraId="04D254C6"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Pre-commit and CI secret scanning act as a backstop in case a credential is accidentally committed.</w:t>
      </w:r>
    </w:p>
    <w:p w14:paraId="140AD4A6"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7. Container and Kubernetes Security</w:t>
      </w:r>
    </w:p>
    <w:p w14:paraId="7E8C97ED"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Reproducible builds: pinned base image digests (not latest), </w:t>
      </w:r>
      <w:proofErr w:type="spellStart"/>
      <w:r w:rsidRPr="00546609">
        <w:rPr>
          <w:rFonts w:ascii="Times New Roman" w:hAnsi="Times New Roman" w:cs="Times New Roman"/>
          <w:sz w:val="24"/>
          <w:szCs w:val="24"/>
        </w:rPr>
        <w:t>IaC</w:t>
      </w:r>
      <w:proofErr w:type="spellEnd"/>
      <w:r w:rsidRPr="00546609">
        <w:rPr>
          <w:rFonts w:ascii="Times New Roman" w:hAnsi="Times New Roman" w:cs="Times New Roman"/>
          <w:sz w:val="24"/>
          <w:szCs w:val="24"/>
        </w:rPr>
        <w:t xml:space="preserve"> (Kubernetes manifests / Helm / Terraform) versioned in the same repo.</w:t>
      </w:r>
    </w:p>
    <w:p w14:paraId="72AD6511"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Least-privilege runtime: containers run as non-root, with </w:t>
      </w:r>
      <w:proofErr w:type="spellStart"/>
      <w:r w:rsidRPr="00546609">
        <w:rPr>
          <w:rFonts w:ascii="Times New Roman" w:hAnsi="Times New Roman" w:cs="Times New Roman"/>
          <w:sz w:val="24"/>
          <w:szCs w:val="24"/>
        </w:rPr>
        <w:t>readOnlyRootFilesystem</w:t>
      </w:r>
      <w:proofErr w:type="spellEnd"/>
      <w:r w:rsidRPr="00546609">
        <w:rPr>
          <w:rFonts w:ascii="Times New Roman" w:hAnsi="Times New Roman" w:cs="Times New Roman"/>
          <w:sz w:val="24"/>
          <w:szCs w:val="24"/>
        </w:rPr>
        <w:t>: true, dropped Linux capabilities, and no privilege escalation.</w:t>
      </w:r>
    </w:p>
    <w:p w14:paraId="010B34B1"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Resource limits set on every pod to reduce blast radius of a runaway or compromised process.</w:t>
      </w:r>
    </w:p>
    <w:p w14:paraId="25F112FD"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Network policy: default-deny between namespaces; the API pod can only reach its database and required egress endpoints.</w:t>
      </w:r>
    </w:p>
    <w:p w14:paraId="2C723F97"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RBAC: no wildcard verbs/resources; service accounts scoped per workload rather than reusing default.</w:t>
      </w:r>
    </w:p>
    <w:p w14:paraId="35FE545E"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Admission control / policy-as-code: manifests are validated against a policy set (e.g. </w:t>
      </w:r>
      <w:proofErr w:type="spellStart"/>
      <w:r w:rsidRPr="00546609">
        <w:rPr>
          <w:rFonts w:ascii="Times New Roman" w:hAnsi="Times New Roman" w:cs="Times New Roman"/>
          <w:sz w:val="24"/>
          <w:szCs w:val="24"/>
        </w:rPr>
        <w:t>Kyverno</w:t>
      </w:r>
      <w:proofErr w:type="spellEnd"/>
      <w:r w:rsidRPr="00546609">
        <w:rPr>
          <w:rFonts w:ascii="Times New Roman" w:hAnsi="Times New Roman" w:cs="Times New Roman"/>
          <w:sz w:val="24"/>
          <w:szCs w:val="24"/>
        </w:rPr>
        <w:t xml:space="preserve">/OPA-style rules) in CI before deploy, so a misconfigured manifest (privileged container, missing limits, </w:t>
      </w:r>
      <w:proofErr w:type="spellStart"/>
      <w:r w:rsidRPr="00546609">
        <w:rPr>
          <w:rFonts w:ascii="Times New Roman" w:hAnsi="Times New Roman" w:cs="Times New Roman"/>
          <w:sz w:val="24"/>
          <w:szCs w:val="24"/>
        </w:rPr>
        <w:t>hostPath</w:t>
      </w:r>
      <w:proofErr w:type="spellEnd"/>
      <w:r w:rsidRPr="00546609">
        <w:rPr>
          <w:rFonts w:ascii="Times New Roman" w:hAnsi="Times New Roman" w:cs="Times New Roman"/>
          <w:sz w:val="24"/>
          <w:szCs w:val="24"/>
        </w:rPr>
        <w:t xml:space="preserve"> mount) fails the pipeline the same way a code vulnerability would.</w:t>
      </w:r>
    </w:p>
    <w:p w14:paraId="78F7676F"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Pre-deploy validation: staging deployment + smoke test before promotion to production.</w:t>
      </w:r>
    </w:p>
    <w:p w14:paraId="46480835"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t>Resilience experiment:</w:t>
      </w:r>
    </w:p>
    <w:p w14:paraId="546FAEE5"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Send malformed/oversized/fuzzed input at a live endpoint in staging (e.g. via a fuzzing tool or crafted malformed JSON payloads) and observe behavior — crash, hang, unhandled exception leaking a stack trace, or resource exhaustion. Any weakness found (e.g. unhandled exception returning internal details) is fixed (input validation, generic error responses) and the experiment re-run to confirm the fix.</w:t>
      </w:r>
    </w:p>
    <w:p w14:paraId="5B9578A2"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8. Runtime Monitoring and Alerting</w:t>
      </w:r>
    </w:p>
    <w:p w14:paraId="1041B8D8"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Log sources centralized to one pipeline: application logs (auth events, API requests/responses metadata, errors), container/orchestrator logs (pod starts/restarts, exec events), and infrastructure logs (network/firewall, cloud audit trail) all forwarded to a central store (e.g. an ELK/OpenSearch stack or a cloud-native log analytics service).</w:t>
      </w:r>
    </w:p>
    <w:p w14:paraId="445CEFB7"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t>Detections to implement (mapped to the risks in Section 3):</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400"/>
      </w:tblGrid>
      <w:tr w:rsidR="00EA0D66" w:rsidRPr="00546609" w14:paraId="37F072AE" w14:textId="77777777">
        <w:tblPrEx>
          <w:tblCellMar>
            <w:top w:w="0" w:type="dxa"/>
            <w:bottom w:w="0" w:type="dxa"/>
          </w:tblCellMar>
        </w:tblPrEx>
        <w:trPr>
          <w:tblHeader/>
        </w:trPr>
        <w:tc>
          <w:tcPr>
            <w:tcW w:w="2600" w:type="dxa"/>
            <w:shd w:val="clear" w:color="auto" w:fill="1F4E79"/>
            <w:tcMar>
              <w:top w:w="60" w:type="dxa"/>
              <w:left w:w="100" w:type="dxa"/>
              <w:bottom w:w="60" w:type="dxa"/>
              <w:right w:w="100" w:type="dxa"/>
            </w:tcMar>
          </w:tcPr>
          <w:p w14:paraId="3C6510A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Signal</w:t>
            </w:r>
          </w:p>
        </w:tc>
        <w:tc>
          <w:tcPr>
            <w:tcW w:w="2600" w:type="dxa"/>
            <w:shd w:val="clear" w:color="auto" w:fill="1F4E79"/>
            <w:tcMar>
              <w:top w:w="60" w:type="dxa"/>
              <w:left w:w="100" w:type="dxa"/>
              <w:bottom w:w="60" w:type="dxa"/>
              <w:right w:w="100" w:type="dxa"/>
            </w:tcMar>
          </w:tcPr>
          <w:p w14:paraId="0C3BBF77"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Detection Logic</w:t>
            </w:r>
          </w:p>
        </w:tc>
        <w:tc>
          <w:tcPr>
            <w:tcW w:w="2400" w:type="dxa"/>
            <w:shd w:val="clear" w:color="auto" w:fill="1F4E79"/>
            <w:tcMar>
              <w:top w:w="60" w:type="dxa"/>
              <w:left w:w="100" w:type="dxa"/>
              <w:bottom w:w="60" w:type="dxa"/>
              <w:right w:w="100" w:type="dxa"/>
            </w:tcMar>
          </w:tcPr>
          <w:p w14:paraId="6B2CFCF0"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Alert Routing</w:t>
            </w:r>
          </w:p>
        </w:tc>
      </w:tr>
      <w:tr w:rsidR="00EA0D66" w:rsidRPr="00546609" w14:paraId="48F1340D" w14:textId="77777777">
        <w:tblPrEx>
          <w:tblCellMar>
            <w:top w:w="0" w:type="dxa"/>
            <w:bottom w:w="0" w:type="dxa"/>
          </w:tblCellMar>
        </w:tblPrEx>
        <w:tc>
          <w:tcPr>
            <w:tcW w:w="2600" w:type="dxa"/>
            <w:tcMar>
              <w:top w:w="60" w:type="dxa"/>
              <w:left w:w="100" w:type="dxa"/>
              <w:bottom w:w="60" w:type="dxa"/>
              <w:right w:w="100" w:type="dxa"/>
            </w:tcMar>
          </w:tcPr>
          <w:p w14:paraId="1E6C61D8"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Repeated failed logins from one account/IP</w:t>
            </w:r>
          </w:p>
        </w:tc>
        <w:tc>
          <w:tcPr>
            <w:tcW w:w="2600" w:type="dxa"/>
            <w:tcMar>
              <w:top w:w="60" w:type="dxa"/>
              <w:left w:w="100" w:type="dxa"/>
              <w:bottom w:w="60" w:type="dxa"/>
              <w:right w:w="100" w:type="dxa"/>
            </w:tcMar>
          </w:tcPr>
          <w:p w14:paraId="3EF24CC6"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Threshold: N failures in T minutes</w:t>
            </w:r>
          </w:p>
        </w:tc>
        <w:tc>
          <w:tcPr>
            <w:tcW w:w="2400" w:type="dxa"/>
            <w:tcMar>
              <w:top w:w="60" w:type="dxa"/>
              <w:left w:w="100" w:type="dxa"/>
              <w:bottom w:w="60" w:type="dxa"/>
              <w:right w:w="100" w:type="dxa"/>
            </w:tcMar>
          </w:tcPr>
          <w:p w14:paraId="70780F55"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Page on-call / Slack security channel</w:t>
            </w:r>
          </w:p>
        </w:tc>
      </w:tr>
      <w:tr w:rsidR="00EA0D66" w:rsidRPr="00546609" w14:paraId="1C019967" w14:textId="77777777">
        <w:tblPrEx>
          <w:tblCellMar>
            <w:top w:w="0" w:type="dxa"/>
            <w:bottom w:w="0" w:type="dxa"/>
          </w:tblCellMar>
        </w:tblPrEx>
        <w:tc>
          <w:tcPr>
            <w:tcW w:w="2600" w:type="dxa"/>
            <w:tcMar>
              <w:top w:w="60" w:type="dxa"/>
              <w:left w:w="100" w:type="dxa"/>
              <w:bottom w:w="60" w:type="dxa"/>
              <w:right w:w="100" w:type="dxa"/>
            </w:tcMar>
          </w:tcPr>
          <w:p w14:paraId="6866C072"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Abnormal API request volume or pattern from one client</w:t>
            </w:r>
          </w:p>
        </w:tc>
        <w:tc>
          <w:tcPr>
            <w:tcW w:w="2600" w:type="dxa"/>
            <w:tcMar>
              <w:top w:w="60" w:type="dxa"/>
              <w:left w:w="100" w:type="dxa"/>
              <w:bottom w:w="60" w:type="dxa"/>
              <w:right w:w="100" w:type="dxa"/>
            </w:tcMar>
          </w:tcPr>
          <w:p w14:paraId="48F1BA9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Rate/behavioral threshold vs. baseline</w:t>
            </w:r>
          </w:p>
        </w:tc>
        <w:tc>
          <w:tcPr>
            <w:tcW w:w="2400" w:type="dxa"/>
            <w:tcMar>
              <w:top w:w="60" w:type="dxa"/>
              <w:left w:w="100" w:type="dxa"/>
              <w:bottom w:w="60" w:type="dxa"/>
              <w:right w:w="100" w:type="dxa"/>
            </w:tcMar>
          </w:tcPr>
          <w:p w14:paraId="7C8F2EC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Alert to security queue</w:t>
            </w:r>
          </w:p>
        </w:tc>
      </w:tr>
      <w:tr w:rsidR="00EA0D66" w:rsidRPr="00546609" w14:paraId="1BD44CFE" w14:textId="77777777">
        <w:tblPrEx>
          <w:tblCellMar>
            <w:top w:w="0" w:type="dxa"/>
            <w:bottom w:w="0" w:type="dxa"/>
          </w:tblCellMar>
        </w:tblPrEx>
        <w:tc>
          <w:tcPr>
            <w:tcW w:w="2600" w:type="dxa"/>
            <w:tcMar>
              <w:top w:w="60" w:type="dxa"/>
              <w:left w:w="100" w:type="dxa"/>
              <w:bottom w:w="60" w:type="dxa"/>
              <w:right w:w="100" w:type="dxa"/>
            </w:tcMar>
          </w:tcPr>
          <w:p w14:paraId="0466BE7E"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lastRenderedPageBreak/>
              <w:t>Access to a resource outside a principal's normal scope</w:t>
            </w:r>
          </w:p>
        </w:tc>
        <w:tc>
          <w:tcPr>
            <w:tcW w:w="2600" w:type="dxa"/>
            <w:tcMar>
              <w:top w:w="60" w:type="dxa"/>
              <w:left w:w="100" w:type="dxa"/>
              <w:bottom w:w="60" w:type="dxa"/>
              <w:right w:w="100" w:type="dxa"/>
            </w:tcMar>
          </w:tcPr>
          <w:p w14:paraId="74A6927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Compare request identity/resource against expected IAM scope</w:t>
            </w:r>
          </w:p>
        </w:tc>
        <w:tc>
          <w:tcPr>
            <w:tcW w:w="2400" w:type="dxa"/>
            <w:tcMar>
              <w:top w:w="60" w:type="dxa"/>
              <w:left w:w="100" w:type="dxa"/>
              <w:bottom w:w="60" w:type="dxa"/>
              <w:right w:w="100" w:type="dxa"/>
            </w:tcMar>
          </w:tcPr>
          <w:p w14:paraId="354E670E"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Alert + auto-flag for review</w:t>
            </w:r>
          </w:p>
        </w:tc>
      </w:tr>
      <w:tr w:rsidR="00EA0D66" w:rsidRPr="00546609" w14:paraId="5CA136CB" w14:textId="77777777">
        <w:tblPrEx>
          <w:tblCellMar>
            <w:top w:w="0" w:type="dxa"/>
            <w:bottom w:w="0" w:type="dxa"/>
          </w:tblCellMar>
        </w:tblPrEx>
        <w:tc>
          <w:tcPr>
            <w:tcW w:w="2600" w:type="dxa"/>
            <w:tcMar>
              <w:top w:w="60" w:type="dxa"/>
              <w:left w:w="100" w:type="dxa"/>
              <w:bottom w:w="60" w:type="dxa"/>
              <w:right w:w="100" w:type="dxa"/>
            </w:tcMar>
          </w:tcPr>
          <w:p w14:paraId="3A9A7BFF"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Unusual container behavior (unexpected process/exec into container, unexpected outbound connection)</w:t>
            </w:r>
          </w:p>
        </w:tc>
        <w:tc>
          <w:tcPr>
            <w:tcW w:w="2600" w:type="dxa"/>
            <w:tcMar>
              <w:top w:w="60" w:type="dxa"/>
              <w:left w:w="100" w:type="dxa"/>
              <w:bottom w:w="60" w:type="dxa"/>
              <w:right w:w="100" w:type="dxa"/>
            </w:tcMar>
          </w:tcPr>
          <w:p w14:paraId="5393C9A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Runtime behavioral rule on container/orchestrator logs</w:t>
            </w:r>
          </w:p>
        </w:tc>
        <w:tc>
          <w:tcPr>
            <w:tcW w:w="2400" w:type="dxa"/>
            <w:tcMar>
              <w:top w:w="60" w:type="dxa"/>
              <w:left w:w="100" w:type="dxa"/>
              <w:bottom w:w="60" w:type="dxa"/>
              <w:right w:w="100" w:type="dxa"/>
            </w:tcMar>
          </w:tcPr>
          <w:p w14:paraId="67AC6B67"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High-priority alert</w:t>
            </w:r>
          </w:p>
        </w:tc>
      </w:tr>
    </w:tbl>
    <w:p w14:paraId="2FBFE48F" w14:textId="77777777" w:rsidR="00EA0D66" w:rsidRPr="00546609" w:rsidRDefault="00EA0D66">
      <w:pPr>
        <w:spacing w:after="160"/>
        <w:rPr>
          <w:rFonts w:ascii="Times New Roman" w:hAnsi="Times New Roman" w:cs="Times New Roman"/>
          <w:sz w:val="24"/>
          <w:szCs w:val="24"/>
        </w:rPr>
      </w:pPr>
    </w:p>
    <w:p w14:paraId="6FB0217B"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t>Demonstrating the chain (required evidence):</w:t>
      </w:r>
    </w:p>
    <w:p w14:paraId="53015C3A"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Trigger a controlled event (e.g. script five failed logins against the test deployment), show the raw log entries generated, show the detection rule firing, and show the resulting alert — so the reviewer can trace activity → log → alert end-to-end.</w:t>
      </w:r>
    </w:p>
    <w:p w14:paraId="763BF050"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9. Incident Response Runbook (Simulated Incident)</w:t>
      </w:r>
    </w:p>
    <w:p w14:paraId="747F25B2"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i/>
          <w:iCs/>
          <w:sz w:val="24"/>
          <w:szCs w:val="24"/>
        </w:rPr>
        <w:t>Scenario: an authorized, simulated attacker exploits a reintroduced or residual weakness (e.g. brute-forces a weak endpoint, or exploits the injection flaw from Section 5 before remediation) against the lab deployment.</w:t>
      </w:r>
    </w:p>
    <w:p w14:paraId="4CD60896"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t>9.1 Detection</w:t>
      </w:r>
    </w:p>
    <w:p w14:paraId="4A144420"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Alerting from Section 8 fires (e.g. failed-login threshold or abnormal API pattern alert).</w:t>
      </w:r>
    </w:p>
    <w:p w14:paraId="06864D1B"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On-call acknowledges and opens an incident record (timestamp, alert source, initial severity).</w:t>
      </w:r>
    </w:p>
    <w:p w14:paraId="6948B13D"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t>9.2 Triage &amp; Timeline Reconstruction</w:t>
      </w:r>
    </w:p>
    <w:p w14:paraId="24C4665A"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Pull the relevant window of centralized logs (app, container, infra) for the affected identity/IP/resource.</w:t>
      </w:r>
    </w:p>
    <w:p w14:paraId="1D974178"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Reconstruct a timeline: first anomalous request → subsequent requests → any successful unauthorized action → any lateral movement (e.g. new process in container, unexpected outbound call).</w:t>
      </w:r>
    </w:p>
    <w:p w14:paraId="4EB769F7"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Identify affected components (which service, which data, which identity).</w:t>
      </w:r>
    </w:p>
    <w:p w14:paraId="6D690C9C"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t>9.3 Evidence Preservation</w:t>
      </w:r>
    </w:p>
    <w:p w14:paraId="72159B61"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Snapshot/export the relevant logs before any rotation.</w:t>
      </w:r>
    </w:p>
    <w:p w14:paraId="41F6C8DB"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If a container is implicated, capture its state (e.g. </w:t>
      </w:r>
      <w:proofErr w:type="spellStart"/>
      <w:r w:rsidRPr="00546609">
        <w:rPr>
          <w:rFonts w:ascii="Times New Roman" w:hAnsi="Times New Roman" w:cs="Times New Roman"/>
          <w:sz w:val="24"/>
          <w:szCs w:val="24"/>
        </w:rPr>
        <w:t>kubectl</w:t>
      </w:r>
      <w:proofErr w:type="spellEnd"/>
      <w:r w:rsidRPr="00546609">
        <w:rPr>
          <w:rFonts w:ascii="Times New Roman" w:hAnsi="Times New Roman" w:cs="Times New Roman"/>
          <w:sz w:val="24"/>
          <w:szCs w:val="24"/>
        </w:rPr>
        <w:t xml:space="preserve"> describe, image digest running, and a filesystem/process snapshot if feasible) before killing it.</w:t>
      </w:r>
    </w:p>
    <w:p w14:paraId="338453B3"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Store evidence with hashes/timestamps in an evidence folder in the repo or an artifact store, separate from live systems.</w:t>
      </w:r>
    </w:p>
    <w:p w14:paraId="768BC135"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t>9.4 Root Cause Analysis</w:t>
      </w:r>
    </w:p>
    <w:p w14:paraId="6A7FFD85"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Trace the timeline back to the originating weakness (e.g. missing input validation, over-broad IAM policy, unpatched dependency).</w:t>
      </w:r>
    </w:p>
    <w:p w14:paraId="4B2DCD7A"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lastRenderedPageBreak/>
        <w:t xml:space="preserve">Document root cause distinctly from symptoms (e.g. "alert fired because of 5xx spike" is a symptom; "unauthenticated endpoint accepted </w:t>
      </w:r>
      <w:proofErr w:type="spellStart"/>
      <w:r w:rsidRPr="00546609">
        <w:rPr>
          <w:rFonts w:ascii="Times New Roman" w:hAnsi="Times New Roman" w:cs="Times New Roman"/>
          <w:sz w:val="24"/>
          <w:szCs w:val="24"/>
        </w:rPr>
        <w:t>unsanitized</w:t>
      </w:r>
      <w:proofErr w:type="spellEnd"/>
      <w:r w:rsidRPr="00546609">
        <w:rPr>
          <w:rFonts w:ascii="Times New Roman" w:hAnsi="Times New Roman" w:cs="Times New Roman"/>
          <w:sz w:val="24"/>
          <w:szCs w:val="24"/>
        </w:rPr>
        <w:t xml:space="preserve"> input" is the root cause).</w:t>
      </w:r>
    </w:p>
    <w:p w14:paraId="3730AC52"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t>9.5 Containment</w:t>
      </w:r>
    </w:p>
    <w:p w14:paraId="614F87F3"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Isolate the affected workload (e.g. network policy to cut access, scale-down/quarantine the pod, revoke the compromised credential/session).</w:t>
      </w:r>
    </w:p>
    <w:p w14:paraId="431F5E07"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Avoid destroying evidence while containing.</w:t>
      </w:r>
    </w:p>
    <w:p w14:paraId="256709D6"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t>9.6 Eradication &amp; Recovery</w:t>
      </w:r>
    </w:p>
    <w:p w14:paraId="7CF121AB"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Apply the fix identified in root-cause analysis (patch code, rotate credentials, correct IAM/config).</w:t>
      </w:r>
    </w:p>
    <w:p w14:paraId="49A58F89"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Redeploy through the same CI/CD pipeline from Section 5 — not a manual hotfix — so the fix goes through the same scans and gates.</w:t>
      </w:r>
    </w:p>
    <w:p w14:paraId="6F8062B1"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Verify the pipeline passes and the previously-blocked/exploited condition no longer reproduces.</w:t>
      </w:r>
    </w:p>
    <w:p w14:paraId="2B571E08"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t>9.7 Post-Incident Improvement</w:t>
      </w:r>
    </w:p>
    <w:p w14:paraId="4827EAF4"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Add or tighten a detection rule so the same technique is caught earlier next time (e.g. lower alert threshold, add a new SAST/SCA rule, add an admission-control policy).</w:t>
      </w:r>
    </w:p>
    <w:p w14:paraId="3E6D6882"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Re-run the original attack simulation against the redeployed system to confirm the weakness is now prevented or detected faster than before.</w:t>
      </w:r>
    </w:p>
    <w:p w14:paraId="064F2337"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Record before/after evidence (time-to-detect, time-to-remediate).</w:t>
      </w:r>
    </w:p>
    <w:p w14:paraId="25069C3F"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10. Auditability and Metrics</w:t>
      </w:r>
    </w:p>
    <w:p w14:paraId="09A4D742"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Every stage produces artifacts that together form the audit trail requested by the assignment:</w:t>
      </w:r>
    </w:p>
    <w:p w14:paraId="13E2C590"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Repository: commit history, PR reviews, branch protection rules.</w:t>
      </w:r>
    </w:p>
    <w:p w14:paraId="7DC1DCD5"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Pipeline: pass/fail run logs, SAST/SCA/DAST/image/</w:t>
      </w:r>
      <w:proofErr w:type="spellStart"/>
      <w:r w:rsidRPr="00546609">
        <w:rPr>
          <w:rFonts w:ascii="Times New Roman" w:hAnsi="Times New Roman" w:cs="Times New Roman"/>
          <w:sz w:val="24"/>
          <w:szCs w:val="24"/>
        </w:rPr>
        <w:t>IaC</w:t>
      </w:r>
      <w:proofErr w:type="spellEnd"/>
      <w:r w:rsidRPr="00546609">
        <w:rPr>
          <w:rFonts w:ascii="Times New Roman" w:hAnsi="Times New Roman" w:cs="Times New Roman"/>
          <w:sz w:val="24"/>
          <w:szCs w:val="24"/>
        </w:rPr>
        <w:t xml:space="preserve"> scan reports (both the failing run and the fixed, passing run).</w:t>
      </w:r>
    </w:p>
    <w:p w14:paraId="1141C813"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Deployment: </w:t>
      </w:r>
      <w:proofErr w:type="spellStart"/>
      <w:r w:rsidRPr="00546609">
        <w:rPr>
          <w:rFonts w:ascii="Times New Roman" w:hAnsi="Times New Roman" w:cs="Times New Roman"/>
          <w:sz w:val="24"/>
          <w:szCs w:val="24"/>
        </w:rPr>
        <w:t>IaC</w:t>
      </w:r>
      <w:proofErr w:type="spellEnd"/>
      <w:r w:rsidRPr="00546609">
        <w:rPr>
          <w:rFonts w:ascii="Times New Roman" w:hAnsi="Times New Roman" w:cs="Times New Roman"/>
          <w:sz w:val="24"/>
          <w:szCs w:val="24"/>
        </w:rPr>
        <w:t xml:space="preserve"> diffs, admission-control decisions, </w:t>
      </w:r>
      <w:proofErr w:type="spellStart"/>
      <w:r w:rsidRPr="00546609">
        <w:rPr>
          <w:rFonts w:ascii="Times New Roman" w:hAnsi="Times New Roman" w:cs="Times New Roman"/>
          <w:sz w:val="24"/>
          <w:szCs w:val="24"/>
        </w:rPr>
        <w:t>staging→prod</w:t>
      </w:r>
      <w:proofErr w:type="spellEnd"/>
      <w:r w:rsidRPr="00546609">
        <w:rPr>
          <w:rFonts w:ascii="Times New Roman" w:hAnsi="Times New Roman" w:cs="Times New Roman"/>
          <w:sz w:val="24"/>
          <w:szCs w:val="24"/>
        </w:rPr>
        <w:t xml:space="preserve"> promotion record.</w:t>
      </w:r>
    </w:p>
    <w:p w14:paraId="23A53B93"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Access control: IAM/RBAC policy definitions and any access reviews.</w:t>
      </w:r>
    </w:p>
    <w:p w14:paraId="14EB327F"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Monitoring: raw logs, detection rule definitions, alert history for the demonstrated event.</w:t>
      </w:r>
    </w:p>
    <w:p w14:paraId="1DFCFF8A"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Incident: timeline, evidence snapshots, root-cause writeup, containment/eradication/recovery actions, verification of the fix.</w:t>
      </w:r>
    </w:p>
    <w:p w14:paraId="0DE41CF7"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t>Suggested metrics to report on (before/after this redesign):</w:t>
      </w:r>
    </w:p>
    <w:p w14:paraId="0337DC51"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Mean time to detect (MTTD) a security issue in code — pre-merge vs. prior process.</w:t>
      </w:r>
    </w:p>
    <w:p w14:paraId="110BC5D4"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Number of vulnerable releases blocked by automated gates.</w:t>
      </w:r>
    </w:p>
    <w:p w14:paraId="0BB1048D"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Mean time to remediate (MTTR) once an issue is found.</w:t>
      </w:r>
    </w:p>
    <w:p w14:paraId="210857FC"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Deployment frequency and change failure rate (to show the controls don't unacceptably slow delivery — DORA-style metrics).</w:t>
      </w:r>
    </w:p>
    <w:p w14:paraId="58243251"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Time to detect and time to contain the simulated incident.</w:t>
      </w:r>
    </w:p>
    <w:p w14:paraId="7FAB2A1C"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11. Secure Coding Standards</w:t>
      </w:r>
    </w:p>
    <w:p w14:paraId="647B6875"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lastRenderedPageBreak/>
        <w:t>Baseline rules developers are expected to follow; SAST enforces a subset automatically, but these apply even where tooling can't fully verify intent.</w:t>
      </w:r>
    </w:p>
    <w:p w14:paraId="6D634D1B"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Input validation: validate all input server-side (type, length, range, allow-list format) even if the client also validates — never trust client-side checks alone.</w:t>
      </w:r>
    </w:p>
    <w:p w14:paraId="159207A3"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Output encoding: encode output appropriate to context (HTML, JSON, SQL) to prevent injection; never build queries via string concatenation — use parameterized queries or an ORM.</w:t>
      </w:r>
    </w:p>
    <w:p w14:paraId="1E3BB163"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Authentication: store passwords only as salted hashes using an approved algorithm (e.g. </w:t>
      </w:r>
      <w:proofErr w:type="spellStart"/>
      <w:r w:rsidRPr="00546609">
        <w:rPr>
          <w:rFonts w:ascii="Times New Roman" w:hAnsi="Times New Roman" w:cs="Times New Roman"/>
          <w:sz w:val="24"/>
          <w:szCs w:val="24"/>
        </w:rPr>
        <w:t>bcrypt</w:t>
      </w:r>
      <w:proofErr w:type="spellEnd"/>
      <w:r w:rsidRPr="00546609">
        <w:rPr>
          <w:rFonts w:ascii="Times New Roman" w:hAnsi="Times New Roman" w:cs="Times New Roman"/>
          <w:sz w:val="24"/>
          <w:szCs w:val="24"/>
        </w:rPr>
        <w:t>/argon2); support MFA; enforce account lockout/backoff on repeated failures.</w:t>
      </w:r>
    </w:p>
    <w:p w14:paraId="7310ED24"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Session management: secure, </w:t>
      </w:r>
      <w:proofErr w:type="spellStart"/>
      <w:r w:rsidRPr="00546609">
        <w:rPr>
          <w:rFonts w:ascii="Times New Roman" w:hAnsi="Times New Roman" w:cs="Times New Roman"/>
          <w:sz w:val="24"/>
          <w:szCs w:val="24"/>
        </w:rPr>
        <w:t>HttpOnly</w:t>
      </w:r>
      <w:proofErr w:type="spellEnd"/>
      <w:r w:rsidRPr="00546609">
        <w:rPr>
          <w:rFonts w:ascii="Times New Roman" w:hAnsi="Times New Roman" w:cs="Times New Roman"/>
          <w:sz w:val="24"/>
          <w:szCs w:val="24"/>
        </w:rPr>
        <w:t xml:space="preserve">, </w:t>
      </w:r>
      <w:proofErr w:type="spellStart"/>
      <w:r w:rsidRPr="00546609">
        <w:rPr>
          <w:rFonts w:ascii="Times New Roman" w:hAnsi="Times New Roman" w:cs="Times New Roman"/>
          <w:sz w:val="24"/>
          <w:szCs w:val="24"/>
        </w:rPr>
        <w:t>SameSite</w:t>
      </w:r>
      <w:proofErr w:type="spellEnd"/>
      <w:r w:rsidRPr="00546609">
        <w:rPr>
          <w:rFonts w:ascii="Times New Roman" w:hAnsi="Times New Roman" w:cs="Times New Roman"/>
          <w:sz w:val="24"/>
          <w:szCs w:val="24"/>
        </w:rPr>
        <w:t xml:space="preserve"> cookies; short session lifetimes; invalidate sessions on logout and password change.</w:t>
      </w:r>
    </w:p>
    <w:p w14:paraId="6B667789"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Authorization: deny by default; check authorization on every request at the object level (not just "is logged in") — this is what prevents IDOR-style flaws.</w:t>
      </w:r>
    </w:p>
    <w:p w14:paraId="5504AD8B"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Error handling: return generic error messages to clients; never expose stack traces, internal paths, or query text in a response.</w:t>
      </w:r>
    </w:p>
    <w:p w14:paraId="2F828131"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Cryptography: use vetted libraries and approved algorithms only; never write custom crypto; manage keys via the secret manager, not in code.</w:t>
      </w:r>
    </w:p>
    <w:p w14:paraId="3CA30A85"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Logging: log security-relevant events (auth attempts, access-control decisions) but never log secrets, full patient records, or other sensitive fields in plaintext (see Section 13).</w:t>
      </w:r>
    </w:p>
    <w:p w14:paraId="55D7625D"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12. Code Review Checklist</w:t>
      </w:r>
    </w:p>
    <w:p w14:paraId="42E55FA7"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Applied by a human reviewer on every pull request, in addition to automated SAST/SCA findings:</w:t>
      </w:r>
    </w:p>
    <w:p w14:paraId="749369A6"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Does every new or modified endpoint enforce an explicit authorization check, not just authentication?</w:t>
      </w:r>
    </w:p>
    <w:p w14:paraId="5648F94B"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Is all external input validated server-side before use?</w:t>
      </w:r>
    </w:p>
    <w:p w14:paraId="489092FA"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Are there any hardcoded credentials, tokens, or connection strings in the diff?</w:t>
      </w:r>
    </w:p>
    <w:p w14:paraId="6D636DC3"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Are database queries parameterized rather than string-built?</w:t>
      </w:r>
    </w:p>
    <w:p w14:paraId="1A76D617"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Do error responses avoid leaking stack traces or internal details?</w:t>
      </w:r>
    </w:p>
    <w:p w14:paraId="5BFFFAC2"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Are any new dependencies from an approved source and already covered by SCA?</w:t>
      </w:r>
    </w:p>
    <w:p w14:paraId="0643CC7B"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Does logging avoid writing PII/PHI or secrets in plaintext?</w:t>
      </w:r>
    </w:p>
    <w:p w14:paraId="720842A7"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Do tests cover the new logic, including at least one negative/security test case (e.g. unauthorized access attempt, invalid input)?</w:t>
      </w:r>
    </w:p>
    <w:p w14:paraId="41F1F4CF"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If the change touches </w:t>
      </w:r>
      <w:proofErr w:type="spellStart"/>
      <w:r w:rsidRPr="00546609">
        <w:rPr>
          <w:rFonts w:ascii="Times New Roman" w:hAnsi="Times New Roman" w:cs="Times New Roman"/>
          <w:sz w:val="24"/>
          <w:szCs w:val="24"/>
        </w:rPr>
        <w:t>IaC</w:t>
      </w:r>
      <w:proofErr w:type="spellEnd"/>
      <w:r w:rsidRPr="00546609">
        <w:rPr>
          <w:rFonts w:ascii="Times New Roman" w:hAnsi="Times New Roman" w:cs="Times New Roman"/>
          <w:sz w:val="24"/>
          <w:szCs w:val="24"/>
        </w:rPr>
        <w:t>/Kubernetes manifests, does it stay within least-privilege and resource-limit policy (Section 7)?</w:t>
      </w:r>
    </w:p>
    <w:p w14:paraId="7A4971A7"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13. Sensitive Data Handling Policy</w:t>
      </w:r>
    </w:p>
    <w:p w14:paraId="6E9A064E" w14:textId="77777777" w:rsidR="00EA0D66" w:rsidRPr="00546609" w:rsidRDefault="008B1ED5">
      <w:pPr>
        <w:pStyle w:val="Heading2"/>
        <w:rPr>
          <w:rFonts w:ascii="Times New Roman" w:hAnsi="Times New Roman" w:cs="Times New Roman"/>
          <w:sz w:val="28"/>
          <w:szCs w:val="28"/>
        </w:rPr>
      </w:pPr>
      <w:r w:rsidRPr="00546609">
        <w:rPr>
          <w:rFonts w:ascii="Times New Roman" w:hAnsi="Times New Roman" w:cs="Times New Roman"/>
          <w:sz w:val="28"/>
          <w:szCs w:val="28"/>
        </w:rPr>
        <w:t>Data classification: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300"/>
      </w:tblGrid>
      <w:tr w:rsidR="00EA0D66" w:rsidRPr="00546609" w14:paraId="02A40545"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tcPr>
          <w:p w14:paraId="25F0DB3E"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Class</w:t>
            </w:r>
          </w:p>
        </w:tc>
        <w:tc>
          <w:tcPr>
            <w:tcW w:w="3200" w:type="dxa"/>
            <w:shd w:val="clear" w:color="auto" w:fill="1F4E79"/>
            <w:tcMar>
              <w:top w:w="60" w:type="dxa"/>
              <w:left w:w="100" w:type="dxa"/>
              <w:bottom w:w="60" w:type="dxa"/>
              <w:right w:w="100" w:type="dxa"/>
            </w:tcMar>
          </w:tcPr>
          <w:p w14:paraId="2417AB92"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Examples</w:t>
            </w:r>
          </w:p>
        </w:tc>
        <w:tc>
          <w:tcPr>
            <w:tcW w:w="3300" w:type="dxa"/>
            <w:shd w:val="clear" w:color="auto" w:fill="1F4E79"/>
            <w:tcMar>
              <w:top w:w="60" w:type="dxa"/>
              <w:left w:w="100" w:type="dxa"/>
              <w:bottom w:w="60" w:type="dxa"/>
              <w:right w:w="100" w:type="dxa"/>
            </w:tcMar>
          </w:tcPr>
          <w:p w14:paraId="3B1DD5E8"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Handling requirement</w:t>
            </w:r>
          </w:p>
        </w:tc>
      </w:tr>
      <w:tr w:rsidR="00EA0D66" w:rsidRPr="00546609" w14:paraId="42348490" w14:textId="77777777">
        <w:tblPrEx>
          <w:tblCellMar>
            <w:top w:w="0" w:type="dxa"/>
            <w:bottom w:w="0" w:type="dxa"/>
          </w:tblCellMar>
        </w:tblPrEx>
        <w:tc>
          <w:tcPr>
            <w:tcW w:w="2200" w:type="dxa"/>
            <w:tcMar>
              <w:top w:w="60" w:type="dxa"/>
              <w:left w:w="100" w:type="dxa"/>
              <w:bottom w:w="60" w:type="dxa"/>
              <w:right w:w="100" w:type="dxa"/>
            </w:tcMar>
          </w:tcPr>
          <w:p w14:paraId="696ACF54"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Public</w:t>
            </w:r>
          </w:p>
        </w:tc>
        <w:tc>
          <w:tcPr>
            <w:tcW w:w="3200" w:type="dxa"/>
            <w:tcMar>
              <w:top w:w="60" w:type="dxa"/>
              <w:left w:w="100" w:type="dxa"/>
              <w:bottom w:w="60" w:type="dxa"/>
              <w:right w:w="100" w:type="dxa"/>
            </w:tcMar>
          </w:tcPr>
          <w:p w14:paraId="41A0AA40"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Marketing content, published docs</w:t>
            </w:r>
          </w:p>
        </w:tc>
        <w:tc>
          <w:tcPr>
            <w:tcW w:w="3300" w:type="dxa"/>
            <w:tcMar>
              <w:top w:w="60" w:type="dxa"/>
              <w:left w:w="100" w:type="dxa"/>
              <w:bottom w:w="60" w:type="dxa"/>
              <w:right w:w="100" w:type="dxa"/>
            </w:tcMar>
          </w:tcPr>
          <w:p w14:paraId="4BB036D6"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No special controls</w:t>
            </w:r>
          </w:p>
        </w:tc>
      </w:tr>
      <w:tr w:rsidR="00EA0D66" w:rsidRPr="00546609" w14:paraId="09A0F65D" w14:textId="77777777">
        <w:tblPrEx>
          <w:tblCellMar>
            <w:top w:w="0" w:type="dxa"/>
            <w:bottom w:w="0" w:type="dxa"/>
          </w:tblCellMar>
        </w:tblPrEx>
        <w:tc>
          <w:tcPr>
            <w:tcW w:w="2200" w:type="dxa"/>
            <w:tcMar>
              <w:top w:w="60" w:type="dxa"/>
              <w:left w:w="100" w:type="dxa"/>
              <w:bottom w:w="60" w:type="dxa"/>
              <w:right w:w="100" w:type="dxa"/>
            </w:tcMar>
          </w:tcPr>
          <w:p w14:paraId="73CE5376"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lastRenderedPageBreak/>
              <w:t>Internal</w:t>
            </w:r>
          </w:p>
        </w:tc>
        <w:tc>
          <w:tcPr>
            <w:tcW w:w="3200" w:type="dxa"/>
            <w:tcMar>
              <w:top w:w="60" w:type="dxa"/>
              <w:left w:w="100" w:type="dxa"/>
              <w:bottom w:w="60" w:type="dxa"/>
              <w:right w:w="100" w:type="dxa"/>
            </w:tcMar>
          </w:tcPr>
          <w:p w14:paraId="4D64DD30"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Internal architecture docs, non-prod config</w:t>
            </w:r>
          </w:p>
        </w:tc>
        <w:tc>
          <w:tcPr>
            <w:tcW w:w="3300" w:type="dxa"/>
            <w:tcMar>
              <w:top w:w="60" w:type="dxa"/>
              <w:left w:w="100" w:type="dxa"/>
              <w:bottom w:w="60" w:type="dxa"/>
              <w:right w:w="100" w:type="dxa"/>
            </w:tcMar>
          </w:tcPr>
          <w:p w14:paraId="31865613"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Access limited to employees; not published externally</w:t>
            </w:r>
          </w:p>
        </w:tc>
      </w:tr>
      <w:tr w:rsidR="00EA0D66" w:rsidRPr="00546609" w14:paraId="7574647D" w14:textId="77777777">
        <w:tblPrEx>
          <w:tblCellMar>
            <w:top w:w="0" w:type="dxa"/>
            <w:bottom w:w="0" w:type="dxa"/>
          </w:tblCellMar>
        </w:tblPrEx>
        <w:tc>
          <w:tcPr>
            <w:tcW w:w="2200" w:type="dxa"/>
            <w:tcMar>
              <w:top w:w="60" w:type="dxa"/>
              <w:left w:w="100" w:type="dxa"/>
              <w:bottom w:w="60" w:type="dxa"/>
              <w:right w:w="100" w:type="dxa"/>
            </w:tcMar>
          </w:tcPr>
          <w:p w14:paraId="7F1810FE"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Confidential</w:t>
            </w:r>
          </w:p>
        </w:tc>
        <w:tc>
          <w:tcPr>
            <w:tcW w:w="3200" w:type="dxa"/>
            <w:tcMar>
              <w:top w:w="60" w:type="dxa"/>
              <w:left w:w="100" w:type="dxa"/>
              <w:bottom w:w="60" w:type="dxa"/>
              <w:right w:w="100" w:type="dxa"/>
            </w:tcMar>
          </w:tcPr>
          <w:p w14:paraId="5950DDD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Business metrics, internal credentials</w:t>
            </w:r>
          </w:p>
        </w:tc>
        <w:tc>
          <w:tcPr>
            <w:tcW w:w="3300" w:type="dxa"/>
            <w:tcMar>
              <w:top w:w="60" w:type="dxa"/>
              <w:left w:w="100" w:type="dxa"/>
              <w:bottom w:w="60" w:type="dxa"/>
              <w:right w:w="100" w:type="dxa"/>
            </w:tcMar>
          </w:tcPr>
          <w:p w14:paraId="0E5BDE86"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Access limited to need-to-know; encrypted at rest</w:t>
            </w:r>
          </w:p>
        </w:tc>
      </w:tr>
      <w:tr w:rsidR="00EA0D66" w:rsidRPr="00546609" w14:paraId="0CEE38A6" w14:textId="77777777">
        <w:tblPrEx>
          <w:tblCellMar>
            <w:top w:w="0" w:type="dxa"/>
            <w:bottom w:w="0" w:type="dxa"/>
          </w:tblCellMar>
        </w:tblPrEx>
        <w:tc>
          <w:tcPr>
            <w:tcW w:w="2200" w:type="dxa"/>
            <w:tcMar>
              <w:top w:w="60" w:type="dxa"/>
              <w:left w:w="100" w:type="dxa"/>
              <w:bottom w:w="60" w:type="dxa"/>
              <w:right w:w="100" w:type="dxa"/>
            </w:tcMar>
          </w:tcPr>
          <w:p w14:paraId="0D3FF6E4"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Restricted (PHI/PII)</w:t>
            </w:r>
          </w:p>
        </w:tc>
        <w:tc>
          <w:tcPr>
            <w:tcW w:w="3200" w:type="dxa"/>
            <w:tcMar>
              <w:top w:w="60" w:type="dxa"/>
              <w:left w:w="100" w:type="dxa"/>
              <w:bottom w:w="60" w:type="dxa"/>
              <w:right w:w="100" w:type="dxa"/>
            </w:tcMar>
          </w:tcPr>
          <w:p w14:paraId="69EF3675"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Patient name, contact info, appointment/health notes</w:t>
            </w:r>
          </w:p>
        </w:tc>
        <w:tc>
          <w:tcPr>
            <w:tcW w:w="3300" w:type="dxa"/>
            <w:tcMar>
              <w:top w:w="60" w:type="dxa"/>
              <w:left w:w="100" w:type="dxa"/>
              <w:bottom w:w="60" w:type="dxa"/>
              <w:right w:w="100" w:type="dxa"/>
            </w:tcMar>
          </w:tcPr>
          <w:p w14:paraId="19091819"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Encrypted in transit and at rest; field-level encryption where feasible; access logged; never written to application logs</w:t>
            </w:r>
          </w:p>
        </w:tc>
      </w:tr>
    </w:tbl>
    <w:p w14:paraId="29FFE94F" w14:textId="77777777" w:rsidR="00EA0D66" w:rsidRPr="00546609" w:rsidRDefault="00EA0D66">
      <w:pPr>
        <w:spacing w:after="160"/>
        <w:rPr>
          <w:rFonts w:ascii="Times New Roman" w:hAnsi="Times New Roman" w:cs="Times New Roman"/>
          <w:sz w:val="24"/>
          <w:szCs w:val="24"/>
        </w:rPr>
      </w:pPr>
    </w:p>
    <w:p w14:paraId="59A64D98"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Encryption in transit: TLS everywhere, including service-to-service traffic inside the cluster where feasible (</w:t>
      </w:r>
      <w:proofErr w:type="spellStart"/>
      <w:r w:rsidRPr="00546609">
        <w:rPr>
          <w:rFonts w:ascii="Times New Roman" w:hAnsi="Times New Roman" w:cs="Times New Roman"/>
          <w:sz w:val="24"/>
          <w:szCs w:val="24"/>
        </w:rPr>
        <w:t>mTLS</w:t>
      </w:r>
      <w:proofErr w:type="spellEnd"/>
      <w:r w:rsidRPr="00546609">
        <w:rPr>
          <w:rFonts w:ascii="Times New Roman" w:hAnsi="Times New Roman" w:cs="Times New Roman"/>
          <w:sz w:val="24"/>
          <w:szCs w:val="24"/>
        </w:rPr>
        <w:t>).</w:t>
      </w:r>
    </w:p>
    <w:p w14:paraId="5BFBAE83"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Encryption at rest: database and storage volumes encrypted using cloud-managed or self-managed keys; keys never stored alongside the data they protect.</w:t>
      </w:r>
    </w:p>
    <w:p w14:paraId="6162BFD0"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Data minimization in logs: log identifiers (e.g. patient ID) rather than raw PHI fields; redact/mask any sensitive field that must appear in a log for debugging.</w:t>
      </w:r>
    </w:p>
    <w:p w14:paraId="246581CE"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Retention and deletion: define a retention period per data class and an automated or documented deletion process once it expires.</w:t>
      </w:r>
    </w:p>
    <w:p w14:paraId="65317D3F"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Access is need-to-know: application code, service identities, and human operators each get the minimum data access required for their function — enforced by the IAM/RBAC controls in Sections 6 and 7.</w:t>
      </w:r>
    </w:p>
    <w:p w14:paraId="369EC9AE"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14. Dependency Management Policy</w:t>
      </w:r>
    </w:p>
    <w:p w14:paraId="04ABF25B"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SCA runs on every pull request (fast, delta-focused) and on a nightly full-repository scan (catches newly-disclosed CVEs in already-merged dependencies).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300"/>
        <w:gridCol w:w="4800"/>
      </w:tblGrid>
      <w:tr w:rsidR="00EA0D66" w:rsidRPr="00546609" w14:paraId="39BB83CA" w14:textId="77777777">
        <w:tblPrEx>
          <w:tblCellMar>
            <w:top w:w="0" w:type="dxa"/>
            <w:bottom w:w="0" w:type="dxa"/>
          </w:tblCellMar>
        </w:tblPrEx>
        <w:trPr>
          <w:tblHeader/>
        </w:trPr>
        <w:tc>
          <w:tcPr>
            <w:tcW w:w="1600" w:type="dxa"/>
            <w:shd w:val="clear" w:color="auto" w:fill="1F4E79"/>
            <w:tcMar>
              <w:top w:w="60" w:type="dxa"/>
              <w:left w:w="100" w:type="dxa"/>
              <w:bottom w:w="60" w:type="dxa"/>
              <w:right w:w="100" w:type="dxa"/>
            </w:tcMar>
          </w:tcPr>
          <w:p w14:paraId="537D2DE0"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Severity</w:t>
            </w:r>
          </w:p>
        </w:tc>
        <w:tc>
          <w:tcPr>
            <w:tcW w:w="2300" w:type="dxa"/>
            <w:shd w:val="clear" w:color="auto" w:fill="1F4E79"/>
            <w:tcMar>
              <w:top w:w="60" w:type="dxa"/>
              <w:left w:w="100" w:type="dxa"/>
              <w:bottom w:w="60" w:type="dxa"/>
              <w:right w:w="100" w:type="dxa"/>
            </w:tcMar>
          </w:tcPr>
          <w:p w14:paraId="0455D9A6"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Patch SLA</w:t>
            </w:r>
          </w:p>
        </w:tc>
        <w:tc>
          <w:tcPr>
            <w:tcW w:w="4800" w:type="dxa"/>
            <w:shd w:val="clear" w:color="auto" w:fill="1F4E79"/>
            <w:tcMar>
              <w:top w:w="60" w:type="dxa"/>
              <w:left w:w="100" w:type="dxa"/>
              <w:bottom w:w="60" w:type="dxa"/>
              <w:right w:w="100" w:type="dxa"/>
            </w:tcMar>
          </w:tcPr>
          <w:p w14:paraId="6C8B5EA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Pipeline behavior</w:t>
            </w:r>
          </w:p>
        </w:tc>
      </w:tr>
      <w:tr w:rsidR="00EA0D66" w:rsidRPr="00546609" w14:paraId="10ADDDFF" w14:textId="77777777">
        <w:tblPrEx>
          <w:tblCellMar>
            <w:top w:w="0" w:type="dxa"/>
            <w:bottom w:w="0" w:type="dxa"/>
          </w:tblCellMar>
        </w:tblPrEx>
        <w:tc>
          <w:tcPr>
            <w:tcW w:w="1600" w:type="dxa"/>
            <w:tcMar>
              <w:top w:w="60" w:type="dxa"/>
              <w:left w:w="100" w:type="dxa"/>
              <w:bottom w:w="60" w:type="dxa"/>
              <w:right w:w="100" w:type="dxa"/>
            </w:tcMar>
          </w:tcPr>
          <w:p w14:paraId="69BBA2BD"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Critical</w:t>
            </w:r>
          </w:p>
        </w:tc>
        <w:tc>
          <w:tcPr>
            <w:tcW w:w="2300" w:type="dxa"/>
            <w:tcMar>
              <w:top w:w="60" w:type="dxa"/>
              <w:left w:w="100" w:type="dxa"/>
              <w:bottom w:w="60" w:type="dxa"/>
              <w:right w:w="100" w:type="dxa"/>
            </w:tcMar>
          </w:tcPr>
          <w:p w14:paraId="5E5F1C0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48 hours</w:t>
            </w:r>
          </w:p>
        </w:tc>
        <w:tc>
          <w:tcPr>
            <w:tcW w:w="4800" w:type="dxa"/>
            <w:tcMar>
              <w:top w:w="60" w:type="dxa"/>
              <w:left w:w="100" w:type="dxa"/>
              <w:bottom w:w="60" w:type="dxa"/>
              <w:right w:w="100" w:type="dxa"/>
            </w:tcMar>
          </w:tcPr>
          <w:p w14:paraId="01C2290F"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Blocks release immediately; nightly scan finding on an existing release triggers an out-of-band patch</w:t>
            </w:r>
          </w:p>
        </w:tc>
      </w:tr>
      <w:tr w:rsidR="00EA0D66" w:rsidRPr="00546609" w14:paraId="3399F361" w14:textId="77777777">
        <w:tblPrEx>
          <w:tblCellMar>
            <w:top w:w="0" w:type="dxa"/>
            <w:bottom w:w="0" w:type="dxa"/>
          </w:tblCellMar>
        </w:tblPrEx>
        <w:tc>
          <w:tcPr>
            <w:tcW w:w="1600" w:type="dxa"/>
            <w:tcMar>
              <w:top w:w="60" w:type="dxa"/>
              <w:left w:w="100" w:type="dxa"/>
              <w:bottom w:w="60" w:type="dxa"/>
              <w:right w:w="100" w:type="dxa"/>
            </w:tcMar>
          </w:tcPr>
          <w:p w14:paraId="792A464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High</w:t>
            </w:r>
          </w:p>
        </w:tc>
        <w:tc>
          <w:tcPr>
            <w:tcW w:w="2300" w:type="dxa"/>
            <w:tcMar>
              <w:top w:w="60" w:type="dxa"/>
              <w:left w:w="100" w:type="dxa"/>
              <w:bottom w:w="60" w:type="dxa"/>
              <w:right w:w="100" w:type="dxa"/>
            </w:tcMar>
          </w:tcPr>
          <w:p w14:paraId="65D7A71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7 days</w:t>
            </w:r>
          </w:p>
        </w:tc>
        <w:tc>
          <w:tcPr>
            <w:tcW w:w="4800" w:type="dxa"/>
            <w:tcMar>
              <w:top w:w="60" w:type="dxa"/>
              <w:left w:w="100" w:type="dxa"/>
              <w:bottom w:w="60" w:type="dxa"/>
              <w:right w:w="100" w:type="dxa"/>
            </w:tcMar>
          </w:tcPr>
          <w:p w14:paraId="1D327407"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Blocks release immediately</w:t>
            </w:r>
          </w:p>
        </w:tc>
      </w:tr>
      <w:tr w:rsidR="00EA0D66" w:rsidRPr="00546609" w14:paraId="75A1F07F" w14:textId="77777777">
        <w:tblPrEx>
          <w:tblCellMar>
            <w:top w:w="0" w:type="dxa"/>
            <w:bottom w:w="0" w:type="dxa"/>
          </w:tblCellMar>
        </w:tblPrEx>
        <w:tc>
          <w:tcPr>
            <w:tcW w:w="1600" w:type="dxa"/>
            <w:tcMar>
              <w:top w:w="60" w:type="dxa"/>
              <w:left w:w="100" w:type="dxa"/>
              <w:bottom w:w="60" w:type="dxa"/>
              <w:right w:w="100" w:type="dxa"/>
            </w:tcMar>
          </w:tcPr>
          <w:p w14:paraId="341AAAF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Medium</w:t>
            </w:r>
          </w:p>
        </w:tc>
        <w:tc>
          <w:tcPr>
            <w:tcW w:w="2300" w:type="dxa"/>
            <w:tcMar>
              <w:top w:w="60" w:type="dxa"/>
              <w:left w:w="100" w:type="dxa"/>
              <w:bottom w:w="60" w:type="dxa"/>
              <w:right w:w="100" w:type="dxa"/>
            </w:tcMar>
          </w:tcPr>
          <w:p w14:paraId="7E1E1162"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30 days</w:t>
            </w:r>
          </w:p>
        </w:tc>
        <w:tc>
          <w:tcPr>
            <w:tcW w:w="4800" w:type="dxa"/>
            <w:tcMar>
              <w:top w:w="60" w:type="dxa"/>
              <w:left w:w="100" w:type="dxa"/>
              <w:bottom w:w="60" w:type="dxa"/>
              <w:right w:w="100" w:type="dxa"/>
            </w:tcMar>
          </w:tcPr>
          <w:p w14:paraId="628DD143"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Recorded, does not block; tracked to SLA</w:t>
            </w:r>
          </w:p>
        </w:tc>
      </w:tr>
      <w:tr w:rsidR="00EA0D66" w:rsidRPr="00546609" w14:paraId="23F93F7F" w14:textId="77777777">
        <w:tblPrEx>
          <w:tblCellMar>
            <w:top w:w="0" w:type="dxa"/>
            <w:bottom w:w="0" w:type="dxa"/>
          </w:tblCellMar>
        </w:tblPrEx>
        <w:tc>
          <w:tcPr>
            <w:tcW w:w="1600" w:type="dxa"/>
            <w:tcMar>
              <w:top w:w="60" w:type="dxa"/>
              <w:left w:w="100" w:type="dxa"/>
              <w:bottom w:w="60" w:type="dxa"/>
              <w:right w:w="100" w:type="dxa"/>
            </w:tcMar>
          </w:tcPr>
          <w:p w14:paraId="60942D53"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Low</w:t>
            </w:r>
          </w:p>
        </w:tc>
        <w:tc>
          <w:tcPr>
            <w:tcW w:w="2300" w:type="dxa"/>
            <w:tcMar>
              <w:top w:w="60" w:type="dxa"/>
              <w:left w:w="100" w:type="dxa"/>
              <w:bottom w:w="60" w:type="dxa"/>
              <w:right w:w="100" w:type="dxa"/>
            </w:tcMar>
          </w:tcPr>
          <w:p w14:paraId="2F9BA64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Best effort / next regular update</w:t>
            </w:r>
          </w:p>
        </w:tc>
        <w:tc>
          <w:tcPr>
            <w:tcW w:w="4800" w:type="dxa"/>
            <w:tcMar>
              <w:top w:w="60" w:type="dxa"/>
              <w:left w:w="100" w:type="dxa"/>
              <w:bottom w:w="60" w:type="dxa"/>
              <w:right w:w="100" w:type="dxa"/>
            </w:tcMar>
          </w:tcPr>
          <w:p w14:paraId="01473642"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Recorded only</w:t>
            </w:r>
          </w:p>
        </w:tc>
      </w:tr>
    </w:tbl>
    <w:p w14:paraId="2C05A37C" w14:textId="77777777" w:rsidR="00EA0D66" w:rsidRPr="00546609" w:rsidRDefault="00EA0D66">
      <w:pPr>
        <w:spacing w:after="160"/>
        <w:rPr>
          <w:rFonts w:ascii="Times New Roman" w:hAnsi="Times New Roman" w:cs="Times New Roman"/>
          <w:sz w:val="24"/>
          <w:szCs w:val="24"/>
        </w:rPr>
      </w:pPr>
    </w:p>
    <w:p w14:paraId="6F5DA1CD"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Exception process: a Critical/High finding may be temporarily accepted only with a documented, time-bound risk acceptance (owner, justification, expiry date); the pipeline exception itself is logged as part of the audit trail.</w:t>
      </w:r>
    </w:p>
    <w:p w14:paraId="76151E2F"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Dependencies are pulled only from an approved registry/mirror, reducing exposure to </w:t>
      </w:r>
      <w:proofErr w:type="spellStart"/>
      <w:r w:rsidRPr="00546609">
        <w:rPr>
          <w:rFonts w:ascii="Times New Roman" w:hAnsi="Times New Roman" w:cs="Times New Roman"/>
          <w:sz w:val="24"/>
          <w:szCs w:val="24"/>
        </w:rPr>
        <w:t>typosquatting</w:t>
      </w:r>
      <w:proofErr w:type="spellEnd"/>
      <w:r w:rsidRPr="00546609">
        <w:rPr>
          <w:rFonts w:ascii="Times New Roman" w:hAnsi="Times New Roman" w:cs="Times New Roman"/>
          <w:sz w:val="24"/>
          <w:szCs w:val="24"/>
        </w:rPr>
        <w:t xml:space="preserve"> or unvetted packages.</w:t>
      </w:r>
    </w:p>
    <w:p w14:paraId="2333D81A"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 Software Bill of Materials (SBOM) is generated for every release (Section 15) so the exact dependency set for any deployed version is always known.</w:t>
      </w:r>
    </w:p>
    <w:p w14:paraId="16F62DFF"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lastRenderedPageBreak/>
        <w:t>15. Supply Chain Integrity</w:t>
      </w:r>
    </w:p>
    <w:p w14:paraId="7D4F4D39"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SBOM generation: an SBOM (e.g. via </w:t>
      </w:r>
      <w:proofErr w:type="spellStart"/>
      <w:r w:rsidRPr="00546609">
        <w:rPr>
          <w:rFonts w:ascii="Times New Roman" w:hAnsi="Times New Roman" w:cs="Times New Roman"/>
          <w:sz w:val="24"/>
          <w:szCs w:val="24"/>
        </w:rPr>
        <w:t>Syft</w:t>
      </w:r>
      <w:proofErr w:type="spellEnd"/>
      <w:r w:rsidRPr="00546609">
        <w:rPr>
          <w:rFonts w:ascii="Times New Roman" w:hAnsi="Times New Roman" w:cs="Times New Roman"/>
          <w:sz w:val="24"/>
          <w:szCs w:val="24"/>
        </w:rPr>
        <w:t xml:space="preserve"> or an equivalent tool) is produced for every built image and stored alongside the pipeline evidence.</w:t>
      </w:r>
    </w:p>
    <w:p w14:paraId="66528FBF"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Image signing: every image that passes the release gate is signed (e.g. with cosign/</w:t>
      </w:r>
      <w:proofErr w:type="spellStart"/>
      <w:r w:rsidRPr="00546609">
        <w:rPr>
          <w:rFonts w:ascii="Times New Roman" w:hAnsi="Times New Roman" w:cs="Times New Roman"/>
          <w:sz w:val="24"/>
          <w:szCs w:val="24"/>
        </w:rPr>
        <w:t>Sigstore</w:t>
      </w:r>
      <w:proofErr w:type="spellEnd"/>
      <w:r w:rsidRPr="00546609">
        <w:rPr>
          <w:rFonts w:ascii="Times New Roman" w:hAnsi="Times New Roman" w:cs="Times New Roman"/>
          <w:sz w:val="24"/>
          <w:szCs w:val="24"/>
        </w:rPr>
        <w:t>) before being pushed to the registry.</w:t>
      </w:r>
    </w:p>
    <w:p w14:paraId="08617EF6"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Provenance attestation: the pipeline records how and from what source commit an image was built (build provenance), aiming toward a SLSA-style provenance level appropriate for the project's maturity.</w:t>
      </w:r>
    </w:p>
    <w:p w14:paraId="1F505E6A"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Signature verification at </w:t>
      </w:r>
      <w:proofErr w:type="gramStart"/>
      <w:r w:rsidRPr="00546609">
        <w:rPr>
          <w:rFonts w:ascii="Times New Roman" w:hAnsi="Times New Roman" w:cs="Times New Roman"/>
          <w:sz w:val="24"/>
          <w:szCs w:val="24"/>
        </w:rPr>
        <w:t>deploy</w:t>
      </w:r>
      <w:proofErr w:type="gramEnd"/>
      <w:r w:rsidRPr="00546609">
        <w:rPr>
          <w:rFonts w:ascii="Times New Roman" w:hAnsi="Times New Roman" w:cs="Times New Roman"/>
          <w:sz w:val="24"/>
          <w:szCs w:val="24"/>
        </w:rPr>
        <w:t>: the admission controller in the cluster verifies an image's signature before allowing it to run — unsigned or tampered images are rejected at deploy time, not just at build time.</w:t>
      </w:r>
    </w:p>
    <w:p w14:paraId="6942C114"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Pinned base images: </w:t>
      </w:r>
      <w:proofErr w:type="spellStart"/>
      <w:r w:rsidRPr="00546609">
        <w:rPr>
          <w:rFonts w:ascii="Times New Roman" w:hAnsi="Times New Roman" w:cs="Times New Roman"/>
          <w:sz w:val="24"/>
          <w:szCs w:val="24"/>
        </w:rPr>
        <w:t>Dockerfiles</w:t>
      </w:r>
      <w:proofErr w:type="spellEnd"/>
      <w:r w:rsidRPr="00546609">
        <w:rPr>
          <w:rFonts w:ascii="Times New Roman" w:hAnsi="Times New Roman" w:cs="Times New Roman"/>
          <w:sz w:val="24"/>
          <w:szCs w:val="24"/>
        </w:rPr>
        <w:t xml:space="preserve"> reference base images by digest, not a mutable tag like latest, so a build is reproducible and not silently altered by an upstream image update.</w:t>
      </w:r>
    </w:p>
    <w:p w14:paraId="40F5FB6D"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CI runner hardening: build runners are ephemeral, scoped credentials are injected only for the duration of the job, and the CI configuration itself is protected by the same branch-protection/review rules as application code.</w:t>
      </w:r>
    </w:p>
    <w:p w14:paraId="37BB524D"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16. API Security Specifics</w:t>
      </w:r>
    </w:p>
    <w:p w14:paraId="28511550"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Authentication: OAuth2/JWT-based, with short-lived access tokens and refresh-token rotation; tokens validated on every request, not cached as "already authenticated."</w:t>
      </w:r>
    </w:p>
    <w:p w14:paraId="49AB6086"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Authorization: object-level checks on every resource access (e.g. a user can only fetch their own appointment record) — endpoint-level "is authenticated" checks alone are not sufficient.</w:t>
      </w:r>
    </w:p>
    <w:p w14:paraId="4EA2D2F0"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Rate limiting: per-client and per-IP limits at the gateway/ingress to blunt brute-force and abuse patterns before they reach the application.</w:t>
      </w:r>
    </w:p>
    <w:p w14:paraId="57832E5B"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Input schema validation: requests are validated against a defined schema (e.g. </w:t>
      </w:r>
      <w:proofErr w:type="spellStart"/>
      <w:r w:rsidRPr="00546609">
        <w:rPr>
          <w:rFonts w:ascii="Times New Roman" w:hAnsi="Times New Roman" w:cs="Times New Roman"/>
          <w:sz w:val="24"/>
          <w:szCs w:val="24"/>
        </w:rPr>
        <w:t>OpenAPI</w:t>
      </w:r>
      <w:proofErr w:type="spellEnd"/>
      <w:r w:rsidRPr="00546609">
        <w:rPr>
          <w:rFonts w:ascii="Times New Roman" w:hAnsi="Times New Roman" w:cs="Times New Roman"/>
          <w:sz w:val="24"/>
          <w:szCs w:val="24"/>
        </w:rPr>
        <w:t>) at the gateway or application boundary, rejecting malformed structure before business logic runs.</w:t>
      </w:r>
    </w:p>
    <w:p w14:paraId="5E964BD9"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Security headers: HSTS, X-Content-Type-Options, a restrictive Content-Security-Policy, and disabling verbose framework error/debug pages in production.</w:t>
      </w:r>
    </w:p>
    <w:p w14:paraId="46E8A829"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Versioning: breaking changes are released under a new API version rather than mutating behavior under clients that haven't opted in, so security fixes can be rolled out predictably.</w:t>
      </w:r>
    </w:p>
    <w:p w14:paraId="66880F0C"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17. Kubernetes Network Architecture</w:t>
      </w:r>
    </w:p>
    <w:p w14:paraId="0CB63D9E"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Traffic flows through a small number of enforced boundaries so that a compromised component has a narrow blast radius:</w:t>
      </w:r>
    </w:p>
    <w:p w14:paraId="46668C59"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Internet</w:t>
      </w:r>
    </w:p>
    <w:p w14:paraId="672303C7"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-&gt; Ingress / API </w:t>
      </w:r>
      <w:proofErr w:type="gramStart"/>
      <w:r w:rsidRPr="00546609">
        <w:rPr>
          <w:rFonts w:ascii="Times New Roman" w:eastAsia="Consolas" w:hAnsi="Times New Roman" w:cs="Times New Roman"/>
          <w:sz w:val="24"/>
          <w:szCs w:val="24"/>
        </w:rPr>
        <w:t>Gateway  (</w:t>
      </w:r>
      <w:proofErr w:type="gramEnd"/>
      <w:r w:rsidRPr="00546609">
        <w:rPr>
          <w:rFonts w:ascii="Times New Roman" w:eastAsia="Consolas" w:hAnsi="Times New Roman" w:cs="Times New Roman"/>
          <w:sz w:val="24"/>
          <w:szCs w:val="24"/>
        </w:rPr>
        <w:t>TLS termination, WAF, rate limit)</w:t>
      </w:r>
    </w:p>
    <w:p w14:paraId="4554D424"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-&gt; Service: appointments-</w:t>
      </w:r>
      <w:proofErr w:type="spellStart"/>
      <w:proofErr w:type="gramStart"/>
      <w:r w:rsidRPr="00546609">
        <w:rPr>
          <w:rFonts w:ascii="Times New Roman" w:eastAsia="Consolas" w:hAnsi="Times New Roman" w:cs="Times New Roman"/>
          <w:sz w:val="24"/>
          <w:szCs w:val="24"/>
        </w:rPr>
        <w:t>api</w:t>
      </w:r>
      <w:proofErr w:type="spellEnd"/>
      <w:r w:rsidRPr="00546609">
        <w:rPr>
          <w:rFonts w:ascii="Times New Roman" w:eastAsia="Consolas" w:hAnsi="Times New Roman" w:cs="Times New Roman"/>
          <w:sz w:val="24"/>
          <w:szCs w:val="24"/>
        </w:rPr>
        <w:t xml:space="preserve">  (</w:t>
      </w:r>
      <w:proofErr w:type="gramEnd"/>
      <w:r w:rsidRPr="00546609">
        <w:rPr>
          <w:rFonts w:ascii="Times New Roman" w:eastAsia="Consolas" w:hAnsi="Times New Roman" w:cs="Times New Roman"/>
          <w:sz w:val="24"/>
          <w:szCs w:val="24"/>
        </w:rPr>
        <w:t>namespace: prod)</w:t>
      </w:r>
    </w:p>
    <w:p w14:paraId="625B43AA"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-&gt; Pod(s): appointments-</w:t>
      </w:r>
      <w:proofErr w:type="spellStart"/>
      <w:proofErr w:type="gramStart"/>
      <w:r w:rsidRPr="00546609">
        <w:rPr>
          <w:rFonts w:ascii="Times New Roman" w:eastAsia="Consolas" w:hAnsi="Times New Roman" w:cs="Times New Roman"/>
          <w:sz w:val="24"/>
          <w:szCs w:val="24"/>
        </w:rPr>
        <w:t>api</w:t>
      </w:r>
      <w:proofErr w:type="spellEnd"/>
      <w:r w:rsidRPr="00546609">
        <w:rPr>
          <w:rFonts w:ascii="Times New Roman" w:eastAsia="Consolas" w:hAnsi="Times New Roman" w:cs="Times New Roman"/>
          <w:sz w:val="24"/>
          <w:szCs w:val="24"/>
        </w:rPr>
        <w:t xml:space="preserve">  (</w:t>
      </w:r>
      <w:proofErr w:type="gramEnd"/>
      <w:r w:rsidRPr="00546609">
        <w:rPr>
          <w:rFonts w:ascii="Times New Roman" w:eastAsia="Consolas" w:hAnsi="Times New Roman" w:cs="Times New Roman"/>
          <w:sz w:val="24"/>
          <w:szCs w:val="24"/>
        </w:rPr>
        <w:t>non-root, network policy applied)</w:t>
      </w:r>
    </w:p>
    <w:p w14:paraId="623FC1BF"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-&gt; Service: </w:t>
      </w:r>
      <w:proofErr w:type="spellStart"/>
      <w:proofErr w:type="gramStart"/>
      <w:r w:rsidRPr="00546609">
        <w:rPr>
          <w:rFonts w:ascii="Times New Roman" w:eastAsia="Consolas" w:hAnsi="Times New Roman" w:cs="Times New Roman"/>
          <w:sz w:val="24"/>
          <w:szCs w:val="24"/>
        </w:rPr>
        <w:t>postgres</w:t>
      </w:r>
      <w:proofErr w:type="spellEnd"/>
      <w:r w:rsidRPr="00546609">
        <w:rPr>
          <w:rFonts w:ascii="Times New Roman" w:eastAsia="Consolas" w:hAnsi="Times New Roman" w:cs="Times New Roman"/>
          <w:sz w:val="24"/>
          <w:szCs w:val="24"/>
        </w:rPr>
        <w:t xml:space="preserve">  (</w:t>
      </w:r>
      <w:proofErr w:type="gramEnd"/>
      <w:r w:rsidRPr="00546609">
        <w:rPr>
          <w:rFonts w:ascii="Times New Roman" w:eastAsia="Consolas" w:hAnsi="Times New Roman" w:cs="Times New Roman"/>
          <w:sz w:val="24"/>
          <w:szCs w:val="24"/>
        </w:rPr>
        <w:t>namespace: prod, internal only)</w:t>
      </w:r>
    </w:p>
    <w:p w14:paraId="42F8B94B"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-&gt; Pod: </w:t>
      </w:r>
      <w:proofErr w:type="spellStart"/>
      <w:proofErr w:type="gramStart"/>
      <w:r w:rsidRPr="00546609">
        <w:rPr>
          <w:rFonts w:ascii="Times New Roman" w:eastAsia="Consolas" w:hAnsi="Times New Roman" w:cs="Times New Roman"/>
          <w:sz w:val="24"/>
          <w:szCs w:val="24"/>
        </w:rPr>
        <w:t>postgres</w:t>
      </w:r>
      <w:proofErr w:type="spellEnd"/>
      <w:r w:rsidRPr="00546609">
        <w:rPr>
          <w:rFonts w:ascii="Times New Roman" w:eastAsia="Consolas" w:hAnsi="Times New Roman" w:cs="Times New Roman"/>
          <w:sz w:val="24"/>
          <w:szCs w:val="24"/>
        </w:rPr>
        <w:t xml:space="preserve">  (</w:t>
      </w:r>
      <w:proofErr w:type="gramEnd"/>
      <w:r w:rsidRPr="00546609">
        <w:rPr>
          <w:rFonts w:ascii="Times New Roman" w:eastAsia="Consolas" w:hAnsi="Times New Roman" w:cs="Times New Roman"/>
          <w:sz w:val="24"/>
          <w:szCs w:val="24"/>
        </w:rPr>
        <w:t>no external egress)</w:t>
      </w:r>
    </w:p>
    <w:p w14:paraId="5AE94437"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w:t>
      </w:r>
    </w:p>
    <w:p w14:paraId="41EAE73E"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Default-deny </w:t>
      </w:r>
      <w:proofErr w:type="spellStart"/>
      <w:r w:rsidRPr="00546609">
        <w:rPr>
          <w:rFonts w:ascii="Times New Roman" w:eastAsia="Consolas" w:hAnsi="Times New Roman" w:cs="Times New Roman"/>
          <w:sz w:val="24"/>
          <w:szCs w:val="24"/>
        </w:rPr>
        <w:t>NetworkPolicy</w:t>
      </w:r>
      <w:proofErr w:type="spellEnd"/>
      <w:r w:rsidRPr="00546609">
        <w:rPr>
          <w:rFonts w:ascii="Times New Roman" w:eastAsia="Consolas" w:hAnsi="Times New Roman" w:cs="Times New Roman"/>
          <w:sz w:val="24"/>
          <w:szCs w:val="24"/>
        </w:rPr>
        <w:t xml:space="preserve"> per namespace; explicit allow rules only for:</w:t>
      </w:r>
    </w:p>
    <w:p w14:paraId="6BB619A0"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t xml:space="preserve">  ingress -&gt; appointments-</w:t>
      </w:r>
      <w:proofErr w:type="spellStart"/>
      <w:proofErr w:type="gramStart"/>
      <w:r w:rsidRPr="00546609">
        <w:rPr>
          <w:rFonts w:ascii="Times New Roman" w:eastAsia="Consolas" w:hAnsi="Times New Roman" w:cs="Times New Roman"/>
          <w:sz w:val="24"/>
          <w:szCs w:val="24"/>
        </w:rPr>
        <w:t>api</w:t>
      </w:r>
      <w:proofErr w:type="spellEnd"/>
      <w:r w:rsidRPr="00546609">
        <w:rPr>
          <w:rFonts w:ascii="Times New Roman" w:eastAsia="Consolas" w:hAnsi="Times New Roman" w:cs="Times New Roman"/>
          <w:sz w:val="24"/>
          <w:szCs w:val="24"/>
        </w:rPr>
        <w:t xml:space="preserve">  (</w:t>
      </w:r>
      <w:proofErr w:type="gramEnd"/>
      <w:r w:rsidRPr="00546609">
        <w:rPr>
          <w:rFonts w:ascii="Times New Roman" w:eastAsia="Consolas" w:hAnsi="Times New Roman" w:cs="Times New Roman"/>
          <w:sz w:val="24"/>
          <w:szCs w:val="24"/>
        </w:rPr>
        <w:t>port 8443)</w:t>
      </w:r>
    </w:p>
    <w:p w14:paraId="440202BD" w14:textId="77777777" w:rsidR="00EA0D66" w:rsidRPr="00546609" w:rsidRDefault="008B1ED5">
      <w:pPr>
        <w:shd w:val="clear" w:color="auto" w:fill="F2F2F2"/>
        <w:rPr>
          <w:rFonts w:ascii="Times New Roman" w:hAnsi="Times New Roman" w:cs="Times New Roman"/>
          <w:sz w:val="24"/>
          <w:szCs w:val="24"/>
        </w:rPr>
      </w:pPr>
      <w:r w:rsidRPr="00546609">
        <w:rPr>
          <w:rFonts w:ascii="Times New Roman" w:eastAsia="Consolas" w:hAnsi="Times New Roman" w:cs="Times New Roman"/>
          <w:sz w:val="24"/>
          <w:szCs w:val="24"/>
        </w:rPr>
        <w:lastRenderedPageBreak/>
        <w:t xml:space="preserve">  appointments-</w:t>
      </w:r>
      <w:proofErr w:type="spellStart"/>
      <w:r w:rsidRPr="00546609">
        <w:rPr>
          <w:rFonts w:ascii="Times New Roman" w:eastAsia="Consolas" w:hAnsi="Times New Roman" w:cs="Times New Roman"/>
          <w:sz w:val="24"/>
          <w:szCs w:val="24"/>
        </w:rPr>
        <w:t>api</w:t>
      </w:r>
      <w:proofErr w:type="spellEnd"/>
      <w:r w:rsidRPr="00546609">
        <w:rPr>
          <w:rFonts w:ascii="Times New Roman" w:eastAsia="Consolas" w:hAnsi="Times New Roman" w:cs="Times New Roman"/>
          <w:sz w:val="24"/>
          <w:szCs w:val="24"/>
        </w:rPr>
        <w:t xml:space="preserve"> -&gt; </w:t>
      </w:r>
      <w:proofErr w:type="spellStart"/>
      <w:proofErr w:type="gramStart"/>
      <w:r w:rsidRPr="00546609">
        <w:rPr>
          <w:rFonts w:ascii="Times New Roman" w:eastAsia="Consolas" w:hAnsi="Times New Roman" w:cs="Times New Roman"/>
          <w:sz w:val="24"/>
          <w:szCs w:val="24"/>
        </w:rPr>
        <w:t>postgres</w:t>
      </w:r>
      <w:proofErr w:type="spellEnd"/>
      <w:r w:rsidRPr="00546609">
        <w:rPr>
          <w:rFonts w:ascii="Times New Roman" w:eastAsia="Consolas" w:hAnsi="Times New Roman" w:cs="Times New Roman"/>
          <w:sz w:val="24"/>
          <w:szCs w:val="24"/>
        </w:rPr>
        <w:t xml:space="preserve">  (</w:t>
      </w:r>
      <w:proofErr w:type="gramEnd"/>
      <w:r w:rsidRPr="00546609">
        <w:rPr>
          <w:rFonts w:ascii="Times New Roman" w:eastAsia="Consolas" w:hAnsi="Times New Roman" w:cs="Times New Roman"/>
          <w:sz w:val="24"/>
          <w:szCs w:val="24"/>
        </w:rPr>
        <w:t>port 5432)</w:t>
      </w:r>
    </w:p>
    <w:p w14:paraId="1C2FF0FE" w14:textId="77777777" w:rsidR="00EA0D66" w:rsidRPr="00546609" w:rsidRDefault="008B1ED5">
      <w:pPr>
        <w:shd w:val="clear" w:color="auto" w:fill="F2F2F2"/>
        <w:spacing w:after="240"/>
        <w:rPr>
          <w:rFonts w:ascii="Times New Roman" w:hAnsi="Times New Roman" w:cs="Times New Roman"/>
          <w:sz w:val="24"/>
          <w:szCs w:val="24"/>
        </w:rPr>
      </w:pPr>
      <w:r w:rsidRPr="00546609">
        <w:rPr>
          <w:rFonts w:ascii="Times New Roman" w:eastAsia="Consolas" w:hAnsi="Times New Roman" w:cs="Times New Roman"/>
          <w:sz w:val="24"/>
          <w:szCs w:val="24"/>
        </w:rPr>
        <w:t xml:space="preserve">  appointments-</w:t>
      </w:r>
      <w:proofErr w:type="spellStart"/>
      <w:r w:rsidRPr="00546609">
        <w:rPr>
          <w:rFonts w:ascii="Times New Roman" w:eastAsia="Consolas" w:hAnsi="Times New Roman" w:cs="Times New Roman"/>
          <w:sz w:val="24"/>
          <w:szCs w:val="24"/>
        </w:rPr>
        <w:t>api</w:t>
      </w:r>
      <w:proofErr w:type="spellEnd"/>
      <w:r w:rsidRPr="00546609">
        <w:rPr>
          <w:rFonts w:ascii="Times New Roman" w:eastAsia="Consolas" w:hAnsi="Times New Roman" w:cs="Times New Roman"/>
          <w:sz w:val="24"/>
          <w:szCs w:val="24"/>
        </w:rPr>
        <w:t xml:space="preserve"> -&gt; secret manager / SIEM endpoint (egress allow-list)</w:t>
      </w:r>
    </w:p>
    <w:p w14:paraId="763CFC10"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Namespaces separate environments (dev/staging/prod) and, where useful, separate services, each with its own default-deny </w:t>
      </w:r>
      <w:proofErr w:type="spellStart"/>
      <w:r w:rsidRPr="00546609">
        <w:rPr>
          <w:rFonts w:ascii="Times New Roman" w:hAnsi="Times New Roman" w:cs="Times New Roman"/>
          <w:sz w:val="24"/>
          <w:szCs w:val="24"/>
        </w:rPr>
        <w:t>NetworkPolicy</w:t>
      </w:r>
      <w:proofErr w:type="spellEnd"/>
      <w:r w:rsidRPr="00546609">
        <w:rPr>
          <w:rFonts w:ascii="Times New Roman" w:hAnsi="Times New Roman" w:cs="Times New Roman"/>
          <w:sz w:val="24"/>
          <w:szCs w:val="24"/>
        </w:rPr>
        <w:t>.</w:t>
      </w:r>
    </w:p>
    <w:p w14:paraId="1C9EF012"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Only the ingress is internet-facing; the database and internal services have no external route at all.</w:t>
      </w:r>
    </w:p>
    <w:p w14:paraId="186C9891"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Optional service mesh (e.g. for </w:t>
      </w:r>
      <w:proofErr w:type="spellStart"/>
      <w:r w:rsidRPr="00546609">
        <w:rPr>
          <w:rFonts w:ascii="Times New Roman" w:hAnsi="Times New Roman" w:cs="Times New Roman"/>
          <w:sz w:val="24"/>
          <w:szCs w:val="24"/>
        </w:rPr>
        <w:t>mTLS</w:t>
      </w:r>
      <w:proofErr w:type="spellEnd"/>
      <w:r w:rsidRPr="00546609">
        <w:rPr>
          <w:rFonts w:ascii="Times New Roman" w:hAnsi="Times New Roman" w:cs="Times New Roman"/>
          <w:sz w:val="24"/>
          <w:szCs w:val="24"/>
        </w:rPr>
        <w:t xml:space="preserve"> between services) can be layered in as the system grows past a single service, without changing this boundary model.</w:t>
      </w:r>
    </w:p>
    <w:p w14:paraId="1925A4BB"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Egress from application pods is allow-listed to only what's required (database, secret manager, log/SIEM endpoint) — blocking arbitrary outbound connections limits data-exfiltration paths if a pod is compromised.</w:t>
      </w:r>
    </w:p>
    <w:p w14:paraId="542D5A4C"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18. Extended Resilience and Chaos Testing</w:t>
      </w:r>
    </w:p>
    <w:p w14:paraId="6AEDF092"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Section 7 covers malformed-input/fuzz testing at the application boundary. These experiments extend resilience testing to the platform level, run periodically in staging (not on every pipeline run):</w:t>
      </w:r>
    </w:p>
    <w:p w14:paraId="4532FE82"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Pod-kill test: forcibly terminate a running application pod and confirm the orchestrator reschedules it and traffic recovers within an expected time, without data loss.</w:t>
      </w:r>
    </w:p>
    <w:p w14:paraId="505AA99A"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Dependency-failure injection: simulate the database becoming unreachable and confirm the application fails gracefully (clear error, no crash loop, no sensitive data in the error) rather than exposing internals.</w:t>
      </w:r>
    </w:p>
    <w:p w14:paraId="412953C2"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Load/DoS resilience: drive request volume past normal levels and confirm rate limiting and autoscaling behave as designed, and that the Section 8 alerting fires on the anomalous pattern.</w:t>
      </w:r>
    </w:p>
    <w:p w14:paraId="697F1902"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Each experiment's outcome (pass or a discovered weakness) is recorded; a discovered weakness gets a fix and a re-run to </w:t>
      </w:r>
      <w:proofErr w:type="gramStart"/>
      <w:r w:rsidRPr="00546609">
        <w:rPr>
          <w:rFonts w:ascii="Times New Roman" w:hAnsi="Times New Roman" w:cs="Times New Roman"/>
          <w:sz w:val="24"/>
          <w:szCs w:val="24"/>
        </w:rPr>
        <w:t>confirm,</w:t>
      </w:r>
      <w:proofErr w:type="gramEnd"/>
      <w:r w:rsidRPr="00546609">
        <w:rPr>
          <w:rFonts w:ascii="Times New Roman" w:hAnsi="Times New Roman" w:cs="Times New Roman"/>
          <w:sz w:val="24"/>
          <w:szCs w:val="24"/>
        </w:rPr>
        <w:t xml:space="preserve"> the same evidence pattern used for the pipeline and the incident simulation.</w:t>
      </w:r>
    </w:p>
    <w:p w14:paraId="4BEF5245"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19. Alert Tuning and False-Positive Management</w:t>
      </w:r>
    </w:p>
    <w:p w14:paraId="3733F42A"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Thresholds (e.g. failed-login counts, request-rate baselines) are set from an observed baseline period rather than guessed, then adjusted based on real alert outcomes.</w:t>
      </w:r>
    </w:p>
    <w:p w14:paraId="5F2AB397"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Alerts are tiered: informational (logged, no page), warning (reviewed next business day), and critical (pages on-call immediately) — not every detection needs to wake someone up.</w:t>
      </w:r>
    </w:p>
    <w:p w14:paraId="04389AE0"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Repeated, known-benign triggers get a suppression rule or an adjusted threshold rather than being silently ignored by the on-call responder, which would erode trust in the alert channel.</w:t>
      </w:r>
    </w:p>
    <w:p w14:paraId="0A9A2FE3"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Alert precision (true positives / total alerts) is reviewed periodically; a rule with a high false-positive rate is tuned or retired rather than left to generate noise.</w:t>
      </w:r>
    </w:p>
    <w:p w14:paraId="582BC6E5"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Every tuning change to a detection rule is itself version-controlled, so the audit trail shows not just incidents but how detection logic evolved.</w:t>
      </w:r>
    </w:p>
    <w:p w14:paraId="227A1835"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20. Incident Severity Classification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2464"/>
        <w:gridCol w:w="2365"/>
        <w:gridCol w:w="3131"/>
      </w:tblGrid>
      <w:tr w:rsidR="00EA0D66" w:rsidRPr="00546609" w14:paraId="61D22170" w14:textId="77777777">
        <w:tblPrEx>
          <w:tblCellMar>
            <w:top w:w="0" w:type="dxa"/>
            <w:bottom w:w="0" w:type="dxa"/>
          </w:tblCellMar>
        </w:tblPrEx>
        <w:trPr>
          <w:tblHeader/>
        </w:trPr>
        <w:tc>
          <w:tcPr>
            <w:tcW w:w="900" w:type="dxa"/>
            <w:shd w:val="clear" w:color="auto" w:fill="1F4E79"/>
            <w:tcMar>
              <w:top w:w="60" w:type="dxa"/>
              <w:left w:w="100" w:type="dxa"/>
              <w:bottom w:w="60" w:type="dxa"/>
              <w:right w:w="100" w:type="dxa"/>
            </w:tcMar>
          </w:tcPr>
          <w:p w14:paraId="40FF7B00"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lastRenderedPageBreak/>
              <w:t>Severity</w:t>
            </w:r>
          </w:p>
        </w:tc>
        <w:tc>
          <w:tcPr>
            <w:tcW w:w="2500" w:type="dxa"/>
            <w:shd w:val="clear" w:color="auto" w:fill="1F4E79"/>
            <w:tcMar>
              <w:top w:w="60" w:type="dxa"/>
              <w:left w:w="100" w:type="dxa"/>
              <w:bottom w:w="60" w:type="dxa"/>
              <w:right w:w="100" w:type="dxa"/>
            </w:tcMar>
          </w:tcPr>
          <w:p w14:paraId="241E8F5C"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Definition</w:t>
            </w:r>
          </w:p>
        </w:tc>
        <w:tc>
          <w:tcPr>
            <w:tcW w:w="2400" w:type="dxa"/>
            <w:shd w:val="clear" w:color="auto" w:fill="1F4E79"/>
            <w:tcMar>
              <w:top w:w="60" w:type="dxa"/>
              <w:left w:w="100" w:type="dxa"/>
              <w:bottom w:w="60" w:type="dxa"/>
              <w:right w:w="100" w:type="dxa"/>
            </w:tcMar>
          </w:tcPr>
          <w:p w14:paraId="436E8687"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Example</w:t>
            </w:r>
          </w:p>
        </w:tc>
        <w:tc>
          <w:tcPr>
            <w:tcW w:w="3200" w:type="dxa"/>
            <w:shd w:val="clear" w:color="auto" w:fill="1F4E79"/>
            <w:tcMar>
              <w:top w:w="60" w:type="dxa"/>
              <w:left w:w="100" w:type="dxa"/>
              <w:bottom w:w="60" w:type="dxa"/>
              <w:right w:w="100" w:type="dxa"/>
            </w:tcMar>
          </w:tcPr>
          <w:p w14:paraId="022BB52D"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Response</w:t>
            </w:r>
          </w:p>
        </w:tc>
      </w:tr>
      <w:tr w:rsidR="00EA0D66" w:rsidRPr="00546609" w14:paraId="408C622C" w14:textId="77777777">
        <w:tblPrEx>
          <w:tblCellMar>
            <w:top w:w="0" w:type="dxa"/>
            <w:bottom w:w="0" w:type="dxa"/>
          </w:tblCellMar>
        </w:tblPrEx>
        <w:tc>
          <w:tcPr>
            <w:tcW w:w="900" w:type="dxa"/>
            <w:tcMar>
              <w:top w:w="60" w:type="dxa"/>
              <w:left w:w="100" w:type="dxa"/>
              <w:bottom w:w="60" w:type="dxa"/>
              <w:right w:w="100" w:type="dxa"/>
            </w:tcMar>
          </w:tcPr>
          <w:p w14:paraId="5559B854"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SEV1</w:t>
            </w:r>
          </w:p>
        </w:tc>
        <w:tc>
          <w:tcPr>
            <w:tcW w:w="2500" w:type="dxa"/>
            <w:tcMar>
              <w:top w:w="60" w:type="dxa"/>
              <w:left w:w="100" w:type="dxa"/>
              <w:bottom w:w="60" w:type="dxa"/>
              <w:right w:w="100" w:type="dxa"/>
            </w:tcMar>
          </w:tcPr>
          <w:p w14:paraId="6E015BE9"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 xml:space="preserve">Active exploitation with confirmed data exposure or </w:t>
            </w:r>
            <w:proofErr w:type="gramStart"/>
            <w:r w:rsidRPr="00546609">
              <w:rPr>
                <w:rFonts w:ascii="Times New Roman" w:hAnsi="Times New Roman" w:cs="Times New Roman"/>
                <w:sz w:val="24"/>
                <w:szCs w:val="24"/>
              </w:rPr>
              <w:t>full service</w:t>
            </w:r>
            <w:proofErr w:type="gramEnd"/>
            <w:r w:rsidRPr="00546609">
              <w:rPr>
                <w:rFonts w:ascii="Times New Roman" w:hAnsi="Times New Roman" w:cs="Times New Roman"/>
                <w:sz w:val="24"/>
                <w:szCs w:val="24"/>
              </w:rPr>
              <w:t xml:space="preserve"> outage</w:t>
            </w:r>
          </w:p>
        </w:tc>
        <w:tc>
          <w:tcPr>
            <w:tcW w:w="2400" w:type="dxa"/>
            <w:tcMar>
              <w:top w:w="60" w:type="dxa"/>
              <w:left w:w="100" w:type="dxa"/>
              <w:bottom w:w="60" w:type="dxa"/>
              <w:right w:w="100" w:type="dxa"/>
            </w:tcMar>
          </w:tcPr>
          <w:p w14:paraId="452FDAF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Confirmed unauthorized access to patient records</w:t>
            </w:r>
          </w:p>
        </w:tc>
        <w:tc>
          <w:tcPr>
            <w:tcW w:w="3200" w:type="dxa"/>
            <w:tcMar>
              <w:top w:w="60" w:type="dxa"/>
              <w:left w:w="100" w:type="dxa"/>
              <w:bottom w:w="60" w:type="dxa"/>
              <w:right w:w="100" w:type="dxa"/>
            </w:tcMar>
          </w:tcPr>
          <w:p w14:paraId="57F080DC"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Immediate page, incident commander assigned, execute full runbook (Section 9)</w:t>
            </w:r>
          </w:p>
        </w:tc>
      </w:tr>
      <w:tr w:rsidR="00EA0D66" w:rsidRPr="00546609" w14:paraId="3054170B" w14:textId="77777777">
        <w:tblPrEx>
          <w:tblCellMar>
            <w:top w:w="0" w:type="dxa"/>
            <w:bottom w:w="0" w:type="dxa"/>
          </w:tblCellMar>
        </w:tblPrEx>
        <w:tc>
          <w:tcPr>
            <w:tcW w:w="900" w:type="dxa"/>
            <w:tcMar>
              <w:top w:w="60" w:type="dxa"/>
              <w:left w:w="100" w:type="dxa"/>
              <w:bottom w:w="60" w:type="dxa"/>
              <w:right w:w="100" w:type="dxa"/>
            </w:tcMar>
          </w:tcPr>
          <w:p w14:paraId="649EFB30"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SEV2</w:t>
            </w:r>
          </w:p>
        </w:tc>
        <w:tc>
          <w:tcPr>
            <w:tcW w:w="2500" w:type="dxa"/>
            <w:tcMar>
              <w:top w:w="60" w:type="dxa"/>
              <w:left w:w="100" w:type="dxa"/>
              <w:bottom w:w="60" w:type="dxa"/>
              <w:right w:w="100" w:type="dxa"/>
            </w:tcMar>
          </w:tcPr>
          <w:p w14:paraId="42174C09"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Active exploitation attempt or partial outage, no confirmed data exposure yet</w:t>
            </w:r>
          </w:p>
        </w:tc>
        <w:tc>
          <w:tcPr>
            <w:tcW w:w="2400" w:type="dxa"/>
            <w:tcMar>
              <w:top w:w="60" w:type="dxa"/>
              <w:left w:w="100" w:type="dxa"/>
              <w:bottom w:w="60" w:type="dxa"/>
              <w:right w:w="100" w:type="dxa"/>
            </w:tcMar>
          </w:tcPr>
          <w:p w14:paraId="12CCC8D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Brute-force attack detected against auth endpoint</w:t>
            </w:r>
          </w:p>
        </w:tc>
        <w:tc>
          <w:tcPr>
            <w:tcW w:w="3200" w:type="dxa"/>
            <w:tcMar>
              <w:top w:w="60" w:type="dxa"/>
              <w:left w:w="100" w:type="dxa"/>
              <w:bottom w:w="60" w:type="dxa"/>
              <w:right w:w="100" w:type="dxa"/>
            </w:tcMar>
          </w:tcPr>
          <w:p w14:paraId="5540C1B5"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Immediate page, triage within minutes</w:t>
            </w:r>
          </w:p>
        </w:tc>
      </w:tr>
      <w:tr w:rsidR="00EA0D66" w:rsidRPr="00546609" w14:paraId="0182112B" w14:textId="77777777">
        <w:tblPrEx>
          <w:tblCellMar>
            <w:top w:w="0" w:type="dxa"/>
            <w:bottom w:w="0" w:type="dxa"/>
          </w:tblCellMar>
        </w:tblPrEx>
        <w:tc>
          <w:tcPr>
            <w:tcW w:w="900" w:type="dxa"/>
            <w:tcMar>
              <w:top w:w="60" w:type="dxa"/>
              <w:left w:w="100" w:type="dxa"/>
              <w:bottom w:w="60" w:type="dxa"/>
              <w:right w:w="100" w:type="dxa"/>
            </w:tcMar>
          </w:tcPr>
          <w:p w14:paraId="2504D61E"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SEV3</w:t>
            </w:r>
          </w:p>
        </w:tc>
        <w:tc>
          <w:tcPr>
            <w:tcW w:w="2500" w:type="dxa"/>
            <w:tcMar>
              <w:top w:w="60" w:type="dxa"/>
              <w:left w:w="100" w:type="dxa"/>
              <w:bottom w:w="60" w:type="dxa"/>
              <w:right w:w="100" w:type="dxa"/>
            </w:tcMar>
          </w:tcPr>
          <w:p w14:paraId="4596FD90"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Suspicious activity or a weakness discovered with no evidence of exploitation</w:t>
            </w:r>
          </w:p>
        </w:tc>
        <w:tc>
          <w:tcPr>
            <w:tcW w:w="2400" w:type="dxa"/>
            <w:tcMar>
              <w:top w:w="60" w:type="dxa"/>
              <w:left w:w="100" w:type="dxa"/>
              <w:bottom w:w="60" w:type="dxa"/>
              <w:right w:w="100" w:type="dxa"/>
            </w:tcMar>
          </w:tcPr>
          <w:p w14:paraId="4C8A4DC9"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Vulnerable dependency found in a running (not yet patched) service</w:t>
            </w:r>
          </w:p>
        </w:tc>
        <w:tc>
          <w:tcPr>
            <w:tcW w:w="3200" w:type="dxa"/>
            <w:tcMar>
              <w:top w:w="60" w:type="dxa"/>
              <w:left w:w="100" w:type="dxa"/>
              <w:bottom w:w="60" w:type="dxa"/>
              <w:right w:w="100" w:type="dxa"/>
            </w:tcMar>
          </w:tcPr>
          <w:p w14:paraId="70D6F50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Business-hours response, tracked to patch SLA (Section 14)</w:t>
            </w:r>
          </w:p>
        </w:tc>
      </w:tr>
      <w:tr w:rsidR="00EA0D66" w:rsidRPr="00546609" w14:paraId="5462A061" w14:textId="77777777">
        <w:tblPrEx>
          <w:tblCellMar>
            <w:top w:w="0" w:type="dxa"/>
            <w:bottom w:w="0" w:type="dxa"/>
          </w:tblCellMar>
        </w:tblPrEx>
        <w:tc>
          <w:tcPr>
            <w:tcW w:w="900" w:type="dxa"/>
            <w:tcMar>
              <w:top w:w="60" w:type="dxa"/>
              <w:left w:w="100" w:type="dxa"/>
              <w:bottom w:w="60" w:type="dxa"/>
              <w:right w:w="100" w:type="dxa"/>
            </w:tcMar>
          </w:tcPr>
          <w:p w14:paraId="75D93E03"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SEV4</w:t>
            </w:r>
          </w:p>
        </w:tc>
        <w:tc>
          <w:tcPr>
            <w:tcW w:w="2500" w:type="dxa"/>
            <w:tcMar>
              <w:top w:w="60" w:type="dxa"/>
              <w:left w:w="100" w:type="dxa"/>
              <w:bottom w:w="60" w:type="dxa"/>
              <w:right w:w="100" w:type="dxa"/>
            </w:tcMar>
          </w:tcPr>
          <w:p w14:paraId="2A2CFD6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Informational finding, no exploitability or immediate risk</w:t>
            </w:r>
          </w:p>
        </w:tc>
        <w:tc>
          <w:tcPr>
            <w:tcW w:w="2400" w:type="dxa"/>
            <w:tcMar>
              <w:top w:w="60" w:type="dxa"/>
              <w:left w:w="100" w:type="dxa"/>
              <w:bottom w:w="60" w:type="dxa"/>
              <w:right w:w="100" w:type="dxa"/>
            </w:tcMar>
          </w:tcPr>
          <w:p w14:paraId="1B02A859"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Medium-severity SAST finding on non-sensitive code path</w:t>
            </w:r>
          </w:p>
        </w:tc>
        <w:tc>
          <w:tcPr>
            <w:tcW w:w="3200" w:type="dxa"/>
            <w:tcMar>
              <w:top w:w="60" w:type="dxa"/>
              <w:left w:w="100" w:type="dxa"/>
              <w:bottom w:w="60" w:type="dxa"/>
              <w:right w:w="100" w:type="dxa"/>
            </w:tcMar>
          </w:tcPr>
          <w:p w14:paraId="500113D5"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Tracked in backlog, no paging</w:t>
            </w:r>
          </w:p>
        </w:tc>
      </w:tr>
    </w:tbl>
    <w:p w14:paraId="66AF8672" w14:textId="77777777" w:rsidR="00EA0D66" w:rsidRPr="00546609" w:rsidRDefault="00EA0D66">
      <w:pPr>
        <w:spacing w:after="160"/>
        <w:rPr>
          <w:rFonts w:ascii="Times New Roman" w:hAnsi="Times New Roman" w:cs="Times New Roman"/>
          <w:sz w:val="24"/>
          <w:szCs w:val="24"/>
        </w:rPr>
      </w:pPr>
    </w:p>
    <w:p w14:paraId="76C5C21D"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21. Blameless Post-Incident Review Template</w:t>
      </w:r>
    </w:p>
    <w:p w14:paraId="1BB4D8A9"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Used after the simulated incident (and any real one) as a separate document from the root-cause section in Section 9 — this focuses on process, not just the technical fix:</w:t>
      </w:r>
    </w:p>
    <w:p w14:paraId="03E88445"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What happened: factual timeline, restated in plain language for a non-technical stakeholder.</w:t>
      </w:r>
    </w:p>
    <w:p w14:paraId="0A26F960"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Impact: what was affected, for how long, and who/what was exposed to risk.</w:t>
      </w:r>
    </w:p>
    <w:p w14:paraId="14399518"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What went well: which controls worked as intended (e.g. "alert fired within 2 minutes of the first anomalous request").</w:t>
      </w:r>
    </w:p>
    <w:p w14:paraId="00197C8F"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What went wrong: gaps in detection, response, or process — framed around the system and process, not individual blame.</w:t>
      </w:r>
    </w:p>
    <w:p w14:paraId="6CCC2E52"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Contributing factors: conditions that made the incident possible or slower to resolve (e.g. missing test coverage, an alert threshold set too high).</w:t>
      </w:r>
    </w:p>
    <w:p w14:paraId="7019FEB7"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Action items: concrete, owned, dated follow-ups (e.g. "add SAST rule X — owner: platform team — due: next sprint").</w:t>
      </w:r>
    </w:p>
    <w:p w14:paraId="304DB4EF"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Follow-up verification: confirm each action item was completed and, where applicable, that the original scenario no longer reproduces.</w:t>
      </w:r>
    </w:p>
    <w:p w14:paraId="3022F171"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22. Compliance Mapping</w:t>
      </w:r>
    </w:p>
    <w:p w14:paraId="479553DE"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The controls in this design align to established frameworks; useful both as a sanity check on coverage and as a reference for an evaluator familiar with a specific standard.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100"/>
        <w:gridCol w:w="2500"/>
      </w:tblGrid>
      <w:tr w:rsidR="00EA0D66" w:rsidRPr="00546609" w14:paraId="6FDEDA9B"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tcPr>
          <w:p w14:paraId="46BF40FE"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Control area</w:t>
            </w:r>
          </w:p>
        </w:tc>
        <w:tc>
          <w:tcPr>
            <w:tcW w:w="2200" w:type="dxa"/>
            <w:shd w:val="clear" w:color="auto" w:fill="1F4E79"/>
            <w:tcMar>
              <w:top w:w="60" w:type="dxa"/>
              <w:left w:w="100" w:type="dxa"/>
              <w:bottom w:w="60" w:type="dxa"/>
              <w:right w:w="100" w:type="dxa"/>
            </w:tcMar>
          </w:tcPr>
          <w:p w14:paraId="322D25D8"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NIST 800-53</w:t>
            </w:r>
          </w:p>
        </w:tc>
        <w:tc>
          <w:tcPr>
            <w:tcW w:w="2100" w:type="dxa"/>
            <w:shd w:val="clear" w:color="auto" w:fill="1F4E79"/>
            <w:tcMar>
              <w:top w:w="60" w:type="dxa"/>
              <w:left w:w="100" w:type="dxa"/>
              <w:bottom w:w="60" w:type="dxa"/>
              <w:right w:w="100" w:type="dxa"/>
            </w:tcMar>
          </w:tcPr>
          <w:p w14:paraId="09119395"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OWASP ASVS</w:t>
            </w:r>
          </w:p>
        </w:tc>
        <w:tc>
          <w:tcPr>
            <w:tcW w:w="2500" w:type="dxa"/>
            <w:shd w:val="clear" w:color="auto" w:fill="1F4E79"/>
            <w:tcMar>
              <w:top w:w="60" w:type="dxa"/>
              <w:left w:w="100" w:type="dxa"/>
              <w:bottom w:w="60" w:type="dxa"/>
              <w:right w:w="100" w:type="dxa"/>
            </w:tcMar>
          </w:tcPr>
          <w:p w14:paraId="025772E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HIPAA Security Rule</w:t>
            </w:r>
          </w:p>
        </w:tc>
      </w:tr>
      <w:tr w:rsidR="00EA0D66" w:rsidRPr="00546609" w14:paraId="4A310CA3" w14:textId="77777777">
        <w:tblPrEx>
          <w:tblCellMar>
            <w:top w:w="0" w:type="dxa"/>
            <w:bottom w:w="0" w:type="dxa"/>
          </w:tblCellMar>
        </w:tblPrEx>
        <w:tc>
          <w:tcPr>
            <w:tcW w:w="2200" w:type="dxa"/>
            <w:tcMar>
              <w:top w:w="60" w:type="dxa"/>
              <w:left w:w="100" w:type="dxa"/>
              <w:bottom w:w="60" w:type="dxa"/>
              <w:right w:w="100" w:type="dxa"/>
            </w:tcMar>
          </w:tcPr>
          <w:p w14:paraId="53756758"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SAST/SCA release gates</w:t>
            </w:r>
          </w:p>
        </w:tc>
        <w:tc>
          <w:tcPr>
            <w:tcW w:w="2200" w:type="dxa"/>
            <w:tcMar>
              <w:top w:w="60" w:type="dxa"/>
              <w:left w:w="100" w:type="dxa"/>
              <w:bottom w:w="60" w:type="dxa"/>
              <w:right w:w="100" w:type="dxa"/>
            </w:tcMar>
          </w:tcPr>
          <w:p w14:paraId="5A0A6F43"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SA-11 (Developer Security Testing)</w:t>
            </w:r>
          </w:p>
        </w:tc>
        <w:tc>
          <w:tcPr>
            <w:tcW w:w="2100" w:type="dxa"/>
            <w:tcMar>
              <w:top w:w="60" w:type="dxa"/>
              <w:left w:w="100" w:type="dxa"/>
              <w:bottom w:w="60" w:type="dxa"/>
              <w:right w:w="100" w:type="dxa"/>
            </w:tcMar>
          </w:tcPr>
          <w:p w14:paraId="5D5B447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V14 (Configuration) / V5 (Validation)</w:t>
            </w:r>
          </w:p>
        </w:tc>
        <w:tc>
          <w:tcPr>
            <w:tcW w:w="2500" w:type="dxa"/>
            <w:tcMar>
              <w:top w:w="60" w:type="dxa"/>
              <w:left w:w="100" w:type="dxa"/>
              <w:bottom w:w="60" w:type="dxa"/>
              <w:right w:w="100" w:type="dxa"/>
            </w:tcMar>
          </w:tcPr>
          <w:p w14:paraId="115D7A7F"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§164.308(a)(1) Security Management Process</w:t>
            </w:r>
          </w:p>
        </w:tc>
      </w:tr>
      <w:tr w:rsidR="00EA0D66" w:rsidRPr="00546609" w14:paraId="034C5571" w14:textId="77777777">
        <w:tblPrEx>
          <w:tblCellMar>
            <w:top w:w="0" w:type="dxa"/>
            <w:bottom w:w="0" w:type="dxa"/>
          </w:tblCellMar>
        </w:tblPrEx>
        <w:tc>
          <w:tcPr>
            <w:tcW w:w="2200" w:type="dxa"/>
            <w:tcMar>
              <w:top w:w="60" w:type="dxa"/>
              <w:left w:w="100" w:type="dxa"/>
              <w:bottom w:w="60" w:type="dxa"/>
              <w:right w:w="100" w:type="dxa"/>
            </w:tcMar>
          </w:tcPr>
          <w:p w14:paraId="56BEB363"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lastRenderedPageBreak/>
              <w:t>Secrets management / least privilege</w:t>
            </w:r>
          </w:p>
        </w:tc>
        <w:tc>
          <w:tcPr>
            <w:tcW w:w="2200" w:type="dxa"/>
            <w:tcMar>
              <w:top w:w="60" w:type="dxa"/>
              <w:left w:w="100" w:type="dxa"/>
              <w:bottom w:w="60" w:type="dxa"/>
              <w:right w:w="100" w:type="dxa"/>
            </w:tcMar>
          </w:tcPr>
          <w:p w14:paraId="6CF4C590"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 xml:space="preserve">AC-6 (Least Privilege), IA-5 (Authenticator </w:t>
            </w:r>
            <w:proofErr w:type="spellStart"/>
            <w:r w:rsidRPr="00546609">
              <w:rPr>
                <w:rFonts w:ascii="Times New Roman" w:hAnsi="Times New Roman" w:cs="Times New Roman"/>
                <w:sz w:val="24"/>
                <w:szCs w:val="24"/>
              </w:rPr>
              <w:t>Mgmt</w:t>
            </w:r>
            <w:proofErr w:type="spellEnd"/>
            <w:r w:rsidRPr="00546609">
              <w:rPr>
                <w:rFonts w:ascii="Times New Roman" w:hAnsi="Times New Roman" w:cs="Times New Roman"/>
                <w:sz w:val="24"/>
                <w:szCs w:val="24"/>
              </w:rPr>
              <w:t>)</w:t>
            </w:r>
          </w:p>
        </w:tc>
        <w:tc>
          <w:tcPr>
            <w:tcW w:w="2100" w:type="dxa"/>
            <w:tcMar>
              <w:top w:w="60" w:type="dxa"/>
              <w:left w:w="100" w:type="dxa"/>
              <w:bottom w:w="60" w:type="dxa"/>
              <w:right w:w="100" w:type="dxa"/>
            </w:tcMar>
          </w:tcPr>
          <w:p w14:paraId="054C1509"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V2 (Authentication) / V1 (Architecture)</w:t>
            </w:r>
          </w:p>
        </w:tc>
        <w:tc>
          <w:tcPr>
            <w:tcW w:w="2500" w:type="dxa"/>
            <w:tcMar>
              <w:top w:w="60" w:type="dxa"/>
              <w:left w:w="100" w:type="dxa"/>
              <w:bottom w:w="60" w:type="dxa"/>
              <w:right w:w="100" w:type="dxa"/>
            </w:tcMar>
          </w:tcPr>
          <w:p w14:paraId="52CFA727"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§164.312(a) Access Control</w:t>
            </w:r>
          </w:p>
        </w:tc>
      </w:tr>
      <w:tr w:rsidR="00EA0D66" w:rsidRPr="00546609" w14:paraId="66D01EBD" w14:textId="77777777">
        <w:tblPrEx>
          <w:tblCellMar>
            <w:top w:w="0" w:type="dxa"/>
            <w:bottom w:w="0" w:type="dxa"/>
          </w:tblCellMar>
        </w:tblPrEx>
        <w:tc>
          <w:tcPr>
            <w:tcW w:w="2200" w:type="dxa"/>
            <w:tcMar>
              <w:top w:w="60" w:type="dxa"/>
              <w:left w:w="100" w:type="dxa"/>
              <w:bottom w:w="60" w:type="dxa"/>
              <w:right w:w="100" w:type="dxa"/>
            </w:tcMar>
          </w:tcPr>
          <w:p w14:paraId="22769476"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Container/K8s hardening</w:t>
            </w:r>
          </w:p>
        </w:tc>
        <w:tc>
          <w:tcPr>
            <w:tcW w:w="2200" w:type="dxa"/>
            <w:tcMar>
              <w:top w:w="60" w:type="dxa"/>
              <w:left w:w="100" w:type="dxa"/>
              <w:bottom w:w="60" w:type="dxa"/>
              <w:right w:w="100" w:type="dxa"/>
            </w:tcMar>
          </w:tcPr>
          <w:p w14:paraId="3A2A467D"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CM-6 (Config Settings), SC-7 (Boundary Protection)</w:t>
            </w:r>
          </w:p>
        </w:tc>
        <w:tc>
          <w:tcPr>
            <w:tcW w:w="2100" w:type="dxa"/>
            <w:tcMar>
              <w:top w:w="60" w:type="dxa"/>
              <w:left w:w="100" w:type="dxa"/>
              <w:bottom w:w="60" w:type="dxa"/>
              <w:right w:w="100" w:type="dxa"/>
            </w:tcMar>
          </w:tcPr>
          <w:p w14:paraId="02DF0F2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V1 (Architecture)</w:t>
            </w:r>
          </w:p>
        </w:tc>
        <w:tc>
          <w:tcPr>
            <w:tcW w:w="2500" w:type="dxa"/>
            <w:tcMar>
              <w:top w:w="60" w:type="dxa"/>
              <w:left w:w="100" w:type="dxa"/>
              <w:bottom w:w="60" w:type="dxa"/>
              <w:right w:w="100" w:type="dxa"/>
            </w:tcMar>
          </w:tcPr>
          <w:p w14:paraId="42558B5C"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§164.312(e) Transmission Security</w:t>
            </w:r>
          </w:p>
        </w:tc>
      </w:tr>
      <w:tr w:rsidR="00EA0D66" w:rsidRPr="00546609" w14:paraId="59DADEC9" w14:textId="77777777">
        <w:tblPrEx>
          <w:tblCellMar>
            <w:top w:w="0" w:type="dxa"/>
            <w:bottom w:w="0" w:type="dxa"/>
          </w:tblCellMar>
        </w:tblPrEx>
        <w:tc>
          <w:tcPr>
            <w:tcW w:w="2200" w:type="dxa"/>
            <w:tcMar>
              <w:top w:w="60" w:type="dxa"/>
              <w:left w:w="100" w:type="dxa"/>
              <w:bottom w:w="60" w:type="dxa"/>
              <w:right w:w="100" w:type="dxa"/>
            </w:tcMar>
          </w:tcPr>
          <w:p w14:paraId="59383317"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Centralized logging/monitoring</w:t>
            </w:r>
          </w:p>
        </w:tc>
        <w:tc>
          <w:tcPr>
            <w:tcW w:w="2200" w:type="dxa"/>
            <w:tcMar>
              <w:top w:w="60" w:type="dxa"/>
              <w:left w:w="100" w:type="dxa"/>
              <w:bottom w:w="60" w:type="dxa"/>
              <w:right w:w="100" w:type="dxa"/>
            </w:tcMar>
          </w:tcPr>
          <w:p w14:paraId="5C0CF1E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AU-2, AU-6 (Audit Review)</w:t>
            </w:r>
          </w:p>
        </w:tc>
        <w:tc>
          <w:tcPr>
            <w:tcW w:w="2100" w:type="dxa"/>
            <w:tcMar>
              <w:top w:w="60" w:type="dxa"/>
              <w:left w:w="100" w:type="dxa"/>
              <w:bottom w:w="60" w:type="dxa"/>
              <w:right w:w="100" w:type="dxa"/>
            </w:tcMar>
          </w:tcPr>
          <w:p w14:paraId="77A981CF"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V7 (Error Handling &amp; Logging)</w:t>
            </w:r>
          </w:p>
        </w:tc>
        <w:tc>
          <w:tcPr>
            <w:tcW w:w="2500" w:type="dxa"/>
            <w:tcMar>
              <w:top w:w="60" w:type="dxa"/>
              <w:left w:w="100" w:type="dxa"/>
              <w:bottom w:w="60" w:type="dxa"/>
              <w:right w:w="100" w:type="dxa"/>
            </w:tcMar>
          </w:tcPr>
          <w:p w14:paraId="3CE5E04E"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§164.312(b) Audit Controls</w:t>
            </w:r>
          </w:p>
        </w:tc>
      </w:tr>
      <w:tr w:rsidR="00EA0D66" w:rsidRPr="00546609" w14:paraId="6BDE12E2" w14:textId="77777777">
        <w:tblPrEx>
          <w:tblCellMar>
            <w:top w:w="0" w:type="dxa"/>
            <w:bottom w:w="0" w:type="dxa"/>
          </w:tblCellMar>
        </w:tblPrEx>
        <w:tc>
          <w:tcPr>
            <w:tcW w:w="2200" w:type="dxa"/>
            <w:tcMar>
              <w:top w:w="60" w:type="dxa"/>
              <w:left w:w="100" w:type="dxa"/>
              <w:bottom w:w="60" w:type="dxa"/>
              <w:right w:w="100" w:type="dxa"/>
            </w:tcMar>
          </w:tcPr>
          <w:p w14:paraId="3CA1A5AD"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Incident response runbook</w:t>
            </w:r>
          </w:p>
        </w:tc>
        <w:tc>
          <w:tcPr>
            <w:tcW w:w="2200" w:type="dxa"/>
            <w:tcMar>
              <w:top w:w="60" w:type="dxa"/>
              <w:left w:w="100" w:type="dxa"/>
              <w:bottom w:w="60" w:type="dxa"/>
              <w:right w:w="100" w:type="dxa"/>
            </w:tcMar>
          </w:tcPr>
          <w:p w14:paraId="205DC3D4"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IR-4 (Incident Handling)</w:t>
            </w:r>
          </w:p>
        </w:tc>
        <w:tc>
          <w:tcPr>
            <w:tcW w:w="2100" w:type="dxa"/>
            <w:tcMar>
              <w:top w:w="60" w:type="dxa"/>
              <w:left w:w="100" w:type="dxa"/>
              <w:bottom w:w="60" w:type="dxa"/>
              <w:right w:w="100" w:type="dxa"/>
            </w:tcMar>
          </w:tcPr>
          <w:p w14:paraId="482E57A9"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w:t>
            </w:r>
          </w:p>
        </w:tc>
        <w:tc>
          <w:tcPr>
            <w:tcW w:w="2500" w:type="dxa"/>
            <w:tcMar>
              <w:top w:w="60" w:type="dxa"/>
              <w:left w:w="100" w:type="dxa"/>
              <w:bottom w:w="60" w:type="dxa"/>
              <w:right w:w="100" w:type="dxa"/>
            </w:tcMar>
          </w:tcPr>
          <w:p w14:paraId="34E5B85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§164.308(a)(6) Security Incident Procedures</w:t>
            </w:r>
          </w:p>
        </w:tc>
      </w:tr>
      <w:tr w:rsidR="00EA0D66" w:rsidRPr="00546609" w14:paraId="763D9110" w14:textId="77777777">
        <w:tblPrEx>
          <w:tblCellMar>
            <w:top w:w="0" w:type="dxa"/>
            <w:bottom w:w="0" w:type="dxa"/>
          </w:tblCellMar>
        </w:tblPrEx>
        <w:tc>
          <w:tcPr>
            <w:tcW w:w="2200" w:type="dxa"/>
            <w:tcMar>
              <w:top w:w="60" w:type="dxa"/>
              <w:left w:w="100" w:type="dxa"/>
              <w:bottom w:w="60" w:type="dxa"/>
              <w:right w:w="100" w:type="dxa"/>
            </w:tcMar>
          </w:tcPr>
          <w:p w14:paraId="41875F2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Data classification / encryption</w:t>
            </w:r>
          </w:p>
        </w:tc>
        <w:tc>
          <w:tcPr>
            <w:tcW w:w="2200" w:type="dxa"/>
            <w:tcMar>
              <w:top w:w="60" w:type="dxa"/>
              <w:left w:w="100" w:type="dxa"/>
              <w:bottom w:w="60" w:type="dxa"/>
              <w:right w:w="100" w:type="dxa"/>
            </w:tcMar>
          </w:tcPr>
          <w:p w14:paraId="015A99DD"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SC-13, SC-28 (Protection of Info at Rest)</w:t>
            </w:r>
          </w:p>
        </w:tc>
        <w:tc>
          <w:tcPr>
            <w:tcW w:w="2100" w:type="dxa"/>
            <w:tcMar>
              <w:top w:w="60" w:type="dxa"/>
              <w:left w:w="100" w:type="dxa"/>
              <w:bottom w:w="60" w:type="dxa"/>
              <w:right w:w="100" w:type="dxa"/>
            </w:tcMar>
          </w:tcPr>
          <w:p w14:paraId="0BCD7154"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V9 (Communications)</w:t>
            </w:r>
          </w:p>
        </w:tc>
        <w:tc>
          <w:tcPr>
            <w:tcW w:w="2500" w:type="dxa"/>
            <w:tcMar>
              <w:top w:w="60" w:type="dxa"/>
              <w:left w:w="100" w:type="dxa"/>
              <w:bottom w:w="60" w:type="dxa"/>
              <w:right w:w="100" w:type="dxa"/>
            </w:tcMar>
          </w:tcPr>
          <w:p w14:paraId="63816647"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§164.312(a)(2)(iv), (e)(2)(ii) Encryption</w:t>
            </w:r>
          </w:p>
        </w:tc>
      </w:tr>
    </w:tbl>
    <w:p w14:paraId="32F2FE1C" w14:textId="77777777" w:rsidR="00EA0D66" w:rsidRPr="00546609" w:rsidRDefault="00EA0D66">
      <w:pPr>
        <w:spacing w:after="160"/>
        <w:rPr>
          <w:rFonts w:ascii="Times New Roman" w:hAnsi="Times New Roman" w:cs="Times New Roman"/>
          <w:sz w:val="24"/>
          <w:szCs w:val="24"/>
        </w:rPr>
      </w:pPr>
    </w:p>
    <w:p w14:paraId="2F0B5635"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This mapping is illustrative, not a certified compliance assessment — a real HIPAA/NIST audit would require broader organizational and administrative controls beyond this engineering scope.</w:t>
      </w:r>
    </w:p>
    <w:p w14:paraId="60F70785"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23. Cost / Performance Trade-off Analysis</w:t>
      </w:r>
    </w:p>
    <w:p w14:paraId="7FE8521A"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Pipeline duration: adding SAST, SCA, image scan, </w:t>
      </w:r>
      <w:proofErr w:type="spellStart"/>
      <w:r w:rsidRPr="00546609">
        <w:rPr>
          <w:rFonts w:ascii="Times New Roman" w:hAnsi="Times New Roman" w:cs="Times New Roman"/>
          <w:sz w:val="24"/>
          <w:szCs w:val="24"/>
        </w:rPr>
        <w:t>IaC</w:t>
      </w:r>
      <w:proofErr w:type="spellEnd"/>
      <w:r w:rsidRPr="00546609">
        <w:rPr>
          <w:rFonts w:ascii="Times New Roman" w:hAnsi="Times New Roman" w:cs="Times New Roman"/>
          <w:sz w:val="24"/>
          <w:szCs w:val="24"/>
        </w:rPr>
        <w:t xml:space="preserve"> scan, and DAST stages </w:t>
      </w:r>
      <w:proofErr w:type="gramStart"/>
      <w:r w:rsidRPr="00546609">
        <w:rPr>
          <w:rFonts w:ascii="Times New Roman" w:hAnsi="Times New Roman" w:cs="Times New Roman"/>
          <w:sz w:val="24"/>
          <w:szCs w:val="24"/>
        </w:rPr>
        <w:t>increases</w:t>
      </w:r>
      <w:proofErr w:type="gramEnd"/>
      <w:r w:rsidRPr="00546609">
        <w:rPr>
          <w:rFonts w:ascii="Times New Roman" w:hAnsi="Times New Roman" w:cs="Times New Roman"/>
          <w:sz w:val="24"/>
          <w:szCs w:val="24"/>
        </w:rPr>
        <w:t xml:space="preserve"> total pipeline time; mitigated by running independent stages in parallel and caching dependency/scan databases between runs so only deltas are rescanned where tooling supports it.</w:t>
      </w:r>
    </w:p>
    <w:p w14:paraId="0EA2B904"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Developer feedback loop: pushing checks to pre-commit and PR time (rather than only at merge) means most failures are caught in seconds/minutes locally, before the heavier CI run — net faster feedback despite more total checks.</w:t>
      </w:r>
    </w:p>
    <w:p w14:paraId="13A094D0"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Runtime overhead: </w:t>
      </w:r>
      <w:proofErr w:type="spellStart"/>
      <w:r w:rsidRPr="00546609">
        <w:rPr>
          <w:rFonts w:ascii="Times New Roman" w:hAnsi="Times New Roman" w:cs="Times New Roman"/>
          <w:sz w:val="24"/>
          <w:szCs w:val="24"/>
        </w:rPr>
        <w:t>mTLS</w:t>
      </w:r>
      <w:proofErr w:type="spellEnd"/>
      <w:r w:rsidRPr="00546609">
        <w:rPr>
          <w:rFonts w:ascii="Times New Roman" w:hAnsi="Times New Roman" w:cs="Times New Roman"/>
          <w:sz w:val="24"/>
          <w:szCs w:val="24"/>
        </w:rPr>
        <w:t xml:space="preserve"> and WAF inspection add latency at the millisecond level per request; acceptable for this workload's traffic profile but should be measured under real load rather than assumed.</w:t>
      </w:r>
    </w:p>
    <w:p w14:paraId="1279B88C"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 xml:space="preserve">Deployment frequency: gates that block on Critical/High findings but not </w:t>
      </w:r>
      <w:proofErr w:type="gramStart"/>
      <w:r w:rsidRPr="00546609">
        <w:rPr>
          <w:rFonts w:ascii="Times New Roman" w:hAnsi="Times New Roman" w:cs="Times New Roman"/>
          <w:sz w:val="24"/>
          <w:szCs w:val="24"/>
        </w:rPr>
        <w:t>Medium</w:t>
      </w:r>
      <w:proofErr w:type="gramEnd"/>
      <w:r w:rsidRPr="00546609">
        <w:rPr>
          <w:rFonts w:ascii="Times New Roman" w:hAnsi="Times New Roman" w:cs="Times New Roman"/>
          <w:sz w:val="24"/>
          <w:szCs w:val="24"/>
        </w:rPr>
        <w:t xml:space="preserve"> ones are intended to preserve deployment frequency — tracked via the DORA-style metrics in Section 10 to confirm the controls aren't silently slowing delivery.</w:t>
      </w:r>
    </w:p>
    <w:p w14:paraId="62A98330" w14:textId="77777777" w:rsidR="00EA0D66" w:rsidRPr="00546609" w:rsidRDefault="008B1ED5">
      <w:pPr>
        <w:pStyle w:val="ListParagraph"/>
        <w:numPr>
          <w:ilvl w:val="0"/>
          <w:numId w:val="3"/>
        </w:numPr>
        <w:spacing w:after="80"/>
        <w:rPr>
          <w:rFonts w:ascii="Times New Roman" w:hAnsi="Times New Roman" w:cs="Times New Roman"/>
          <w:sz w:val="24"/>
          <w:szCs w:val="24"/>
        </w:rPr>
      </w:pPr>
      <w:r w:rsidRPr="00546609">
        <w:rPr>
          <w:rFonts w:ascii="Times New Roman" w:hAnsi="Times New Roman" w:cs="Times New Roman"/>
          <w:sz w:val="24"/>
          <w:szCs w:val="24"/>
        </w:rPr>
        <w:t>Trade-off summary: the design accepts a modest increase in pipeline time and a small runtime latency cost in exchange for blocking the specific P0 risks identified in Section 3 before they reach patients' data — a trade the healthcare context justifies.</w:t>
      </w:r>
    </w:p>
    <w:p w14:paraId="0D89FFD5" w14:textId="77777777" w:rsidR="00546609" w:rsidRDefault="00546609">
      <w:pPr>
        <w:pStyle w:val="Heading1"/>
        <w:rPr>
          <w:rFonts w:ascii="Times New Roman" w:hAnsi="Times New Roman" w:cs="Times New Roman"/>
          <w:sz w:val="28"/>
          <w:szCs w:val="28"/>
        </w:rPr>
      </w:pPr>
    </w:p>
    <w:p w14:paraId="5E4AD688" w14:textId="77777777" w:rsidR="00546609" w:rsidRDefault="00546609">
      <w:pPr>
        <w:pStyle w:val="Heading1"/>
        <w:rPr>
          <w:rFonts w:ascii="Times New Roman" w:hAnsi="Times New Roman" w:cs="Times New Roman"/>
          <w:sz w:val="28"/>
          <w:szCs w:val="28"/>
        </w:rPr>
      </w:pPr>
    </w:p>
    <w:p w14:paraId="57463316" w14:textId="77777777" w:rsidR="00546609" w:rsidRDefault="00546609">
      <w:pPr>
        <w:pStyle w:val="Heading1"/>
        <w:rPr>
          <w:rFonts w:ascii="Times New Roman" w:hAnsi="Times New Roman" w:cs="Times New Roman"/>
          <w:sz w:val="28"/>
          <w:szCs w:val="28"/>
        </w:rPr>
      </w:pPr>
    </w:p>
    <w:p w14:paraId="3F4416E9" w14:textId="77777777" w:rsidR="00546609" w:rsidRDefault="00546609">
      <w:pPr>
        <w:pStyle w:val="Heading1"/>
        <w:rPr>
          <w:rFonts w:ascii="Times New Roman" w:hAnsi="Times New Roman" w:cs="Times New Roman"/>
          <w:sz w:val="28"/>
          <w:szCs w:val="28"/>
        </w:rPr>
      </w:pPr>
    </w:p>
    <w:p w14:paraId="1C1AA859" w14:textId="3B22C09D"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24. Glossary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EA0D66" w:rsidRPr="00546609" w14:paraId="51243F69"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tcPr>
          <w:p w14:paraId="45B924FD"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Term</w:t>
            </w:r>
          </w:p>
        </w:tc>
        <w:tc>
          <w:tcPr>
            <w:tcW w:w="6800" w:type="dxa"/>
            <w:shd w:val="clear" w:color="auto" w:fill="1F4E79"/>
            <w:tcMar>
              <w:top w:w="60" w:type="dxa"/>
              <w:left w:w="100" w:type="dxa"/>
              <w:bottom w:w="60" w:type="dxa"/>
              <w:right w:w="100" w:type="dxa"/>
            </w:tcMar>
          </w:tcPr>
          <w:p w14:paraId="6ACCE2C3"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Meaning</w:t>
            </w:r>
          </w:p>
        </w:tc>
      </w:tr>
      <w:tr w:rsidR="00EA0D66" w:rsidRPr="00546609" w14:paraId="5100C795" w14:textId="77777777">
        <w:tblPrEx>
          <w:tblCellMar>
            <w:top w:w="0" w:type="dxa"/>
            <w:bottom w:w="0" w:type="dxa"/>
          </w:tblCellMar>
        </w:tblPrEx>
        <w:tc>
          <w:tcPr>
            <w:tcW w:w="2200" w:type="dxa"/>
            <w:tcMar>
              <w:top w:w="60" w:type="dxa"/>
              <w:left w:w="100" w:type="dxa"/>
              <w:bottom w:w="60" w:type="dxa"/>
              <w:right w:w="100" w:type="dxa"/>
            </w:tcMar>
          </w:tcPr>
          <w:p w14:paraId="76A180A0"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SAST</w:t>
            </w:r>
          </w:p>
        </w:tc>
        <w:tc>
          <w:tcPr>
            <w:tcW w:w="6800" w:type="dxa"/>
            <w:tcMar>
              <w:top w:w="60" w:type="dxa"/>
              <w:left w:w="100" w:type="dxa"/>
              <w:bottom w:w="60" w:type="dxa"/>
              <w:right w:w="100" w:type="dxa"/>
            </w:tcMar>
          </w:tcPr>
          <w:p w14:paraId="2CD06007"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Static Application Security Testing — analyzes source code without running it</w:t>
            </w:r>
          </w:p>
        </w:tc>
      </w:tr>
      <w:tr w:rsidR="00EA0D66" w:rsidRPr="00546609" w14:paraId="55B8AEC2" w14:textId="77777777">
        <w:tblPrEx>
          <w:tblCellMar>
            <w:top w:w="0" w:type="dxa"/>
            <w:bottom w:w="0" w:type="dxa"/>
          </w:tblCellMar>
        </w:tblPrEx>
        <w:tc>
          <w:tcPr>
            <w:tcW w:w="2200" w:type="dxa"/>
            <w:tcMar>
              <w:top w:w="60" w:type="dxa"/>
              <w:left w:w="100" w:type="dxa"/>
              <w:bottom w:w="60" w:type="dxa"/>
              <w:right w:w="100" w:type="dxa"/>
            </w:tcMar>
          </w:tcPr>
          <w:p w14:paraId="25F56D35"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DAST</w:t>
            </w:r>
          </w:p>
        </w:tc>
        <w:tc>
          <w:tcPr>
            <w:tcW w:w="6800" w:type="dxa"/>
            <w:tcMar>
              <w:top w:w="60" w:type="dxa"/>
              <w:left w:w="100" w:type="dxa"/>
              <w:bottom w:w="60" w:type="dxa"/>
              <w:right w:w="100" w:type="dxa"/>
            </w:tcMar>
          </w:tcPr>
          <w:p w14:paraId="536B4812"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Dynamic Application Security Testing — tests a running application from the outside</w:t>
            </w:r>
          </w:p>
        </w:tc>
      </w:tr>
      <w:tr w:rsidR="00EA0D66" w:rsidRPr="00546609" w14:paraId="104C0A4A" w14:textId="77777777">
        <w:tblPrEx>
          <w:tblCellMar>
            <w:top w:w="0" w:type="dxa"/>
            <w:bottom w:w="0" w:type="dxa"/>
          </w:tblCellMar>
        </w:tblPrEx>
        <w:tc>
          <w:tcPr>
            <w:tcW w:w="2200" w:type="dxa"/>
            <w:tcMar>
              <w:top w:w="60" w:type="dxa"/>
              <w:left w:w="100" w:type="dxa"/>
              <w:bottom w:w="60" w:type="dxa"/>
              <w:right w:w="100" w:type="dxa"/>
            </w:tcMar>
          </w:tcPr>
          <w:p w14:paraId="2915289C"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SCA</w:t>
            </w:r>
          </w:p>
        </w:tc>
        <w:tc>
          <w:tcPr>
            <w:tcW w:w="6800" w:type="dxa"/>
            <w:tcMar>
              <w:top w:w="60" w:type="dxa"/>
              <w:left w:w="100" w:type="dxa"/>
              <w:bottom w:w="60" w:type="dxa"/>
              <w:right w:w="100" w:type="dxa"/>
            </w:tcMar>
          </w:tcPr>
          <w:p w14:paraId="2BC3C43C"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Software Composition Analysis — scans third-party dependencies for known vulnerabilities</w:t>
            </w:r>
          </w:p>
        </w:tc>
      </w:tr>
      <w:tr w:rsidR="00EA0D66" w:rsidRPr="00546609" w14:paraId="10BC2A23" w14:textId="77777777">
        <w:tblPrEx>
          <w:tblCellMar>
            <w:top w:w="0" w:type="dxa"/>
            <w:bottom w:w="0" w:type="dxa"/>
          </w:tblCellMar>
        </w:tblPrEx>
        <w:tc>
          <w:tcPr>
            <w:tcW w:w="2200" w:type="dxa"/>
            <w:tcMar>
              <w:top w:w="60" w:type="dxa"/>
              <w:left w:w="100" w:type="dxa"/>
              <w:bottom w:w="60" w:type="dxa"/>
              <w:right w:w="100" w:type="dxa"/>
            </w:tcMar>
          </w:tcPr>
          <w:p w14:paraId="50338037" w14:textId="77777777" w:rsidR="00EA0D66" w:rsidRPr="00546609" w:rsidRDefault="008B1ED5">
            <w:pPr>
              <w:rPr>
                <w:rFonts w:ascii="Times New Roman" w:hAnsi="Times New Roman" w:cs="Times New Roman"/>
                <w:sz w:val="24"/>
                <w:szCs w:val="24"/>
              </w:rPr>
            </w:pPr>
            <w:proofErr w:type="spellStart"/>
            <w:r w:rsidRPr="00546609">
              <w:rPr>
                <w:rFonts w:ascii="Times New Roman" w:hAnsi="Times New Roman" w:cs="Times New Roman"/>
                <w:sz w:val="24"/>
                <w:szCs w:val="24"/>
              </w:rPr>
              <w:t>IaC</w:t>
            </w:r>
            <w:proofErr w:type="spellEnd"/>
          </w:p>
        </w:tc>
        <w:tc>
          <w:tcPr>
            <w:tcW w:w="6800" w:type="dxa"/>
            <w:tcMar>
              <w:top w:w="60" w:type="dxa"/>
              <w:left w:w="100" w:type="dxa"/>
              <w:bottom w:w="60" w:type="dxa"/>
              <w:right w:w="100" w:type="dxa"/>
            </w:tcMar>
          </w:tcPr>
          <w:p w14:paraId="62CA94D2"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Infrastructure as Code — infrastructure defined in versioned config (e.g. Kubernetes manifests, Terraform)</w:t>
            </w:r>
          </w:p>
        </w:tc>
      </w:tr>
      <w:tr w:rsidR="00EA0D66" w:rsidRPr="00546609" w14:paraId="54EE1862" w14:textId="77777777">
        <w:tblPrEx>
          <w:tblCellMar>
            <w:top w:w="0" w:type="dxa"/>
            <w:bottom w:w="0" w:type="dxa"/>
          </w:tblCellMar>
        </w:tblPrEx>
        <w:tc>
          <w:tcPr>
            <w:tcW w:w="2200" w:type="dxa"/>
            <w:tcMar>
              <w:top w:w="60" w:type="dxa"/>
              <w:left w:w="100" w:type="dxa"/>
              <w:bottom w:w="60" w:type="dxa"/>
              <w:right w:w="100" w:type="dxa"/>
            </w:tcMar>
          </w:tcPr>
          <w:p w14:paraId="1DA93F22"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RBAC</w:t>
            </w:r>
          </w:p>
        </w:tc>
        <w:tc>
          <w:tcPr>
            <w:tcW w:w="6800" w:type="dxa"/>
            <w:tcMar>
              <w:top w:w="60" w:type="dxa"/>
              <w:left w:w="100" w:type="dxa"/>
              <w:bottom w:w="60" w:type="dxa"/>
              <w:right w:w="100" w:type="dxa"/>
            </w:tcMar>
          </w:tcPr>
          <w:p w14:paraId="00E7BA98"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Role-Based Access Control — permissions granted via roles rather than per-user</w:t>
            </w:r>
          </w:p>
        </w:tc>
      </w:tr>
      <w:tr w:rsidR="00EA0D66" w:rsidRPr="00546609" w14:paraId="4BAD36EC" w14:textId="77777777">
        <w:tblPrEx>
          <w:tblCellMar>
            <w:top w:w="0" w:type="dxa"/>
            <w:bottom w:w="0" w:type="dxa"/>
          </w:tblCellMar>
        </w:tblPrEx>
        <w:tc>
          <w:tcPr>
            <w:tcW w:w="2200" w:type="dxa"/>
            <w:tcMar>
              <w:top w:w="60" w:type="dxa"/>
              <w:left w:w="100" w:type="dxa"/>
              <w:bottom w:w="60" w:type="dxa"/>
              <w:right w:w="100" w:type="dxa"/>
            </w:tcMar>
          </w:tcPr>
          <w:p w14:paraId="4D2A4629"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IAM</w:t>
            </w:r>
          </w:p>
        </w:tc>
        <w:tc>
          <w:tcPr>
            <w:tcW w:w="6800" w:type="dxa"/>
            <w:tcMar>
              <w:top w:w="60" w:type="dxa"/>
              <w:left w:w="100" w:type="dxa"/>
              <w:bottom w:w="60" w:type="dxa"/>
              <w:right w:w="100" w:type="dxa"/>
            </w:tcMar>
          </w:tcPr>
          <w:p w14:paraId="69D28109"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Identity and Access Management — the system governing who/what can access which resources</w:t>
            </w:r>
          </w:p>
        </w:tc>
      </w:tr>
      <w:tr w:rsidR="00EA0D66" w:rsidRPr="00546609" w14:paraId="48A2B52E" w14:textId="77777777">
        <w:tblPrEx>
          <w:tblCellMar>
            <w:top w:w="0" w:type="dxa"/>
            <w:bottom w:w="0" w:type="dxa"/>
          </w:tblCellMar>
        </w:tblPrEx>
        <w:tc>
          <w:tcPr>
            <w:tcW w:w="2200" w:type="dxa"/>
            <w:tcMar>
              <w:top w:w="60" w:type="dxa"/>
              <w:left w:w="100" w:type="dxa"/>
              <w:bottom w:w="60" w:type="dxa"/>
              <w:right w:w="100" w:type="dxa"/>
            </w:tcMar>
          </w:tcPr>
          <w:p w14:paraId="4F20D0D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SIEM</w:t>
            </w:r>
          </w:p>
        </w:tc>
        <w:tc>
          <w:tcPr>
            <w:tcW w:w="6800" w:type="dxa"/>
            <w:tcMar>
              <w:top w:w="60" w:type="dxa"/>
              <w:left w:w="100" w:type="dxa"/>
              <w:bottom w:w="60" w:type="dxa"/>
              <w:right w:w="100" w:type="dxa"/>
            </w:tcMar>
          </w:tcPr>
          <w:p w14:paraId="38F92239"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Security Information and Event Management — centralized log collection, correlation, and alerting</w:t>
            </w:r>
          </w:p>
        </w:tc>
      </w:tr>
      <w:tr w:rsidR="00EA0D66" w:rsidRPr="00546609" w14:paraId="67592AFD" w14:textId="77777777">
        <w:tblPrEx>
          <w:tblCellMar>
            <w:top w:w="0" w:type="dxa"/>
            <w:bottom w:w="0" w:type="dxa"/>
          </w:tblCellMar>
        </w:tblPrEx>
        <w:tc>
          <w:tcPr>
            <w:tcW w:w="2200" w:type="dxa"/>
            <w:tcMar>
              <w:top w:w="60" w:type="dxa"/>
              <w:left w:w="100" w:type="dxa"/>
              <w:bottom w:w="60" w:type="dxa"/>
              <w:right w:w="100" w:type="dxa"/>
            </w:tcMar>
          </w:tcPr>
          <w:p w14:paraId="250D82B3"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MTTD / MTTR</w:t>
            </w:r>
          </w:p>
        </w:tc>
        <w:tc>
          <w:tcPr>
            <w:tcW w:w="6800" w:type="dxa"/>
            <w:tcMar>
              <w:top w:w="60" w:type="dxa"/>
              <w:left w:w="100" w:type="dxa"/>
              <w:bottom w:w="60" w:type="dxa"/>
              <w:right w:w="100" w:type="dxa"/>
            </w:tcMar>
          </w:tcPr>
          <w:p w14:paraId="125BD077"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Mean Time to Detect / Mean Time to Remediate</w:t>
            </w:r>
          </w:p>
        </w:tc>
      </w:tr>
      <w:tr w:rsidR="00EA0D66" w:rsidRPr="00546609" w14:paraId="7423909C" w14:textId="77777777">
        <w:tblPrEx>
          <w:tblCellMar>
            <w:top w:w="0" w:type="dxa"/>
            <w:bottom w:w="0" w:type="dxa"/>
          </w:tblCellMar>
        </w:tblPrEx>
        <w:tc>
          <w:tcPr>
            <w:tcW w:w="2200" w:type="dxa"/>
            <w:tcMar>
              <w:top w:w="60" w:type="dxa"/>
              <w:left w:w="100" w:type="dxa"/>
              <w:bottom w:w="60" w:type="dxa"/>
              <w:right w:w="100" w:type="dxa"/>
            </w:tcMar>
          </w:tcPr>
          <w:p w14:paraId="62D309DE"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SBOM</w:t>
            </w:r>
          </w:p>
        </w:tc>
        <w:tc>
          <w:tcPr>
            <w:tcW w:w="6800" w:type="dxa"/>
            <w:tcMar>
              <w:top w:w="60" w:type="dxa"/>
              <w:left w:w="100" w:type="dxa"/>
              <w:bottom w:w="60" w:type="dxa"/>
              <w:right w:w="100" w:type="dxa"/>
            </w:tcMar>
          </w:tcPr>
          <w:p w14:paraId="552E814F"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Software Bill of Materials — a manifest of all components in a built artifact</w:t>
            </w:r>
          </w:p>
        </w:tc>
      </w:tr>
      <w:tr w:rsidR="00EA0D66" w:rsidRPr="00546609" w14:paraId="096C877C" w14:textId="77777777">
        <w:tblPrEx>
          <w:tblCellMar>
            <w:top w:w="0" w:type="dxa"/>
            <w:bottom w:w="0" w:type="dxa"/>
          </w:tblCellMar>
        </w:tblPrEx>
        <w:tc>
          <w:tcPr>
            <w:tcW w:w="2200" w:type="dxa"/>
            <w:tcMar>
              <w:top w:w="60" w:type="dxa"/>
              <w:left w:w="100" w:type="dxa"/>
              <w:bottom w:w="60" w:type="dxa"/>
              <w:right w:w="100" w:type="dxa"/>
            </w:tcMar>
          </w:tcPr>
          <w:p w14:paraId="136F938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CVE</w:t>
            </w:r>
          </w:p>
        </w:tc>
        <w:tc>
          <w:tcPr>
            <w:tcW w:w="6800" w:type="dxa"/>
            <w:tcMar>
              <w:top w:w="60" w:type="dxa"/>
              <w:left w:w="100" w:type="dxa"/>
              <w:bottom w:w="60" w:type="dxa"/>
              <w:right w:w="100" w:type="dxa"/>
            </w:tcMar>
          </w:tcPr>
          <w:p w14:paraId="3A7A85D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Common Vulnerabilities and Exposures — a public identifier for a known vulnerability</w:t>
            </w:r>
          </w:p>
        </w:tc>
      </w:tr>
      <w:tr w:rsidR="00EA0D66" w:rsidRPr="00546609" w14:paraId="23F1986D" w14:textId="77777777">
        <w:tblPrEx>
          <w:tblCellMar>
            <w:top w:w="0" w:type="dxa"/>
            <w:bottom w:w="0" w:type="dxa"/>
          </w:tblCellMar>
        </w:tblPrEx>
        <w:tc>
          <w:tcPr>
            <w:tcW w:w="2200" w:type="dxa"/>
            <w:tcMar>
              <w:top w:w="60" w:type="dxa"/>
              <w:left w:w="100" w:type="dxa"/>
              <w:bottom w:w="60" w:type="dxa"/>
              <w:right w:w="100" w:type="dxa"/>
            </w:tcMar>
          </w:tcPr>
          <w:p w14:paraId="23964A62"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WAF</w:t>
            </w:r>
          </w:p>
        </w:tc>
        <w:tc>
          <w:tcPr>
            <w:tcW w:w="6800" w:type="dxa"/>
            <w:tcMar>
              <w:top w:w="60" w:type="dxa"/>
              <w:left w:w="100" w:type="dxa"/>
              <w:bottom w:w="60" w:type="dxa"/>
              <w:right w:w="100" w:type="dxa"/>
            </w:tcMar>
          </w:tcPr>
          <w:p w14:paraId="57B05D2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Web Application Firewall — filters malicious HTTP traffic at the edge</w:t>
            </w:r>
          </w:p>
        </w:tc>
      </w:tr>
      <w:tr w:rsidR="00EA0D66" w:rsidRPr="00546609" w14:paraId="7F35CD78" w14:textId="77777777">
        <w:tblPrEx>
          <w:tblCellMar>
            <w:top w:w="0" w:type="dxa"/>
            <w:bottom w:w="0" w:type="dxa"/>
          </w:tblCellMar>
        </w:tblPrEx>
        <w:tc>
          <w:tcPr>
            <w:tcW w:w="2200" w:type="dxa"/>
            <w:tcMar>
              <w:top w:w="60" w:type="dxa"/>
              <w:left w:w="100" w:type="dxa"/>
              <w:bottom w:w="60" w:type="dxa"/>
              <w:right w:w="100" w:type="dxa"/>
            </w:tcMar>
          </w:tcPr>
          <w:p w14:paraId="0671547C" w14:textId="77777777" w:rsidR="00EA0D66" w:rsidRPr="00546609" w:rsidRDefault="008B1ED5">
            <w:pPr>
              <w:rPr>
                <w:rFonts w:ascii="Times New Roman" w:hAnsi="Times New Roman" w:cs="Times New Roman"/>
                <w:sz w:val="24"/>
                <w:szCs w:val="24"/>
              </w:rPr>
            </w:pPr>
            <w:proofErr w:type="spellStart"/>
            <w:r w:rsidRPr="00546609">
              <w:rPr>
                <w:rFonts w:ascii="Times New Roman" w:hAnsi="Times New Roman" w:cs="Times New Roman"/>
                <w:sz w:val="24"/>
                <w:szCs w:val="24"/>
              </w:rPr>
              <w:t>mTLS</w:t>
            </w:r>
            <w:proofErr w:type="spellEnd"/>
          </w:p>
        </w:tc>
        <w:tc>
          <w:tcPr>
            <w:tcW w:w="6800" w:type="dxa"/>
            <w:tcMar>
              <w:top w:w="60" w:type="dxa"/>
              <w:left w:w="100" w:type="dxa"/>
              <w:bottom w:w="60" w:type="dxa"/>
              <w:right w:w="100" w:type="dxa"/>
            </w:tcMar>
          </w:tcPr>
          <w:p w14:paraId="44C2C614"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Mutual TLS — both client and server authenticate each other via certificates</w:t>
            </w:r>
          </w:p>
        </w:tc>
      </w:tr>
      <w:tr w:rsidR="00EA0D66" w:rsidRPr="00546609" w14:paraId="4D61B83C" w14:textId="77777777">
        <w:tblPrEx>
          <w:tblCellMar>
            <w:top w:w="0" w:type="dxa"/>
            <w:bottom w:w="0" w:type="dxa"/>
          </w:tblCellMar>
        </w:tblPrEx>
        <w:tc>
          <w:tcPr>
            <w:tcW w:w="2200" w:type="dxa"/>
            <w:tcMar>
              <w:top w:w="60" w:type="dxa"/>
              <w:left w:w="100" w:type="dxa"/>
              <w:bottom w:w="60" w:type="dxa"/>
              <w:right w:w="100" w:type="dxa"/>
            </w:tcMar>
          </w:tcPr>
          <w:p w14:paraId="4E187D7D"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Admission controller</w:t>
            </w:r>
          </w:p>
        </w:tc>
        <w:tc>
          <w:tcPr>
            <w:tcW w:w="6800" w:type="dxa"/>
            <w:tcMar>
              <w:top w:w="60" w:type="dxa"/>
              <w:left w:w="100" w:type="dxa"/>
              <w:bottom w:w="60" w:type="dxa"/>
              <w:right w:w="100" w:type="dxa"/>
            </w:tcMar>
          </w:tcPr>
          <w:p w14:paraId="1C92F8D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A Kubernetes component that validates/rejects resources at deploy time based on policy</w:t>
            </w:r>
          </w:p>
        </w:tc>
      </w:tr>
      <w:tr w:rsidR="00EA0D66" w:rsidRPr="00546609" w14:paraId="23650E62" w14:textId="77777777">
        <w:tblPrEx>
          <w:tblCellMar>
            <w:top w:w="0" w:type="dxa"/>
            <w:bottom w:w="0" w:type="dxa"/>
          </w:tblCellMar>
        </w:tblPrEx>
        <w:tc>
          <w:tcPr>
            <w:tcW w:w="2200" w:type="dxa"/>
            <w:tcMar>
              <w:top w:w="60" w:type="dxa"/>
              <w:left w:w="100" w:type="dxa"/>
              <w:bottom w:w="60" w:type="dxa"/>
              <w:right w:w="100" w:type="dxa"/>
            </w:tcMar>
          </w:tcPr>
          <w:p w14:paraId="38E5A4FF"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Blast radius</w:t>
            </w:r>
          </w:p>
        </w:tc>
        <w:tc>
          <w:tcPr>
            <w:tcW w:w="6800" w:type="dxa"/>
            <w:tcMar>
              <w:top w:w="60" w:type="dxa"/>
              <w:left w:w="100" w:type="dxa"/>
              <w:bottom w:w="60" w:type="dxa"/>
              <w:right w:w="100" w:type="dxa"/>
            </w:tcMar>
          </w:tcPr>
          <w:p w14:paraId="5CF7A440"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The scope of systems/data an attacker could reach after compromising one component</w:t>
            </w:r>
          </w:p>
        </w:tc>
      </w:tr>
    </w:tbl>
    <w:p w14:paraId="76E584FD" w14:textId="77777777" w:rsidR="00EA0D66" w:rsidRPr="00546609" w:rsidRDefault="00EA0D66">
      <w:pPr>
        <w:spacing w:after="160"/>
        <w:rPr>
          <w:rFonts w:ascii="Times New Roman" w:hAnsi="Times New Roman" w:cs="Times New Roman"/>
          <w:sz w:val="24"/>
          <w:szCs w:val="24"/>
        </w:rPr>
      </w:pPr>
    </w:p>
    <w:p w14:paraId="609F3FE9" w14:textId="77777777" w:rsidR="00546609" w:rsidRDefault="00546609">
      <w:pPr>
        <w:pStyle w:val="Heading1"/>
        <w:rPr>
          <w:rFonts w:ascii="Times New Roman" w:hAnsi="Times New Roman" w:cs="Times New Roman"/>
          <w:sz w:val="28"/>
          <w:szCs w:val="28"/>
        </w:rPr>
      </w:pPr>
    </w:p>
    <w:p w14:paraId="0530AE4A" w14:textId="77777777" w:rsidR="00546609" w:rsidRDefault="00546609">
      <w:pPr>
        <w:pStyle w:val="Heading1"/>
        <w:rPr>
          <w:rFonts w:ascii="Times New Roman" w:hAnsi="Times New Roman" w:cs="Times New Roman"/>
          <w:sz w:val="28"/>
          <w:szCs w:val="28"/>
        </w:rPr>
      </w:pPr>
    </w:p>
    <w:p w14:paraId="4DDA3894" w14:textId="77777777" w:rsidR="00546609" w:rsidRDefault="00546609">
      <w:pPr>
        <w:pStyle w:val="Heading1"/>
        <w:rPr>
          <w:rFonts w:ascii="Times New Roman" w:hAnsi="Times New Roman" w:cs="Times New Roman"/>
          <w:sz w:val="28"/>
          <w:szCs w:val="28"/>
        </w:rPr>
      </w:pPr>
    </w:p>
    <w:p w14:paraId="3058AF2B" w14:textId="77777777" w:rsidR="00546609" w:rsidRDefault="00546609">
      <w:pPr>
        <w:pStyle w:val="Heading1"/>
        <w:rPr>
          <w:rFonts w:ascii="Times New Roman" w:hAnsi="Times New Roman" w:cs="Times New Roman"/>
          <w:sz w:val="28"/>
          <w:szCs w:val="28"/>
        </w:rPr>
      </w:pPr>
    </w:p>
    <w:p w14:paraId="5E2BD160" w14:textId="47B97209"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lastRenderedPageBreak/>
        <w:t>25. Evidence Index (Appendix)</w:t>
      </w:r>
    </w:p>
    <w:p w14:paraId="520C2644"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Maps each requirement in the assignment brief to the artifact that should exist as proof, for the final submission package.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EA0D66" w:rsidRPr="00546609" w14:paraId="4F1F9AD9" w14:textId="77777777">
        <w:tblPrEx>
          <w:tblCellMar>
            <w:top w:w="0" w:type="dxa"/>
            <w:bottom w:w="0" w:type="dxa"/>
          </w:tblCellMar>
        </w:tblPrEx>
        <w:trPr>
          <w:tblHeader/>
        </w:trPr>
        <w:tc>
          <w:tcPr>
            <w:tcW w:w="3200" w:type="dxa"/>
            <w:shd w:val="clear" w:color="auto" w:fill="1F4E79"/>
            <w:tcMar>
              <w:top w:w="60" w:type="dxa"/>
              <w:left w:w="100" w:type="dxa"/>
              <w:bottom w:w="60" w:type="dxa"/>
              <w:right w:w="100" w:type="dxa"/>
            </w:tcMar>
          </w:tcPr>
          <w:p w14:paraId="3724E91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Requirement</w:t>
            </w:r>
          </w:p>
        </w:tc>
        <w:tc>
          <w:tcPr>
            <w:tcW w:w="5800" w:type="dxa"/>
            <w:shd w:val="clear" w:color="auto" w:fill="1F4E79"/>
            <w:tcMar>
              <w:top w:w="60" w:type="dxa"/>
              <w:left w:w="100" w:type="dxa"/>
              <w:bottom w:w="60" w:type="dxa"/>
              <w:right w:w="100" w:type="dxa"/>
            </w:tcMar>
          </w:tcPr>
          <w:p w14:paraId="1E0F6197"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b/>
                <w:bCs/>
                <w:color w:val="FFFFFF"/>
                <w:sz w:val="24"/>
                <w:szCs w:val="24"/>
              </w:rPr>
              <w:t>Expected evidence</w:t>
            </w:r>
          </w:p>
        </w:tc>
      </w:tr>
      <w:tr w:rsidR="00EA0D66" w:rsidRPr="00546609" w14:paraId="73404402" w14:textId="77777777">
        <w:tblPrEx>
          <w:tblCellMar>
            <w:top w:w="0" w:type="dxa"/>
            <w:bottom w:w="0" w:type="dxa"/>
          </w:tblCellMar>
        </w:tblPrEx>
        <w:tc>
          <w:tcPr>
            <w:tcW w:w="3200" w:type="dxa"/>
            <w:tcMar>
              <w:top w:w="60" w:type="dxa"/>
              <w:left w:w="100" w:type="dxa"/>
              <w:bottom w:w="60" w:type="dxa"/>
              <w:right w:w="100" w:type="dxa"/>
            </w:tcMar>
          </w:tcPr>
          <w:p w14:paraId="0A844B2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Version-controlled application</w:t>
            </w:r>
          </w:p>
        </w:tc>
        <w:tc>
          <w:tcPr>
            <w:tcW w:w="5800" w:type="dxa"/>
            <w:tcMar>
              <w:top w:w="60" w:type="dxa"/>
              <w:left w:w="100" w:type="dxa"/>
              <w:bottom w:w="60" w:type="dxa"/>
              <w:right w:w="100" w:type="dxa"/>
            </w:tcMar>
          </w:tcPr>
          <w:p w14:paraId="1042F1B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Git repository with commit history, branch protection settings</w:t>
            </w:r>
          </w:p>
        </w:tc>
      </w:tr>
      <w:tr w:rsidR="00EA0D66" w:rsidRPr="00546609" w14:paraId="58775CE7" w14:textId="77777777">
        <w:tblPrEx>
          <w:tblCellMar>
            <w:top w:w="0" w:type="dxa"/>
            <w:bottom w:w="0" w:type="dxa"/>
          </w:tblCellMar>
        </w:tblPrEx>
        <w:tc>
          <w:tcPr>
            <w:tcW w:w="3200" w:type="dxa"/>
            <w:tcMar>
              <w:top w:w="60" w:type="dxa"/>
              <w:left w:w="100" w:type="dxa"/>
              <w:bottom w:w="60" w:type="dxa"/>
              <w:right w:w="100" w:type="dxa"/>
            </w:tcMar>
          </w:tcPr>
          <w:p w14:paraId="037DFFF5"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Working automated pipeline</w:t>
            </w:r>
          </w:p>
        </w:tc>
        <w:tc>
          <w:tcPr>
            <w:tcW w:w="5800" w:type="dxa"/>
            <w:tcMar>
              <w:top w:w="60" w:type="dxa"/>
              <w:left w:w="100" w:type="dxa"/>
              <w:bottom w:w="60" w:type="dxa"/>
              <w:right w:w="100" w:type="dxa"/>
            </w:tcMar>
          </w:tcPr>
          <w:p w14:paraId="13D11DF8"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CI configuration file(s) + at least one full pipeline run log</w:t>
            </w:r>
          </w:p>
        </w:tc>
      </w:tr>
      <w:tr w:rsidR="00EA0D66" w:rsidRPr="00546609" w14:paraId="1185E24C" w14:textId="77777777">
        <w:tblPrEx>
          <w:tblCellMar>
            <w:top w:w="0" w:type="dxa"/>
            <w:bottom w:w="0" w:type="dxa"/>
          </w:tblCellMar>
        </w:tblPrEx>
        <w:tc>
          <w:tcPr>
            <w:tcW w:w="3200" w:type="dxa"/>
            <w:tcMar>
              <w:top w:w="60" w:type="dxa"/>
              <w:left w:w="100" w:type="dxa"/>
              <w:bottom w:w="60" w:type="dxa"/>
              <w:right w:w="100" w:type="dxa"/>
            </w:tcMar>
          </w:tcPr>
          <w:p w14:paraId="7633F164"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Detected, blocked, and remediated weakness</w:t>
            </w:r>
          </w:p>
        </w:tc>
        <w:tc>
          <w:tcPr>
            <w:tcW w:w="5800" w:type="dxa"/>
            <w:tcMar>
              <w:top w:w="60" w:type="dxa"/>
              <w:left w:w="100" w:type="dxa"/>
              <w:bottom w:w="60" w:type="dxa"/>
              <w:right w:w="100" w:type="dxa"/>
            </w:tcMar>
          </w:tcPr>
          <w:p w14:paraId="41C0839C"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Failed pipeline run (with scan report) + fix commit + passing re-run</w:t>
            </w:r>
          </w:p>
        </w:tc>
      </w:tr>
      <w:tr w:rsidR="00EA0D66" w:rsidRPr="00546609" w14:paraId="6F37D893" w14:textId="77777777">
        <w:tblPrEx>
          <w:tblCellMar>
            <w:top w:w="0" w:type="dxa"/>
            <w:bottom w:w="0" w:type="dxa"/>
          </w:tblCellMar>
        </w:tblPrEx>
        <w:tc>
          <w:tcPr>
            <w:tcW w:w="3200" w:type="dxa"/>
            <w:tcMar>
              <w:top w:w="60" w:type="dxa"/>
              <w:left w:w="100" w:type="dxa"/>
              <w:bottom w:w="60" w:type="dxa"/>
              <w:right w:w="100" w:type="dxa"/>
            </w:tcMar>
          </w:tcPr>
          <w:p w14:paraId="5847434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Container/</w:t>
            </w:r>
            <w:proofErr w:type="spellStart"/>
            <w:r w:rsidRPr="00546609">
              <w:rPr>
                <w:rFonts w:ascii="Times New Roman" w:hAnsi="Times New Roman" w:cs="Times New Roman"/>
                <w:sz w:val="24"/>
                <w:szCs w:val="24"/>
              </w:rPr>
              <w:t>IaC</w:t>
            </w:r>
            <w:proofErr w:type="spellEnd"/>
            <w:r w:rsidRPr="00546609">
              <w:rPr>
                <w:rFonts w:ascii="Times New Roman" w:hAnsi="Times New Roman" w:cs="Times New Roman"/>
                <w:sz w:val="24"/>
                <w:szCs w:val="24"/>
              </w:rPr>
              <w:t xml:space="preserve"> deployment</w:t>
            </w:r>
          </w:p>
        </w:tc>
        <w:tc>
          <w:tcPr>
            <w:tcW w:w="5800" w:type="dxa"/>
            <w:tcMar>
              <w:top w:w="60" w:type="dxa"/>
              <w:left w:w="100" w:type="dxa"/>
              <w:bottom w:w="60" w:type="dxa"/>
              <w:right w:w="100" w:type="dxa"/>
            </w:tcMar>
          </w:tcPr>
          <w:p w14:paraId="40ED6B3D" w14:textId="77777777" w:rsidR="00EA0D66" w:rsidRPr="00546609" w:rsidRDefault="008B1ED5">
            <w:pPr>
              <w:rPr>
                <w:rFonts w:ascii="Times New Roman" w:hAnsi="Times New Roman" w:cs="Times New Roman"/>
                <w:sz w:val="24"/>
                <w:szCs w:val="24"/>
              </w:rPr>
            </w:pPr>
            <w:proofErr w:type="spellStart"/>
            <w:r w:rsidRPr="00546609">
              <w:rPr>
                <w:rFonts w:ascii="Times New Roman" w:hAnsi="Times New Roman" w:cs="Times New Roman"/>
                <w:sz w:val="24"/>
                <w:szCs w:val="24"/>
              </w:rPr>
              <w:t>Dockerfile</w:t>
            </w:r>
            <w:proofErr w:type="spellEnd"/>
            <w:r w:rsidRPr="00546609">
              <w:rPr>
                <w:rFonts w:ascii="Times New Roman" w:hAnsi="Times New Roman" w:cs="Times New Roman"/>
                <w:sz w:val="24"/>
                <w:szCs w:val="24"/>
              </w:rPr>
              <w:t xml:space="preserve">(s), Kubernetes manifests / </w:t>
            </w:r>
            <w:proofErr w:type="spellStart"/>
            <w:r w:rsidRPr="00546609">
              <w:rPr>
                <w:rFonts w:ascii="Times New Roman" w:hAnsi="Times New Roman" w:cs="Times New Roman"/>
                <w:sz w:val="24"/>
                <w:szCs w:val="24"/>
              </w:rPr>
              <w:t>IaC</w:t>
            </w:r>
            <w:proofErr w:type="spellEnd"/>
            <w:r w:rsidRPr="00546609">
              <w:rPr>
                <w:rFonts w:ascii="Times New Roman" w:hAnsi="Times New Roman" w:cs="Times New Roman"/>
                <w:sz w:val="24"/>
                <w:szCs w:val="24"/>
              </w:rPr>
              <w:t xml:space="preserve"> files, image scan report</w:t>
            </w:r>
          </w:p>
        </w:tc>
      </w:tr>
      <w:tr w:rsidR="00EA0D66" w:rsidRPr="00546609" w14:paraId="0B58F083" w14:textId="77777777">
        <w:tblPrEx>
          <w:tblCellMar>
            <w:top w:w="0" w:type="dxa"/>
            <w:bottom w:w="0" w:type="dxa"/>
          </w:tblCellMar>
        </w:tblPrEx>
        <w:tc>
          <w:tcPr>
            <w:tcW w:w="3200" w:type="dxa"/>
            <w:tcMar>
              <w:top w:w="60" w:type="dxa"/>
              <w:left w:w="100" w:type="dxa"/>
              <w:bottom w:w="60" w:type="dxa"/>
              <w:right w:w="100" w:type="dxa"/>
            </w:tcMar>
          </w:tcPr>
          <w:p w14:paraId="4C7C824D"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Secrets protected, least privilege applied</w:t>
            </w:r>
          </w:p>
        </w:tc>
        <w:tc>
          <w:tcPr>
            <w:tcW w:w="5800" w:type="dxa"/>
            <w:tcMar>
              <w:top w:w="60" w:type="dxa"/>
              <w:left w:w="100" w:type="dxa"/>
              <w:bottom w:w="60" w:type="dxa"/>
              <w:right w:w="100" w:type="dxa"/>
            </w:tcMar>
          </w:tcPr>
          <w:p w14:paraId="5F9FAA66"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Secret manager configuration reference (not the secrets themselves), IAM/RBAC policy files</w:t>
            </w:r>
          </w:p>
        </w:tc>
      </w:tr>
      <w:tr w:rsidR="00EA0D66" w:rsidRPr="00546609" w14:paraId="65B02B80" w14:textId="77777777">
        <w:tblPrEx>
          <w:tblCellMar>
            <w:top w:w="0" w:type="dxa"/>
            <w:bottom w:w="0" w:type="dxa"/>
          </w:tblCellMar>
        </w:tblPrEx>
        <w:tc>
          <w:tcPr>
            <w:tcW w:w="3200" w:type="dxa"/>
            <w:tcMar>
              <w:top w:w="60" w:type="dxa"/>
              <w:left w:w="100" w:type="dxa"/>
              <w:bottom w:w="60" w:type="dxa"/>
              <w:right w:w="100" w:type="dxa"/>
            </w:tcMar>
          </w:tcPr>
          <w:p w14:paraId="6E0F82D1"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Resilience/fuzzing experiment</w:t>
            </w:r>
          </w:p>
        </w:tc>
        <w:tc>
          <w:tcPr>
            <w:tcW w:w="5800" w:type="dxa"/>
            <w:tcMar>
              <w:top w:w="60" w:type="dxa"/>
              <w:left w:w="100" w:type="dxa"/>
              <w:bottom w:w="60" w:type="dxa"/>
              <w:right w:w="100" w:type="dxa"/>
            </w:tcMar>
          </w:tcPr>
          <w:p w14:paraId="641A72B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Test script or tool config, before/after result, any resulting code fix</w:t>
            </w:r>
          </w:p>
        </w:tc>
      </w:tr>
      <w:tr w:rsidR="00EA0D66" w:rsidRPr="00546609" w14:paraId="6E04CA8C" w14:textId="77777777">
        <w:tblPrEx>
          <w:tblCellMar>
            <w:top w:w="0" w:type="dxa"/>
            <w:bottom w:w="0" w:type="dxa"/>
          </w:tblCellMar>
        </w:tblPrEx>
        <w:tc>
          <w:tcPr>
            <w:tcW w:w="3200" w:type="dxa"/>
            <w:tcMar>
              <w:top w:w="60" w:type="dxa"/>
              <w:left w:w="100" w:type="dxa"/>
              <w:bottom w:w="60" w:type="dxa"/>
              <w:right w:w="100" w:type="dxa"/>
            </w:tcMar>
          </w:tcPr>
          <w:p w14:paraId="3281B6DA"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Centralized monitoring and alerting</w:t>
            </w:r>
          </w:p>
        </w:tc>
        <w:tc>
          <w:tcPr>
            <w:tcW w:w="5800" w:type="dxa"/>
            <w:tcMar>
              <w:top w:w="60" w:type="dxa"/>
              <w:left w:w="100" w:type="dxa"/>
              <w:bottom w:w="60" w:type="dxa"/>
              <w:right w:w="100" w:type="dxa"/>
            </w:tcMar>
          </w:tcPr>
          <w:p w14:paraId="35508B82"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Logging pipeline config, detection rule definitions, sample alert triggered by a controlled event</w:t>
            </w:r>
          </w:p>
        </w:tc>
      </w:tr>
      <w:tr w:rsidR="00EA0D66" w:rsidRPr="00546609" w14:paraId="351CBE0D" w14:textId="77777777">
        <w:tblPrEx>
          <w:tblCellMar>
            <w:top w:w="0" w:type="dxa"/>
            <w:bottom w:w="0" w:type="dxa"/>
          </w:tblCellMar>
        </w:tblPrEx>
        <w:tc>
          <w:tcPr>
            <w:tcW w:w="3200" w:type="dxa"/>
            <w:tcMar>
              <w:top w:w="60" w:type="dxa"/>
              <w:left w:w="100" w:type="dxa"/>
              <w:bottom w:w="60" w:type="dxa"/>
              <w:right w:w="100" w:type="dxa"/>
            </w:tcMar>
          </w:tcPr>
          <w:p w14:paraId="48DB5246"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Simulated incident, investigated and resolved</w:t>
            </w:r>
          </w:p>
        </w:tc>
        <w:tc>
          <w:tcPr>
            <w:tcW w:w="5800" w:type="dxa"/>
            <w:tcMar>
              <w:top w:w="60" w:type="dxa"/>
              <w:left w:w="100" w:type="dxa"/>
              <w:bottom w:w="60" w:type="dxa"/>
              <w:right w:w="100" w:type="dxa"/>
            </w:tcMar>
          </w:tcPr>
          <w:p w14:paraId="20F0132F"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Incident timeline doc, evidence snapshots, root-cause writeup, containment/recovery actions, verification</w:t>
            </w:r>
          </w:p>
        </w:tc>
      </w:tr>
      <w:tr w:rsidR="00EA0D66" w:rsidRPr="00546609" w14:paraId="06C411AA" w14:textId="77777777">
        <w:tblPrEx>
          <w:tblCellMar>
            <w:top w:w="0" w:type="dxa"/>
            <w:bottom w:w="0" w:type="dxa"/>
          </w:tblCellMar>
        </w:tblPrEx>
        <w:tc>
          <w:tcPr>
            <w:tcW w:w="3200" w:type="dxa"/>
            <w:tcMar>
              <w:top w:w="60" w:type="dxa"/>
              <w:left w:w="100" w:type="dxa"/>
              <w:bottom w:w="60" w:type="dxa"/>
              <w:right w:w="100" w:type="dxa"/>
            </w:tcMar>
          </w:tcPr>
          <w:p w14:paraId="2AB3D99B"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Auditability</w:t>
            </w:r>
          </w:p>
        </w:tc>
        <w:tc>
          <w:tcPr>
            <w:tcW w:w="5800" w:type="dxa"/>
            <w:tcMar>
              <w:top w:w="60" w:type="dxa"/>
              <w:left w:w="100" w:type="dxa"/>
              <w:bottom w:w="60" w:type="dxa"/>
              <w:right w:w="100" w:type="dxa"/>
            </w:tcMar>
          </w:tcPr>
          <w:p w14:paraId="50AFE3D4" w14:textId="77777777" w:rsidR="00EA0D66" w:rsidRPr="00546609" w:rsidRDefault="008B1ED5">
            <w:pPr>
              <w:rPr>
                <w:rFonts w:ascii="Times New Roman" w:hAnsi="Times New Roman" w:cs="Times New Roman"/>
                <w:sz w:val="24"/>
                <w:szCs w:val="24"/>
              </w:rPr>
            </w:pPr>
            <w:r w:rsidRPr="00546609">
              <w:rPr>
                <w:rFonts w:ascii="Times New Roman" w:hAnsi="Times New Roman" w:cs="Times New Roman"/>
                <w:sz w:val="24"/>
                <w:szCs w:val="24"/>
              </w:rPr>
              <w:t>This design doc + links/paths to all artifacts above, organized by lifecycle stage</w:t>
            </w:r>
          </w:p>
        </w:tc>
      </w:tr>
    </w:tbl>
    <w:p w14:paraId="2AE64B79" w14:textId="77777777" w:rsidR="00EA0D66" w:rsidRPr="00546609" w:rsidRDefault="00EA0D66">
      <w:pPr>
        <w:spacing w:after="160"/>
        <w:rPr>
          <w:rFonts w:ascii="Times New Roman" w:hAnsi="Times New Roman" w:cs="Times New Roman"/>
          <w:sz w:val="24"/>
          <w:szCs w:val="24"/>
        </w:rPr>
      </w:pPr>
    </w:p>
    <w:p w14:paraId="5FEA3AF2" w14:textId="77777777" w:rsidR="00EA0D66" w:rsidRPr="00546609" w:rsidRDefault="008B1ED5">
      <w:pPr>
        <w:pStyle w:val="Heading1"/>
        <w:rPr>
          <w:rFonts w:ascii="Times New Roman" w:hAnsi="Times New Roman" w:cs="Times New Roman"/>
          <w:sz w:val="28"/>
          <w:szCs w:val="28"/>
        </w:rPr>
      </w:pPr>
      <w:r w:rsidRPr="00546609">
        <w:rPr>
          <w:rFonts w:ascii="Times New Roman" w:hAnsi="Times New Roman" w:cs="Times New Roman"/>
          <w:sz w:val="28"/>
          <w:szCs w:val="28"/>
        </w:rPr>
        <w:t>26. Summary</w:t>
      </w:r>
    </w:p>
    <w:p w14:paraId="37E43586"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This design turns six identified weaknesses into six enforced controls spanning the full lifecycle: SAST/SCA/DAST with hard release gates, secrets/identity least-privilege, container/K8s hardening validated pre-deploy, a resilience experiment, centralized detection with alert routing, and a practiced incident-response runbook — all tied together by a single Git repository and CI/CD pipeline so that every change, block, fix, deploy, and incident is independently auditable.</w:t>
      </w:r>
    </w:p>
    <w:p w14:paraId="48E626D4" w14:textId="77777777" w:rsidR="00EA0D66" w:rsidRPr="00546609" w:rsidRDefault="008B1ED5">
      <w:pPr>
        <w:spacing w:after="160"/>
        <w:rPr>
          <w:rFonts w:ascii="Times New Roman" w:hAnsi="Times New Roman" w:cs="Times New Roman"/>
          <w:sz w:val="24"/>
          <w:szCs w:val="24"/>
        </w:rPr>
      </w:pPr>
      <w:r w:rsidRPr="00546609">
        <w:rPr>
          <w:rFonts w:ascii="Times New Roman" w:hAnsi="Times New Roman" w:cs="Times New Roman"/>
          <w:sz w:val="24"/>
          <w:szCs w:val="24"/>
        </w:rPr>
        <w:t>Implementation should proceed stage by stage (pipeline first, then deployment hardening, then monitoring, then the incident simulation), capturing evidence at each step as described above, so the final submission demonstrates one connected lifecycle rather than isolated exercises.</w:t>
      </w:r>
    </w:p>
    <w:sectPr w:rsidR="00EA0D66" w:rsidRPr="0054660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74F58"/>
    <w:multiLevelType w:val="hybridMultilevel"/>
    <w:tmpl w:val="53789166"/>
    <w:lvl w:ilvl="0" w:tplc="5A144B8A">
      <w:start w:val="1"/>
      <w:numFmt w:val="decimal"/>
      <w:lvlText w:val="%1."/>
      <w:lvlJc w:val="left"/>
      <w:pPr>
        <w:ind w:left="460" w:hanging="260"/>
      </w:pPr>
    </w:lvl>
    <w:lvl w:ilvl="1" w:tplc="5008AA58">
      <w:numFmt w:val="decimal"/>
      <w:lvlText w:val=""/>
      <w:lvlJc w:val="left"/>
    </w:lvl>
    <w:lvl w:ilvl="2" w:tplc="7662F8B0">
      <w:numFmt w:val="decimal"/>
      <w:lvlText w:val=""/>
      <w:lvlJc w:val="left"/>
    </w:lvl>
    <w:lvl w:ilvl="3" w:tplc="07B61260">
      <w:numFmt w:val="decimal"/>
      <w:lvlText w:val=""/>
      <w:lvlJc w:val="left"/>
    </w:lvl>
    <w:lvl w:ilvl="4" w:tplc="37201E5A">
      <w:numFmt w:val="decimal"/>
      <w:lvlText w:val=""/>
      <w:lvlJc w:val="left"/>
    </w:lvl>
    <w:lvl w:ilvl="5" w:tplc="A37EBD36">
      <w:numFmt w:val="decimal"/>
      <w:lvlText w:val=""/>
      <w:lvlJc w:val="left"/>
    </w:lvl>
    <w:lvl w:ilvl="6" w:tplc="72DA9ECC">
      <w:numFmt w:val="decimal"/>
      <w:lvlText w:val=""/>
      <w:lvlJc w:val="left"/>
    </w:lvl>
    <w:lvl w:ilvl="7" w:tplc="A2CE2C78">
      <w:numFmt w:val="decimal"/>
      <w:lvlText w:val=""/>
      <w:lvlJc w:val="left"/>
    </w:lvl>
    <w:lvl w:ilvl="8" w:tplc="48822B74">
      <w:numFmt w:val="decimal"/>
      <w:lvlText w:val=""/>
      <w:lvlJc w:val="left"/>
    </w:lvl>
  </w:abstractNum>
  <w:abstractNum w:abstractNumId="1" w15:restartNumberingAfterBreak="0">
    <w:nsid w:val="443726DA"/>
    <w:multiLevelType w:val="hybridMultilevel"/>
    <w:tmpl w:val="4C908AA6"/>
    <w:lvl w:ilvl="0" w:tplc="854C34E2">
      <w:start w:val="1"/>
      <w:numFmt w:val="decimal"/>
      <w:lvlText w:val="%1."/>
      <w:lvlJc w:val="left"/>
      <w:pPr>
        <w:ind w:left="460" w:hanging="260"/>
      </w:pPr>
    </w:lvl>
    <w:lvl w:ilvl="1" w:tplc="2430CA14">
      <w:numFmt w:val="decimal"/>
      <w:lvlText w:val=""/>
      <w:lvlJc w:val="left"/>
    </w:lvl>
    <w:lvl w:ilvl="2" w:tplc="ED16E814">
      <w:numFmt w:val="decimal"/>
      <w:lvlText w:val=""/>
      <w:lvlJc w:val="left"/>
    </w:lvl>
    <w:lvl w:ilvl="3" w:tplc="FAD2E6A8">
      <w:numFmt w:val="decimal"/>
      <w:lvlText w:val=""/>
      <w:lvlJc w:val="left"/>
    </w:lvl>
    <w:lvl w:ilvl="4" w:tplc="53508A2C">
      <w:numFmt w:val="decimal"/>
      <w:lvlText w:val=""/>
      <w:lvlJc w:val="left"/>
    </w:lvl>
    <w:lvl w:ilvl="5" w:tplc="38F8C9FE">
      <w:numFmt w:val="decimal"/>
      <w:lvlText w:val=""/>
      <w:lvlJc w:val="left"/>
    </w:lvl>
    <w:lvl w:ilvl="6" w:tplc="C08676F6">
      <w:numFmt w:val="decimal"/>
      <w:lvlText w:val=""/>
      <w:lvlJc w:val="left"/>
    </w:lvl>
    <w:lvl w:ilvl="7" w:tplc="2B5A7498">
      <w:numFmt w:val="decimal"/>
      <w:lvlText w:val=""/>
      <w:lvlJc w:val="left"/>
    </w:lvl>
    <w:lvl w:ilvl="8" w:tplc="4BF444B2">
      <w:numFmt w:val="decimal"/>
      <w:lvlText w:val=""/>
      <w:lvlJc w:val="left"/>
    </w:lvl>
  </w:abstractNum>
  <w:abstractNum w:abstractNumId="2" w15:restartNumberingAfterBreak="0">
    <w:nsid w:val="47A535B0"/>
    <w:multiLevelType w:val="hybridMultilevel"/>
    <w:tmpl w:val="A8D8DCAA"/>
    <w:lvl w:ilvl="0" w:tplc="F78C7108">
      <w:start w:val="1"/>
      <w:numFmt w:val="bullet"/>
      <w:lvlText w:val="•"/>
      <w:lvlJc w:val="left"/>
      <w:pPr>
        <w:ind w:left="460" w:hanging="260"/>
      </w:pPr>
    </w:lvl>
    <w:lvl w:ilvl="1" w:tplc="D3145A46">
      <w:start w:val="1"/>
      <w:numFmt w:val="bullet"/>
      <w:lvlText w:val="◦"/>
      <w:lvlJc w:val="left"/>
      <w:pPr>
        <w:ind w:left="920" w:hanging="260"/>
      </w:pPr>
    </w:lvl>
    <w:lvl w:ilvl="2" w:tplc="8BC20026">
      <w:numFmt w:val="decimal"/>
      <w:lvlText w:val=""/>
      <w:lvlJc w:val="left"/>
    </w:lvl>
    <w:lvl w:ilvl="3" w:tplc="FE8CC73C">
      <w:numFmt w:val="decimal"/>
      <w:lvlText w:val=""/>
      <w:lvlJc w:val="left"/>
    </w:lvl>
    <w:lvl w:ilvl="4" w:tplc="C1D6BFAC">
      <w:numFmt w:val="decimal"/>
      <w:lvlText w:val=""/>
      <w:lvlJc w:val="left"/>
    </w:lvl>
    <w:lvl w:ilvl="5" w:tplc="ABAA1070">
      <w:numFmt w:val="decimal"/>
      <w:lvlText w:val=""/>
      <w:lvlJc w:val="left"/>
    </w:lvl>
    <w:lvl w:ilvl="6" w:tplc="13782722">
      <w:numFmt w:val="decimal"/>
      <w:lvlText w:val=""/>
      <w:lvlJc w:val="left"/>
    </w:lvl>
    <w:lvl w:ilvl="7" w:tplc="917A8FC4">
      <w:numFmt w:val="decimal"/>
      <w:lvlText w:val=""/>
      <w:lvlJc w:val="left"/>
    </w:lvl>
    <w:lvl w:ilvl="8" w:tplc="CEE0E79C">
      <w:numFmt w:val="decimal"/>
      <w:lvlText w:val=""/>
      <w:lvlJc w:val="left"/>
    </w:lvl>
  </w:abstractNum>
  <w:abstractNum w:abstractNumId="3" w15:restartNumberingAfterBreak="0">
    <w:nsid w:val="6ED53A73"/>
    <w:multiLevelType w:val="hybridMultilevel"/>
    <w:tmpl w:val="E3083F42"/>
    <w:lvl w:ilvl="0" w:tplc="4912B604">
      <w:start w:val="1"/>
      <w:numFmt w:val="bullet"/>
      <w:lvlText w:val="●"/>
      <w:lvlJc w:val="left"/>
      <w:pPr>
        <w:ind w:left="720" w:hanging="360"/>
      </w:pPr>
    </w:lvl>
    <w:lvl w:ilvl="1" w:tplc="256C1858">
      <w:start w:val="1"/>
      <w:numFmt w:val="bullet"/>
      <w:lvlText w:val="○"/>
      <w:lvlJc w:val="left"/>
      <w:pPr>
        <w:ind w:left="1440" w:hanging="360"/>
      </w:pPr>
    </w:lvl>
    <w:lvl w:ilvl="2" w:tplc="5A528DCC">
      <w:start w:val="1"/>
      <w:numFmt w:val="bullet"/>
      <w:lvlText w:val="■"/>
      <w:lvlJc w:val="left"/>
      <w:pPr>
        <w:ind w:left="2160" w:hanging="360"/>
      </w:pPr>
    </w:lvl>
    <w:lvl w:ilvl="3" w:tplc="34921F78">
      <w:start w:val="1"/>
      <w:numFmt w:val="bullet"/>
      <w:lvlText w:val="●"/>
      <w:lvlJc w:val="left"/>
      <w:pPr>
        <w:ind w:left="2880" w:hanging="360"/>
      </w:pPr>
    </w:lvl>
    <w:lvl w:ilvl="4" w:tplc="B614D114">
      <w:start w:val="1"/>
      <w:numFmt w:val="bullet"/>
      <w:lvlText w:val="○"/>
      <w:lvlJc w:val="left"/>
      <w:pPr>
        <w:ind w:left="3600" w:hanging="360"/>
      </w:pPr>
    </w:lvl>
    <w:lvl w:ilvl="5" w:tplc="90129AC8">
      <w:start w:val="1"/>
      <w:numFmt w:val="bullet"/>
      <w:lvlText w:val="■"/>
      <w:lvlJc w:val="left"/>
      <w:pPr>
        <w:ind w:left="4320" w:hanging="360"/>
      </w:pPr>
    </w:lvl>
    <w:lvl w:ilvl="6" w:tplc="7F06ABC2">
      <w:start w:val="1"/>
      <w:numFmt w:val="bullet"/>
      <w:lvlText w:val="●"/>
      <w:lvlJc w:val="left"/>
      <w:pPr>
        <w:ind w:left="5040" w:hanging="360"/>
      </w:pPr>
    </w:lvl>
    <w:lvl w:ilvl="7" w:tplc="CC4E7794">
      <w:start w:val="1"/>
      <w:numFmt w:val="bullet"/>
      <w:lvlText w:val="●"/>
      <w:lvlJc w:val="left"/>
      <w:pPr>
        <w:ind w:left="5760" w:hanging="360"/>
      </w:pPr>
    </w:lvl>
    <w:lvl w:ilvl="8" w:tplc="C2EC88CE">
      <w:start w:val="1"/>
      <w:numFmt w:val="bullet"/>
      <w:lvlText w:val="●"/>
      <w:lvlJc w:val="left"/>
      <w:pPr>
        <w:ind w:left="6480" w:hanging="360"/>
      </w:pPr>
    </w:lvl>
  </w:abstractNum>
  <w:abstractNum w:abstractNumId="4" w15:restartNumberingAfterBreak="0">
    <w:nsid w:val="74B46DCC"/>
    <w:multiLevelType w:val="hybridMultilevel"/>
    <w:tmpl w:val="F90E4E0C"/>
    <w:lvl w:ilvl="0" w:tplc="8730A44C">
      <w:start w:val="1"/>
      <w:numFmt w:val="decimal"/>
      <w:lvlText w:val="%1."/>
      <w:lvlJc w:val="left"/>
      <w:pPr>
        <w:ind w:left="460" w:hanging="260"/>
      </w:pPr>
    </w:lvl>
    <w:lvl w:ilvl="1" w:tplc="6C46134E">
      <w:numFmt w:val="decimal"/>
      <w:lvlText w:val=""/>
      <w:lvlJc w:val="left"/>
    </w:lvl>
    <w:lvl w:ilvl="2" w:tplc="E37E0E28">
      <w:numFmt w:val="decimal"/>
      <w:lvlText w:val=""/>
      <w:lvlJc w:val="left"/>
    </w:lvl>
    <w:lvl w:ilvl="3" w:tplc="5EF2E26E">
      <w:numFmt w:val="decimal"/>
      <w:lvlText w:val=""/>
      <w:lvlJc w:val="left"/>
    </w:lvl>
    <w:lvl w:ilvl="4" w:tplc="1B281888">
      <w:numFmt w:val="decimal"/>
      <w:lvlText w:val=""/>
      <w:lvlJc w:val="left"/>
    </w:lvl>
    <w:lvl w:ilvl="5" w:tplc="6F7419CA">
      <w:numFmt w:val="decimal"/>
      <w:lvlText w:val=""/>
      <w:lvlJc w:val="left"/>
    </w:lvl>
    <w:lvl w:ilvl="6" w:tplc="AB043E06">
      <w:numFmt w:val="decimal"/>
      <w:lvlText w:val=""/>
      <w:lvlJc w:val="left"/>
    </w:lvl>
    <w:lvl w:ilvl="7" w:tplc="C6566580">
      <w:numFmt w:val="decimal"/>
      <w:lvlText w:val=""/>
      <w:lvlJc w:val="left"/>
    </w:lvl>
    <w:lvl w:ilvl="8" w:tplc="5AC0C99A">
      <w:numFmt w:val="decimal"/>
      <w:lvlText w:val=""/>
      <w:lvlJc w:val="left"/>
    </w:lvl>
  </w:abstractNum>
  <w:num w:numId="1" w16cid:durableId="1728215556">
    <w:abstractNumId w:val="3"/>
    <w:lvlOverride w:ilvl="0">
      <w:startOverride w:val="1"/>
    </w:lvlOverride>
  </w:num>
  <w:num w:numId="2" w16cid:durableId="414404826">
    <w:abstractNumId w:val="1"/>
    <w:lvlOverride w:ilvl="0">
      <w:startOverride w:val="1"/>
    </w:lvlOverride>
  </w:num>
  <w:num w:numId="3" w16cid:durableId="1638492491">
    <w:abstractNumId w:val="2"/>
    <w:lvlOverride w:ilvl="0">
      <w:startOverride w:val="1"/>
    </w:lvlOverride>
  </w:num>
  <w:num w:numId="4" w16cid:durableId="2047482475">
    <w:abstractNumId w:val="4"/>
    <w:lvlOverride w:ilvl="0">
      <w:startOverride w:val="1"/>
    </w:lvlOverride>
  </w:num>
  <w:num w:numId="5" w16cid:durableId="984745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66"/>
    <w:rsid w:val="00277F41"/>
    <w:rsid w:val="00546609"/>
    <w:rsid w:val="00EA0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E8A43"/>
  <w15:docId w15:val="{8A972CDB-6A7F-4547-B1FB-8932907B9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spacing w:before="200" w:after="100"/>
      <w:outlineLvl w:val="2"/>
    </w:pPr>
    <w:rPr>
      <w:b/>
      <w:bCs/>
      <w:color w:val="2E5C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4971</Words>
  <Characters>28339</Characters>
  <Application>Microsoft Office Word</Application>
  <DocSecurity>0</DocSecurity>
  <Lines>236</Lines>
  <Paragraphs>66</Paragraphs>
  <ScaleCrop>false</ScaleCrop>
  <Company/>
  <LinksUpToDate>false</LinksUpToDate>
  <CharactersWithSpaces>33244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gokul gokul</cp:lastModifiedBy>
  <cp:revision>2</cp:revision>
  <dcterms:created xsi:type="dcterms:W3CDTF">2026-09-03T09:09:00Z</dcterms:created>
  <dcterms:modified xsi:type="dcterms:W3CDTF">2026-09-03T09:09:00Z</dcterms:modified>
</cp:coreProperties>
</file>