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rPr>
          <w:rFonts w:ascii="Times" w:eastAsia="Times" w:hAnsi="Times" w:cs="Times"/>
          <w:lang w:val="en-US"/>
        </w:rPr>
      </w:pPr>
      <w:bookmarkStart w:id="0" w:name="_Hlk188389201"/>
    </w:p>
    <w:p>
      <w:pPr>
        <w:rPr>
          <w:rFonts w:ascii="Times" w:eastAsia="Times" w:hAnsi="Times" w:cs="Times"/>
          <w:lang w:val="en-US"/>
        </w:rPr>
      </w:pPr>
    </w:p>
    <w:p>
      <w:pPr>
        <w:rPr>
          <w:rFonts w:ascii="Times" w:eastAsia="Times" w:hAnsi="Times" w:cs="Times"/>
          <w:lang w:val="en-US"/>
        </w:rPr>
      </w:pPr>
    </w:p>
    <w:p>
      <w:pPr>
        <w:ind w:left="2880"/>
        <w:rPr>
          <w:rFonts w:ascii="Times" w:eastAsia="Times" w:hAnsi="Times" w:cs="Times"/>
          <w:lang w:val="en-US"/>
        </w:rPr>
      </w:pPr>
      <w:r>
        <w:rPr>
          <w:rFonts w:ascii="Times" w:eastAsia="Times" w:hAnsi="Times" w:cs="Times"/>
          <w:lang w:val="en-US"/>
        </w:rPr>
        <w:t xml:space="preserve">          A Proposal for a Master’s Thesis </w:t>
      </w:r>
    </w:p>
    <w:p>
      <w:pPr>
        <w:rPr>
          <w:rFonts w:ascii="Times" w:eastAsia="Times" w:hAnsi="Times" w:cs="Times"/>
          <w:lang w:val="en-US"/>
        </w:rPr>
      </w:pPr>
    </w:p>
    <w:p>
      <w:pPr>
        <w:rPr>
          <w:rFonts w:ascii="Times" w:eastAsia="Times" w:hAnsi="Times" w:cs="Times"/>
          <w:lang w:val="en-US"/>
        </w:rPr>
      </w:pPr>
      <w:r>
        <w:rPr>
          <w:rFonts w:ascii="Times" w:eastAsia="Times" w:hAnsi="Times" w:cs="Times"/>
          <w:lang w:val="en-US"/>
        </w:rPr>
        <w:t xml:space="preserve">    </w:t>
      </w:r>
      <w:r>
        <w:rPr>
          <w:rFonts w:ascii="Times" w:eastAsia="Times" w:hAnsi="Times" w:cs="Times"/>
          <w:lang w:val="en-US"/>
        </w:rPr>
        <w:tab/>
      </w:r>
      <w:r>
        <w:rPr>
          <w:rFonts w:ascii="Times" w:eastAsia="Times" w:hAnsi="Times" w:cs="Times"/>
          <w:lang w:val="en-US"/>
        </w:rPr>
        <w:tab/>
      </w:r>
      <w:r>
        <w:rPr>
          <w:rFonts w:ascii="Times" w:eastAsia="Times" w:hAnsi="Times" w:cs="Times"/>
          <w:lang w:val="en-US"/>
        </w:rPr>
        <w:tab/>
      </w:r>
      <w:r>
        <w:rPr>
          <w:rFonts w:ascii="Times" w:eastAsia="Times" w:hAnsi="Times" w:cs="Times"/>
          <w:lang w:val="en-US"/>
        </w:rPr>
        <w:tab/>
      </w:r>
      <w:r>
        <w:rPr>
          <w:rFonts w:ascii="Times" w:eastAsia="Times" w:hAnsi="Times" w:cs="Times"/>
          <w:lang w:val="en-US"/>
        </w:rPr>
        <w:tab/>
        <w:t xml:space="preserve">          To be Entitled</w:t>
      </w:r>
      <w:bookmarkStart w:id="1" w:name="_GoBack"/>
      <w:bookmarkEnd w:id="1"/>
    </w:p>
    <w:p>
      <w:pPr>
        <w:ind w:left="1440"/>
        <w:rPr>
          <w:ins w:id="2" w:author="Thothathri, Gokul" w:date="2025-01-22T14:25:00Z"/>
          <w:rFonts w:ascii="Times" w:hAnsi="Times" w:cs="Times"/>
          <w:lang w:val="en-US"/>
        </w:rPr>
      </w:pPr>
    </w:p>
    <w:p>
      <w:pPr>
        <w:ind w:left="1440"/>
        <w:rPr>
          <w:ins w:id="3" w:author="Thothathri, Gokul" w:date="2025-01-22T14:25:00Z"/>
          <w:rFonts w:ascii="Times" w:hAnsi="Times" w:cs="Times"/>
          <w:lang w:val="en-US"/>
        </w:rPr>
        <w:pPrChange w:id="4" w:author="Thothathri, Gokul" w:date="2025-01-22T14:25:00Z">
          <w:pPr/>
        </w:pPrChange>
      </w:pPr>
      <w:r>
        <w:rPr>
          <w:rFonts w:ascii="Times" w:hAnsi="Times" w:cs="Times"/>
          <w:lang w:val="en-US"/>
        </w:rPr>
        <w:t xml:space="preserve">  </w:t>
      </w:r>
      <w:ins w:id="5" w:author="Thothathri, Gokul" w:date="2025-01-22T14:25:00Z">
        <w:r>
          <w:rPr>
            <w:rFonts w:ascii="Times" w:hAnsi="Times" w:cs="Times"/>
            <w:lang w:val="en-US"/>
          </w:rPr>
          <w:tab/>
        </w:r>
      </w:ins>
      <w:del w:id="6" w:author="Thothathri, Gokul" w:date="2025-01-22T14:24:00Z">
        <w:r>
          <w:rPr>
            <w:rFonts w:ascii="Times" w:hAnsi="Times" w:cs="Times"/>
            <w:lang w:val="en-US"/>
          </w:rPr>
          <w:delText>HIV-</w:delText>
        </w:r>
      </w:del>
      <w:r>
        <w:rPr>
          <w:rFonts w:ascii="Times" w:hAnsi="Times" w:cs="Times"/>
          <w:lang w:val="en-US"/>
        </w:rPr>
        <w:t xml:space="preserve">PrEP </w:t>
      </w:r>
      <w:ins w:id="7" w:author="Thothathri, Gokul" w:date="2025-01-22T14:24:00Z">
        <w:r>
          <w:rPr>
            <w:rFonts w:ascii="Times" w:hAnsi="Times" w:cs="Times"/>
            <w:lang w:val="en-US"/>
          </w:rPr>
          <w:t xml:space="preserve">Data Analysis and Reporting </w:t>
        </w:r>
      </w:ins>
      <w:ins w:id="8" w:author="Thothathri, Gokul" w:date="2025-01-22T14:25:00Z">
        <w:r>
          <w:rPr>
            <w:rFonts w:ascii="Times" w:hAnsi="Times" w:cs="Times"/>
            <w:lang w:val="en-US"/>
          </w:rPr>
          <w:t xml:space="preserve">Tool </w:t>
        </w:r>
      </w:ins>
      <w:del w:id="9" w:author="Thothathri, Gokul" w:date="2025-01-22T14:24:00Z">
        <w:r>
          <w:rPr>
            <w:rFonts w:ascii="Times" w:hAnsi="Times" w:cs="Times"/>
            <w:lang w:val="en-US"/>
          </w:rPr>
          <w:delText xml:space="preserve">Indicator Reporting </w:delText>
        </w:r>
      </w:del>
      <w:r>
        <w:rPr>
          <w:rFonts w:ascii="Times" w:hAnsi="Times" w:cs="Times"/>
          <w:lang w:val="en-US"/>
        </w:rPr>
        <w:t>(</w:t>
      </w:r>
      <w:ins w:id="10" w:author="Thothathri, Gokul" w:date="2025-01-22T14:25:00Z">
        <w:r>
          <w:rPr>
            <w:rFonts w:ascii="Times" w:hAnsi="Times" w:cs="Times"/>
            <w:lang w:val="en-US"/>
          </w:rPr>
          <w:t>PrEP-DART</w:t>
        </w:r>
      </w:ins>
      <w:del w:id="11" w:author="Thothathri, Gokul" w:date="2025-01-22T14:25:00Z">
        <w:r>
          <w:rPr>
            <w:rFonts w:ascii="Times" w:hAnsi="Times" w:cs="Times"/>
            <w:lang w:val="en-US"/>
          </w:rPr>
          <w:delText>HIR</w:delText>
        </w:r>
      </w:del>
      <w:r>
        <w:rPr>
          <w:rFonts w:ascii="Times" w:hAnsi="Times" w:cs="Times"/>
          <w:lang w:val="en-US"/>
        </w:rPr>
        <w:t>)</w:t>
      </w:r>
      <w:del w:id="12" w:author="Thothathri, Gokul" w:date="2025-01-22T14:25:00Z">
        <w:r>
          <w:rPr>
            <w:rFonts w:ascii="Times" w:hAnsi="Times" w:cs="Times"/>
            <w:lang w:val="en-US"/>
          </w:rPr>
          <w:delText xml:space="preserve">: </w:delText>
        </w:r>
      </w:del>
    </w:p>
    <w:p>
      <w:pPr>
        <w:ind w:left="1440"/>
        <w:rPr>
          <w:rFonts w:ascii="Times" w:eastAsia="Times" w:hAnsi="Times" w:cs="Times"/>
          <w:lang w:val="en-US"/>
        </w:rPr>
        <w:pPrChange w:id="13" w:author="Thothathri, Gokul" w:date="2025-01-22T14:25:00Z">
          <w:pPr/>
        </w:pPrChange>
      </w:pPr>
      <w:ins w:id="14" w:author="Thothathri, Gokul" w:date="2025-01-22T14:25:00Z">
        <w:r>
          <w:rPr>
            <w:rFonts w:ascii="Times" w:hAnsi="Times" w:cs="Times"/>
            <w:lang w:val="en-US"/>
          </w:rPr>
          <w:t xml:space="preserve">         </w:t>
        </w:r>
      </w:ins>
      <w:r>
        <w:rPr>
          <w:rFonts w:ascii="Times" w:hAnsi="Times" w:cs="Times"/>
          <w:lang w:val="en-US"/>
        </w:rPr>
        <w:t xml:space="preserve">A </w:t>
      </w:r>
      <w:ins w:id="15" w:author="Thothathri, Gokul" w:date="2025-01-22T14:26:00Z">
        <w:r>
          <w:rPr>
            <w:rFonts w:ascii="Times" w:hAnsi="Times" w:cs="Times"/>
            <w:lang w:val="en-US"/>
          </w:rPr>
          <w:t>d</w:t>
        </w:r>
      </w:ins>
      <w:del w:id="16" w:author="Thothathri, Gokul" w:date="2025-01-22T14:26:00Z">
        <w:r>
          <w:rPr>
            <w:rFonts w:ascii="Times" w:hAnsi="Times" w:cs="Times"/>
            <w:lang w:val="en-US"/>
          </w:rPr>
          <w:delText>D</w:delText>
        </w:r>
      </w:del>
      <w:r>
        <w:rPr>
          <w:rFonts w:ascii="Times" w:hAnsi="Times" w:cs="Times"/>
          <w:lang w:val="en-US"/>
        </w:rPr>
        <w:t xml:space="preserve">ata Pipeline developed on Health Data Lab Frameworks </w:t>
      </w:r>
    </w:p>
    <w:p>
      <w:pPr>
        <w:ind w:left="4320"/>
        <w:rPr>
          <w:rFonts w:ascii="Times" w:eastAsia="Times" w:hAnsi="Times" w:cs="Times"/>
          <w:lang w:val="en-US"/>
        </w:rPr>
      </w:pPr>
      <w:r>
        <w:rPr>
          <w:rFonts w:ascii="Times" w:eastAsia="Times" w:hAnsi="Times" w:cs="Times"/>
          <w:lang w:val="en-US"/>
        </w:rPr>
        <w:t xml:space="preserve">       by </w:t>
      </w:r>
    </w:p>
    <w:p>
      <w:pPr>
        <w:rPr>
          <w:rFonts w:ascii="Times" w:eastAsia="Times" w:hAnsi="Times" w:cs="Times"/>
          <w:lang w:val="en-US"/>
        </w:rPr>
      </w:pPr>
    </w:p>
    <w:p>
      <w:pPr>
        <w:ind w:left="3600"/>
        <w:rPr>
          <w:rFonts w:ascii="Times" w:eastAsia="Times" w:hAnsi="Times" w:cs="Times"/>
          <w:lang w:val="en-US"/>
        </w:rPr>
      </w:pPr>
      <w:r>
        <w:rPr>
          <w:rFonts w:ascii="Times" w:eastAsia="Times" w:hAnsi="Times" w:cs="Times"/>
          <w:lang w:val="en-US"/>
        </w:rPr>
        <w:t xml:space="preserve">      [Gokul Thothathri] </w:t>
      </w:r>
    </w:p>
    <w:p>
      <w:pPr>
        <w:rPr>
          <w:rFonts w:ascii="Times" w:eastAsia="Times" w:hAnsi="Times" w:cs="Times"/>
          <w:lang w:val="en-US"/>
        </w:rPr>
      </w:pPr>
    </w:p>
    <w:p>
      <w:pPr>
        <w:rPr>
          <w:rFonts w:ascii="Times" w:eastAsia="Times" w:hAnsi="Times" w:cs="Times"/>
          <w:lang w:val="en-US"/>
        </w:rPr>
      </w:pPr>
      <w:r>
        <w:rPr>
          <w:rFonts w:ascii="Times" w:eastAsia="Times" w:hAnsi="Times" w:cs="Times"/>
          <w:lang w:val="en-US"/>
        </w:rPr>
        <w:t xml:space="preserve">            To Be Submitted in Fulfillment for the Degree of MASTER OF SCIENCE BIOINFORMATICS</w:t>
      </w:r>
    </w:p>
    <w:p>
      <w:pPr>
        <w:rPr>
          <w:rFonts w:ascii="Times" w:eastAsia="Times" w:hAnsi="Times" w:cs="Times"/>
          <w:lang w:val="en-US"/>
        </w:rPr>
      </w:pPr>
    </w:p>
    <w:p>
      <w:pPr>
        <w:rPr>
          <w:rFonts w:ascii="Times" w:eastAsia="Times" w:hAnsi="Times" w:cs="Times"/>
          <w:lang w:val="en-US"/>
        </w:rPr>
      </w:pPr>
    </w:p>
    <w:p>
      <w:pPr>
        <w:ind w:left="2880" w:firstLine="720"/>
        <w:rPr>
          <w:rFonts w:ascii="Times" w:eastAsia="Times" w:hAnsi="Times" w:cs="Times"/>
          <w:lang w:val="en-US"/>
        </w:rPr>
      </w:pPr>
      <w:r>
        <w:rPr>
          <w:rFonts w:ascii="Times" w:eastAsia="Times" w:hAnsi="Times" w:cs="Times"/>
          <w:lang w:val="en-US"/>
        </w:rPr>
        <w:t xml:space="preserve">          </w:t>
      </w:r>
      <w:ins w:id="17" w:author="Thothathri, Gokul" w:date="2025-01-21T21:58:00Z">
        <w:r>
          <w:rPr>
            <w:rFonts w:ascii="Times" w:eastAsia="Times" w:hAnsi="Times" w:cs="Times"/>
            <w:lang w:val="en-US"/>
          </w:rPr>
          <w:t>21</w:t>
        </w:r>
      </w:ins>
      <w:del w:id="18" w:author="Thothathri, Gokul" w:date="2025-01-21T21:58:00Z">
        <w:r>
          <w:rPr>
            <w:rFonts w:ascii="Times" w:eastAsia="Times" w:hAnsi="Times" w:cs="Times"/>
            <w:lang w:val="en-US"/>
          </w:rPr>
          <w:delText>01</w:delText>
        </w:r>
      </w:del>
      <w:r>
        <w:rPr>
          <w:rFonts w:ascii="Times" w:eastAsia="Times" w:hAnsi="Times" w:cs="Times"/>
          <w:lang w:val="en-US"/>
        </w:rPr>
        <w:t xml:space="preserve"> - </w:t>
      </w:r>
      <w:ins w:id="19" w:author="Thothathri, Gokul" w:date="2025-01-21T21:58:00Z">
        <w:r>
          <w:rPr>
            <w:rFonts w:ascii="Times" w:eastAsia="Times" w:hAnsi="Times" w:cs="Times"/>
            <w:lang w:val="en-US"/>
          </w:rPr>
          <w:t>01</w:t>
        </w:r>
      </w:ins>
      <w:del w:id="20" w:author="Thothathri, Gokul" w:date="2025-01-21T21:58:00Z">
        <w:r>
          <w:rPr>
            <w:rFonts w:ascii="Times" w:eastAsia="Times" w:hAnsi="Times" w:cs="Times"/>
            <w:lang w:val="en-US"/>
          </w:rPr>
          <w:delText>16</w:delText>
        </w:r>
      </w:del>
      <w:r>
        <w:rPr>
          <w:rFonts w:ascii="Times" w:eastAsia="Times" w:hAnsi="Times" w:cs="Times"/>
          <w:lang w:val="en-US"/>
        </w:rPr>
        <w:t xml:space="preserve"> - 202</w:t>
      </w:r>
      <w:ins w:id="21" w:author="Thothathri, Gokul" w:date="2025-01-21T21:58:00Z">
        <w:r>
          <w:rPr>
            <w:rFonts w:ascii="Times" w:eastAsia="Times" w:hAnsi="Times" w:cs="Times"/>
            <w:lang w:val="en-US"/>
          </w:rPr>
          <w:t>5</w:t>
        </w:r>
      </w:ins>
      <w:del w:id="22" w:author="Thothathri, Gokul" w:date="2025-01-21T21:58:00Z">
        <w:r>
          <w:rPr>
            <w:rFonts w:ascii="Times" w:eastAsia="Times" w:hAnsi="Times" w:cs="Times"/>
            <w:lang w:val="en-US"/>
          </w:rPr>
          <w:delText>4</w:delText>
        </w:r>
      </w:del>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r>
        <w:rPr>
          <w:rFonts w:ascii="Times" w:eastAsia="Times" w:hAnsi="Times" w:cs="Times"/>
          <w:lang w:val="en-US"/>
        </w:rPr>
        <w:t>Approved: _______________________</w:t>
      </w:r>
      <w:r>
        <w:rPr>
          <w:rFonts w:ascii="Times" w:eastAsia="Times" w:hAnsi="Times" w:cs="Times"/>
          <w:lang w:val="en-US"/>
        </w:rPr>
        <w:tab/>
      </w:r>
      <w:r>
        <w:rPr>
          <w:rFonts w:ascii="Times" w:eastAsia="Times" w:hAnsi="Times" w:cs="Times"/>
          <w:lang w:val="en-US"/>
        </w:rPr>
        <w:tab/>
      </w:r>
      <w:r>
        <w:rPr>
          <w:rFonts w:ascii="Times" w:eastAsia="Times" w:hAnsi="Times" w:cs="Times"/>
          <w:lang w:val="en-US"/>
        </w:rPr>
        <w:tab/>
        <w:t xml:space="preserve">    </w:t>
      </w:r>
      <w:r>
        <w:rPr>
          <w:rFonts w:ascii="Times" w:eastAsia="Times" w:hAnsi="Times" w:cs="Times"/>
          <w:lang w:val="en-US"/>
        </w:rPr>
        <w:tab/>
      </w:r>
      <w:r>
        <w:rPr>
          <w:rFonts w:ascii="Times" w:eastAsia="Times" w:hAnsi="Times" w:cs="Times"/>
          <w:lang w:val="en-US"/>
        </w:rPr>
        <w:tab/>
        <w:t>Date:  ______________</w:t>
      </w:r>
    </w:p>
    <w:p>
      <w:pPr>
        <w:rPr>
          <w:rFonts w:ascii="Times" w:eastAsia="Times" w:hAnsi="Times" w:cs="Times"/>
          <w:lang w:val="en-US"/>
        </w:rPr>
      </w:pPr>
      <w:r>
        <w:rPr>
          <w:rFonts w:ascii="Times" w:eastAsia="Times" w:hAnsi="Times" w:cs="Times"/>
          <w:lang w:val="en-US"/>
        </w:rPr>
        <w:t xml:space="preserve">  (Thesis Advisor/Examiner 1) </w:t>
      </w: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r>
        <w:rPr>
          <w:rFonts w:ascii="Times" w:eastAsia="Times" w:hAnsi="Times" w:cs="Times"/>
          <w:lang w:val="en-US"/>
        </w:rPr>
        <w:t>Approved: _______________________</w:t>
      </w:r>
      <w:r>
        <w:rPr>
          <w:rFonts w:ascii="Times" w:eastAsia="Times" w:hAnsi="Times" w:cs="Times"/>
          <w:lang w:val="en-US"/>
        </w:rPr>
        <w:tab/>
      </w:r>
      <w:r>
        <w:rPr>
          <w:rFonts w:ascii="Times" w:eastAsia="Times" w:hAnsi="Times" w:cs="Times"/>
          <w:lang w:val="en-US"/>
        </w:rPr>
        <w:tab/>
      </w:r>
      <w:r>
        <w:rPr>
          <w:rFonts w:ascii="Times" w:eastAsia="Times" w:hAnsi="Times" w:cs="Times"/>
          <w:lang w:val="en-US"/>
        </w:rPr>
        <w:tab/>
        <w:t xml:space="preserve">    </w:t>
      </w:r>
      <w:r>
        <w:rPr>
          <w:rFonts w:ascii="Times" w:eastAsia="Times" w:hAnsi="Times" w:cs="Times"/>
          <w:lang w:val="en-US"/>
        </w:rPr>
        <w:tab/>
        <w:t xml:space="preserve"> </w:t>
      </w:r>
      <w:r>
        <w:rPr>
          <w:rFonts w:ascii="Times" w:eastAsia="Times" w:hAnsi="Times" w:cs="Times"/>
          <w:lang w:val="en-US"/>
        </w:rPr>
        <w:tab/>
        <w:t>Date:  ______________</w:t>
      </w:r>
    </w:p>
    <w:p>
      <w:pPr>
        <w:rPr>
          <w:rFonts w:ascii="Times" w:eastAsia="Times" w:hAnsi="Times" w:cs="Times"/>
          <w:lang w:val="en-US"/>
        </w:rPr>
      </w:pPr>
      <w:r>
        <w:rPr>
          <w:rFonts w:ascii="Times" w:eastAsia="Times" w:hAnsi="Times" w:cs="Times"/>
          <w:lang w:val="en-US"/>
        </w:rPr>
        <w:t xml:space="preserve">  (Supervisor/Examiner 2) </w:t>
      </w: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pStyle w:val="Heading3"/>
        <w:keepNext w:val="0"/>
        <w:keepLines w:val="0"/>
        <w:spacing w:before="280"/>
        <w:rPr>
          <w:rFonts w:ascii="Times" w:eastAsia="Times" w:hAnsi="Times" w:cs="Times"/>
          <w:b/>
          <w:color w:val="auto"/>
          <w:sz w:val="26"/>
          <w:szCs w:val="26"/>
          <w:lang w:val="en-US"/>
        </w:rPr>
      </w:pPr>
      <w:bookmarkStart w:id="23" w:name="_rv9fmdvz1kyw" w:colFirst="0" w:colLast="0"/>
      <w:bookmarkEnd w:id="23"/>
    </w:p>
    <w:p>
      <w:pPr>
        <w:pStyle w:val="Heading3"/>
        <w:keepNext w:val="0"/>
        <w:keepLines w:val="0"/>
        <w:spacing w:before="280"/>
        <w:rPr>
          <w:rFonts w:ascii="Times" w:eastAsia="Times" w:hAnsi="Times" w:cs="Times"/>
          <w:b/>
          <w:color w:val="auto"/>
          <w:sz w:val="26"/>
          <w:szCs w:val="26"/>
          <w:lang w:val="en-US"/>
        </w:rPr>
      </w:pPr>
    </w:p>
    <w:p>
      <w:pPr>
        <w:pStyle w:val="Heading3"/>
        <w:keepNext w:val="0"/>
        <w:keepLines w:val="0"/>
        <w:spacing w:before="280"/>
        <w:rPr>
          <w:rFonts w:ascii="Times" w:eastAsia="Times" w:hAnsi="Times" w:cs="Times"/>
          <w:b/>
          <w:color w:val="auto"/>
          <w:sz w:val="26"/>
          <w:szCs w:val="26"/>
          <w:lang w:val="en-US"/>
        </w:rPr>
      </w:pPr>
      <w:r>
        <w:rPr>
          <w:rFonts w:ascii="Times" w:eastAsia="Times" w:hAnsi="Times" w:cs="Times"/>
          <w:b/>
          <w:color w:val="auto"/>
          <w:sz w:val="26"/>
          <w:szCs w:val="26"/>
          <w:lang w:val="en-US"/>
        </w:rPr>
        <w:t>1 Title</w:t>
      </w:r>
      <w:bookmarkStart w:id="24" w:name="_ukss7r91gex" w:colFirst="0" w:colLast="0"/>
      <w:bookmarkEnd w:id="24"/>
    </w:p>
    <w:p>
      <w:pPr>
        <w:pStyle w:val="Heading3"/>
        <w:keepNext w:val="0"/>
        <w:keepLines w:val="0"/>
        <w:spacing w:before="280"/>
        <w:rPr>
          <w:rFonts w:ascii="Times" w:eastAsia="Times" w:hAnsi="Times" w:cs="Times"/>
          <w:b/>
          <w:color w:val="auto"/>
          <w:sz w:val="26"/>
          <w:szCs w:val="26"/>
          <w:lang w:val="en-US"/>
          <w:rPrChange w:id="25" w:author="Thothathri, Gokul" w:date="2025-01-22T14:24:00Z">
            <w:rPr>
              <w:rFonts w:ascii="Times" w:eastAsia="Times" w:hAnsi="Times" w:cs="Times"/>
              <w:b/>
              <w:color w:val="auto"/>
              <w:sz w:val="26"/>
              <w:szCs w:val="26"/>
              <w:lang w:val="en-US"/>
            </w:rPr>
          </w:rPrChange>
        </w:rPr>
      </w:pPr>
      <w:ins w:id="26" w:author="Thothathri, Gokul" w:date="2025-01-22T14:23:00Z">
        <w:r>
          <w:rPr>
            <w:rFonts w:ascii="Times" w:hAnsi="Times" w:cs="Times"/>
            <w:sz w:val="22"/>
            <w:szCs w:val="22"/>
            <w:rPrChange w:id="27" w:author="Thothathri, Gokul" w:date="2025-01-22T14:24:00Z">
              <w:rPr/>
            </w:rPrChange>
          </w:rPr>
          <w:t>PrEP Data Analysis and Reporting Tool (DART): A Data Pipeline Developed on Health Data Lab Frameworks</w:t>
        </w:r>
      </w:ins>
      <w:del w:id="28" w:author="Thothathri, Gokul" w:date="2025-01-22T14:23:00Z">
        <w:r>
          <w:rPr>
            <w:rFonts w:ascii="Times" w:eastAsia="Times" w:hAnsi="Times" w:cs="Times"/>
            <w:b/>
            <w:color w:val="auto"/>
            <w:sz w:val="26"/>
            <w:szCs w:val="26"/>
            <w:lang w:val="en-US"/>
            <w:rPrChange w:id="29" w:author="Thothathri, Gokul" w:date="2025-01-22T14:24:00Z">
              <w:rPr>
                <w:rFonts w:ascii="Times" w:hAnsi="Times" w:cs="Times"/>
                <w:color w:val="auto"/>
                <w:sz w:val="22"/>
                <w:szCs w:val="22"/>
                <w:lang w:val="en-US"/>
              </w:rPr>
            </w:rPrChange>
          </w:rPr>
          <w:delText xml:space="preserve">HIV-PrEP Indicator Reporting (HIR): A Data Pipeline developed on Health Data Lab Frameworks </w:delText>
        </w:r>
      </w:del>
    </w:p>
    <w:p>
      <w:pPr>
        <w:pStyle w:val="Heading3"/>
        <w:keepNext w:val="0"/>
        <w:keepLines w:val="0"/>
        <w:spacing w:before="280"/>
        <w:rPr>
          <w:rFonts w:ascii="Times" w:eastAsia="Times" w:hAnsi="Times" w:cs="Times"/>
          <w:b/>
          <w:color w:val="auto"/>
          <w:sz w:val="26"/>
          <w:szCs w:val="26"/>
          <w:lang w:val="en-US"/>
        </w:rPr>
      </w:pPr>
      <w:r>
        <w:rPr>
          <w:rFonts w:ascii="Times" w:eastAsia="Times" w:hAnsi="Times" w:cs="Times"/>
          <w:b/>
          <w:color w:val="auto"/>
          <w:sz w:val="26"/>
          <w:szCs w:val="26"/>
          <w:lang w:val="en-US"/>
        </w:rPr>
        <w:t>2 Abstract</w:t>
      </w:r>
    </w:p>
    <w:p>
      <w:pPr>
        <w:pStyle w:val="Heading3"/>
        <w:keepNext w:val="0"/>
        <w:keepLines w:val="0"/>
        <w:spacing w:before="280"/>
        <w:jc w:val="both"/>
        <w:rPr>
          <w:rFonts w:ascii="Times" w:hAnsi="Times" w:cs="Times"/>
          <w:color w:val="auto"/>
          <w:sz w:val="22"/>
          <w:szCs w:val="22"/>
          <w:lang w:val="en-US"/>
        </w:rPr>
      </w:pPr>
      <w:del w:id="30" w:author="Schmidt, Daniel" w:date="2025-01-17T12:43:00Z">
        <w:r>
          <w:rPr>
            <w:rFonts w:ascii="Times" w:hAnsi="Times" w:cs="Times"/>
            <w:color w:val="auto"/>
            <w:sz w:val="22"/>
            <w:szCs w:val="22"/>
            <w:lang w:val="en-US"/>
          </w:rPr>
          <w:delText xml:space="preserve"> </w:delText>
        </w:r>
      </w:del>
      <w:r>
        <w:rPr>
          <w:rFonts w:ascii="Times" w:hAnsi="Times" w:cs="Times"/>
          <w:color w:val="auto"/>
          <w:sz w:val="22"/>
          <w:szCs w:val="22"/>
          <w:lang w:val="en-US"/>
        </w:rPr>
        <w:t xml:space="preserve">HIV pre-exposure prophylaxis (PrEP) programs are essential in preventing the transmission of HIV, requiring efficient monitoring and reporting frameworks to assess their reach and impact. </w:t>
      </w:r>
      <w:commentRangeStart w:id="31"/>
      <w:commentRangeStart w:id="32"/>
      <w:del w:id="33" w:author="Thothathri, Gokul" w:date="2025-01-21T22:26:00Z">
        <w:r>
          <w:rPr>
            <w:rFonts w:ascii="Times" w:hAnsi="Times" w:cs="Times"/>
            <w:color w:val="auto"/>
            <w:sz w:val="22"/>
            <w:szCs w:val="22"/>
            <w:lang w:val="en-US"/>
          </w:rPr>
          <w:delText>HIV pre-exposure prophylaxis (PrEP</w:delText>
        </w:r>
      </w:del>
      <w:ins w:id="34" w:author="Thothathri, Gokul" w:date="2025-01-21T22:26:00Z">
        <w:r>
          <w:rPr>
            <w:rFonts w:ascii="Times" w:hAnsi="Times" w:cs="Times"/>
            <w:color w:val="auto"/>
            <w:sz w:val="22"/>
            <w:szCs w:val="22"/>
            <w:lang w:val="en-US"/>
          </w:rPr>
          <w:t>This master thesis</w:t>
        </w:r>
      </w:ins>
      <w:del w:id="35" w:author="Thothathri, Gokul" w:date="2025-01-21T22:26:00Z">
        <w:r>
          <w:rPr>
            <w:rFonts w:ascii="Times" w:hAnsi="Times" w:cs="Times"/>
            <w:color w:val="auto"/>
            <w:sz w:val="22"/>
            <w:szCs w:val="22"/>
            <w:lang w:val="en-US"/>
          </w:rPr>
          <w:delText>)</w:delText>
        </w:r>
      </w:del>
      <w:commentRangeEnd w:id="31"/>
      <w:r>
        <w:rPr>
          <w:rStyle w:val="CommentReference"/>
          <w:color w:val="auto"/>
        </w:rPr>
        <w:commentReference w:id="31"/>
      </w:r>
      <w:commentRangeEnd w:id="32"/>
      <w:r>
        <w:rPr>
          <w:rStyle w:val="CommentReference"/>
          <w:color w:val="auto"/>
        </w:rPr>
        <w:commentReference w:id="32"/>
      </w:r>
      <w:r>
        <w:rPr>
          <w:rFonts w:ascii="Times" w:hAnsi="Times" w:cs="Times"/>
          <w:color w:val="auto"/>
          <w:sz w:val="22"/>
          <w:szCs w:val="22"/>
          <w:lang w:val="en-US"/>
        </w:rPr>
        <w:t xml:space="preserve"> aims to develop a robust and scalable data analysis pipeline for reporting HIV-PrEP indicators, leveraging anonymized health data and aligning with the indicator framework defined by the European Centre for Disease Prevention and Control (ECDC)</w:t>
      </w:r>
      <w:r>
        <w:rPr>
          <w:rFonts w:ascii="Times" w:eastAsia="Times" w:hAnsi="Times" w:cs="Times"/>
          <w:color w:val="auto"/>
          <w:sz w:val="22"/>
          <w:szCs w:val="22"/>
          <w:lang w:val="en-US"/>
        </w:rPr>
        <w:t xml:space="preserve"> [1]</w:t>
      </w:r>
      <w:r>
        <w:rPr>
          <w:rFonts w:ascii="Times" w:hAnsi="Times" w:cs="Times"/>
          <w:color w:val="auto"/>
          <w:sz w:val="22"/>
          <w:szCs w:val="22"/>
          <w:lang w:val="en-US"/>
        </w:rPr>
        <w:t xml:space="preserve">. Using anonymized datasets </w:t>
      </w:r>
      <w:del w:id="36" w:author="Schmidt, Daniel" w:date="2025-01-17T12:46:00Z">
        <w:r>
          <w:rPr>
            <w:rFonts w:ascii="Times" w:hAnsi="Times" w:cs="Times"/>
            <w:color w:val="auto"/>
            <w:sz w:val="22"/>
            <w:szCs w:val="22"/>
            <w:lang w:val="en-US"/>
          </w:rPr>
          <w:delText xml:space="preserve">generated </w:delText>
        </w:r>
      </w:del>
      <w:ins w:id="37" w:author="Schmidt, Daniel" w:date="2025-01-17T12:46:00Z">
        <w:r>
          <w:rPr>
            <w:rFonts w:ascii="Times" w:hAnsi="Times" w:cs="Times"/>
            <w:color w:val="auto"/>
            <w:sz w:val="22"/>
            <w:szCs w:val="22"/>
            <w:lang w:val="en-US"/>
          </w:rPr>
          <w:t xml:space="preserve">provided </w:t>
        </w:r>
      </w:ins>
      <w:r>
        <w:rPr>
          <w:rFonts w:ascii="Times" w:hAnsi="Times" w:cs="Times"/>
          <w:color w:val="auto"/>
          <w:sz w:val="22"/>
          <w:szCs w:val="22"/>
          <w:lang w:val="en-US"/>
        </w:rPr>
        <w:t>by the Health Data Lab, the methodology automates data cleaning, integration, and transformation processes to compute and report key metrics.</w:t>
      </w:r>
      <w:del w:id="38" w:author="Schmidt, Daniel" w:date="2025-01-17T12:48:00Z">
        <w:r>
          <w:rPr>
            <w:rFonts w:ascii="Times" w:hAnsi="Times" w:cs="Times"/>
            <w:color w:val="auto"/>
            <w:sz w:val="22"/>
            <w:szCs w:val="22"/>
            <w:lang w:val="en-US"/>
          </w:rPr>
          <w:delText xml:space="preserve"> The proposed pipeline follows a structured workflow, incorporating </w:delText>
        </w:r>
        <w:commentRangeStart w:id="39"/>
        <w:r>
          <w:rPr>
            <w:rFonts w:ascii="Times" w:hAnsi="Times" w:cs="Times"/>
            <w:color w:val="auto"/>
            <w:sz w:val="22"/>
            <w:szCs w:val="22"/>
            <w:lang w:val="en-US"/>
          </w:rPr>
          <w:delText>advanced anonymization techniques, including k-anonymity and pseudonym replacement, to ensure privacy compliance</w:delText>
        </w:r>
        <w:commentRangeEnd w:id="39"/>
        <w:r>
          <w:rPr>
            <w:rStyle w:val="CommentReference"/>
            <w:color w:val="auto"/>
          </w:rPr>
          <w:commentReference w:id="39"/>
        </w:r>
        <w:r>
          <w:rPr>
            <w:rFonts w:ascii="Times" w:hAnsi="Times" w:cs="Times"/>
            <w:color w:val="auto"/>
            <w:sz w:val="22"/>
            <w:szCs w:val="22"/>
            <w:lang w:val="en-US"/>
          </w:rPr>
          <w:delText>.</w:delText>
        </w:r>
      </w:del>
      <w:r>
        <w:rPr>
          <w:rFonts w:ascii="Times" w:hAnsi="Times" w:cs="Times"/>
          <w:color w:val="auto"/>
          <w:sz w:val="22"/>
          <w:szCs w:val="22"/>
          <w:lang w:val="en-US"/>
        </w:rPr>
        <w:t xml:space="preserve"> It integrates relational data across multiple tables, as defined by the dataset's entity-relationship model (ER Diagrams), and </w:t>
      </w:r>
      <w:commentRangeStart w:id="40"/>
      <w:r>
        <w:rPr>
          <w:rFonts w:ascii="Times" w:hAnsi="Times" w:cs="Times"/>
          <w:color w:val="auto"/>
          <w:sz w:val="22"/>
          <w:szCs w:val="22"/>
          <w:lang w:val="en-US"/>
        </w:rPr>
        <w:t>maps indicators to relevant fields</w:t>
      </w:r>
      <w:ins w:id="41" w:author="Thothathri, Gokul" w:date="2025-01-21T22:28:00Z">
        <w:r>
          <w:rPr>
            <w:rFonts w:ascii="Times" w:hAnsi="Times" w:cs="Times"/>
            <w:color w:val="auto"/>
            <w:sz w:val="22"/>
            <w:szCs w:val="22"/>
            <w:lang w:val="en-US"/>
          </w:rPr>
          <w:t>, such</w:t>
        </w:r>
      </w:ins>
      <w:ins w:id="42" w:author="Thothathri, Gokul" w:date="2025-01-21T22:29:00Z">
        <w:r>
          <w:rPr>
            <w:rFonts w:ascii="Times" w:hAnsi="Times" w:cs="Times"/>
            <w:color w:val="auto"/>
            <w:sz w:val="22"/>
            <w:szCs w:val="22"/>
            <w:lang w:val="en-US"/>
          </w:rPr>
          <w:t xml:space="preserve"> as patient demographics, prEP prescriptions, adherence records, and laboratory results, </w:t>
        </w:r>
      </w:ins>
      <w:del w:id="43" w:author="Thothathri, Gokul" w:date="2025-01-21T22:29:00Z">
        <w:r>
          <w:rPr>
            <w:rFonts w:ascii="Times" w:hAnsi="Times" w:cs="Times"/>
            <w:color w:val="auto"/>
            <w:sz w:val="22"/>
            <w:szCs w:val="22"/>
            <w:lang w:val="en-US"/>
          </w:rPr>
          <w:delText xml:space="preserve"> </w:delText>
        </w:r>
      </w:del>
      <w:commentRangeEnd w:id="40"/>
      <w:r>
        <w:rPr>
          <w:rStyle w:val="CommentReference"/>
          <w:color w:val="auto"/>
        </w:rPr>
        <w:commentReference w:id="40"/>
      </w:r>
      <w:r>
        <w:rPr>
          <w:rFonts w:ascii="Times" w:hAnsi="Times" w:cs="Times"/>
          <w:color w:val="auto"/>
          <w:sz w:val="22"/>
          <w:szCs w:val="22"/>
          <w:lang w:val="en-US"/>
        </w:rPr>
        <w:t xml:space="preserve">for computational calculation </w:t>
      </w:r>
      <w:r>
        <w:rPr>
          <w:rFonts w:ascii="Times" w:eastAsia="Times" w:hAnsi="Times" w:cs="Times"/>
          <w:color w:val="auto"/>
          <w:sz w:val="22"/>
          <w:szCs w:val="22"/>
          <w:lang w:val="en-US"/>
        </w:rPr>
        <w:t>[2]</w:t>
      </w:r>
      <w:r>
        <w:rPr>
          <w:rFonts w:ascii="Times" w:hAnsi="Times" w:cs="Times"/>
          <w:color w:val="auto"/>
          <w:sz w:val="22"/>
          <w:szCs w:val="22"/>
          <w:lang w:val="en-US"/>
        </w:rPr>
        <w:t>.</w:t>
      </w:r>
      <w:r>
        <w:rPr>
          <w:color w:val="auto"/>
          <w:lang w:val="en-US"/>
        </w:rPr>
        <w:t xml:space="preserve"> </w:t>
      </w:r>
      <w:r>
        <w:rPr>
          <w:rFonts w:ascii="Times" w:hAnsi="Times" w:cs="Times"/>
          <w:color w:val="auto"/>
          <w:sz w:val="22"/>
          <w:szCs w:val="22"/>
          <w:lang w:val="en-US"/>
        </w:rPr>
        <w:t xml:space="preserve">The methodology outputs comprehensive reports, offering insights into program performance while remaining adaptable to future extensions or real-world data. </w:t>
      </w:r>
      <w:commentRangeStart w:id="44"/>
      <w:r>
        <w:rPr>
          <w:rFonts w:ascii="Times" w:hAnsi="Times" w:cs="Times"/>
          <w:color w:val="auto"/>
          <w:sz w:val="22"/>
          <w:szCs w:val="22"/>
          <w:lang w:val="en-US"/>
        </w:rPr>
        <w:t>Th</w:t>
      </w:r>
      <w:ins w:id="45" w:author="Thothathri, Gokul" w:date="2025-01-21T22:30:00Z">
        <w:r>
          <w:rPr>
            <w:rFonts w:ascii="Times" w:hAnsi="Times" w:cs="Times"/>
            <w:color w:val="auto"/>
            <w:sz w:val="22"/>
            <w:szCs w:val="22"/>
            <w:lang w:val="en-US"/>
          </w:rPr>
          <w:t xml:space="preserve">is master thesis </w:t>
        </w:r>
      </w:ins>
      <w:del w:id="46" w:author="Thothathri, Gokul" w:date="2025-01-21T22:30:00Z">
        <w:r>
          <w:rPr>
            <w:rFonts w:ascii="Times" w:hAnsi="Times" w:cs="Times"/>
            <w:color w:val="auto"/>
            <w:sz w:val="22"/>
            <w:szCs w:val="22"/>
            <w:lang w:val="en-US"/>
          </w:rPr>
          <w:delText xml:space="preserve">e </w:delText>
        </w:r>
      </w:del>
      <w:r>
        <w:rPr>
          <w:rFonts w:ascii="Times" w:hAnsi="Times" w:cs="Times"/>
          <w:color w:val="auto"/>
          <w:sz w:val="22"/>
          <w:szCs w:val="22"/>
          <w:lang w:val="en-US"/>
        </w:rPr>
        <w:t xml:space="preserve">project </w:t>
      </w:r>
      <w:del w:id="47" w:author="Thothathri, Gokul" w:date="2025-01-21T22:30:00Z">
        <w:r>
          <w:rPr>
            <w:rFonts w:ascii="Times" w:hAnsi="Times" w:cs="Times"/>
            <w:color w:val="auto"/>
            <w:sz w:val="22"/>
            <w:szCs w:val="22"/>
            <w:lang w:val="en-US"/>
          </w:rPr>
          <w:delText xml:space="preserve">proposal </w:delText>
        </w:r>
      </w:del>
      <w:r>
        <w:rPr>
          <w:rFonts w:ascii="Times" w:hAnsi="Times" w:cs="Times"/>
          <w:color w:val="auto"/>
          <w:sz w:val="22"/>
          <w:szCs w:val="22"/>
          <w:lang w:val="en-US"/>
        </w:rPr>
        <w:t xml:space="preserve">aims </w:t>
      </w:r>
      <w:commentRangeEnd w:id="44"/>
      <w:r>
        <w:rPr>
          <w:rStyle w:val="CommentReference"/>
          <w:color w:val="auto"/>
        </w:rPr>
        <w:commentReference w:id="44"/>
      </w:r>
      <w:r>
        <w:rPr>
          <w:rFonts w:ascii="Times" w:hAnsi="Times" w:cs="Times"/>
          <w:color w:val="auto"/>
          <w:sz w:val="22"/>
          <w:szCs w:val="22"/>
          <w:lang w:val="en-US"/>
        </w:rPr>
        <w:t xml:space="preserve">to address the critical challenges in public health informatics, </w:t>
      </w:r>
      <w:ins w:id="48" w:author="Thothathri, Gokul" w:date="2025-01-22T11:03:00Z">
        <w:r>
          <w:rPr>
            <w:rFonts w:ascii="Times" w:hAnsi="Times" w:cs="Times"/>
            <w:color w:val="auto"/>
            <w:sz w:val="22"/>
            <w:szCs w:val="22"/>
            <w:lang w:val="en-US"/>
          </w:rPr>
          <w:t xml:space="preserve">such as </w:t>
        </w:r>
      </w:ins>
      <w:del w:id="49" w:author="Thothathri, Gokul" w:date="2025-01-22T11:03:00Z">
        <w:r>
          <w:rPr>
            <w:rFonts w:ascii="Times" w:hAnsi="Times" w:cs="Times"/>
            <w:color w:val="auto"/>
            <w:sz w:val="22"/>
            <w:szCs w:val="22"/>
            <w:lang w:val="en-US"/>
          </w:rPr>
          <w:delText xml:space="preserve">including the </w:delText>
        </w:r>
        <w:commentRangeStart w:id="50"/>
        <w:r>
          <w:rPr>
            <w:rFonts w:ascii="Times" w:hAnsi="Times" w:cs="Times"/>
            <w:color w:val="auto"/>
            <w:sz w:val="22"/>
            <w:szCs w:val="22"/>
            <w:lang w:val="en-US"/>
          </w:rPr>
          <w:delText xml:space="preserve">ethical handling of sensitive </w:delText>
        </w:r>
        <w:commentRangeEnd w:id="50"/>
        <w:r>
          <w:rPr>
            <w:rStyle w:val="CommentReference"/>
            <w:color w:val="auto"/>
          </w:rPr>
          <w:commentReference w:id="50"/>
        </w:r>
        <w:r>
          <w:rPr>
            <w:rFonts w:ascii="Times" w:hAnsi="Times" w:cs="Times"/>
            <w:color w:val="auto"/>
            <w:sz w:val="22"/>
            <w:szCs w:val="22"/>
            <w:lang w:val="en-US"/>
          </w:rPr>
          <w:delText xml:space="preserve">data and </w:delText>
        </w:r>
      </w:del>
      <w:r>
        <w:rPr>
          <w:rFonts w:ascii="Times" w:hAnsi="Times" w:cs="Times"/>
          <w:color w:val="auto"/>
          <w:sz w:val="22"/>
          <w:szCs w:val="22"/>
          <w:lang w:val="en-US"/>
        </w:rPr>
        <w:t>the automation of complex reporting tasks</w:t>
      </w:r>
      <w:ins w:id="51" w:author="Thothathri, Gokul" w:date="2025-01-22T11:04:00Z">
        <w:r>
          <w:rPr>
            <w:rFonts w:ascii="Times" w:hAnsi="Times" w:cs="Times"/>
            <w:color w:val="auto"/>
            <w:sz w:val="22"/>
            <w:szCs w:val="22"/>
            <w:lang w:val="en-US"/>
          </w:rPr>
          <w:t>, by focusing on the development of scalable data analysis pipeline</w:t>
        </w:r>
      </w:ins>
      <w:r>
        <w:rPr>
          <w:rFonts w:ascii="Times" w:hAnsi="Times" w:cs="Times"/>
          <w:color w:val="auto"/>
          <w:sz w:val="22"/>
          <w:szCs w:val="22"/>
          <w:lang w:val="en-US"/>
        </w:rPr>
        <w:t xml:space="preserve">. By reducing the time and effort required for manual reporting, the proposed pipeline not only supports efficient monitoring of HIV-PrEP programs but also serves as a blueprint for scalable and privacy-preserving data solutions in healthcare </w:t>
      </w:r>
      <w:r>
        <w:rPr>
          <w:rFonts w:ascii="Times" w:eastAsia="Times" w:hAnsi="Times" w:cs="Times"/>
          <w:color w:val="auto"/>
          <w:sz w:val="22"/>
          <w:szCs w:val="22"/>
          <w:lang w:val="en-US"/>
        </w:rPr>
        <w:t>[3]</w:t>
      </w:r>
      <w:r>
        <w:rPr>
          <w:rFonts w:ascii="Times" w:hAnsi="Times" w:cs="Times"/>
          <w:color w:val="auto"/>
          <w:sz w:val="22"/>
          <w:szCs w:val="22"/>
          <w:lang w:val="en-US"/>
        </w:rPr>
        <w:t>. The results are expected to contribute to public health decision-making and improve resource allocation for HIV prevention strategies.</w:t>
      </w:r>
    </w:p>
    <w:p>
      <w:pPr>
        <w:pStyle w:val="Heading3"/>
        <w:keepNext w:val="0"/>
        <w:keepLines w:val="0"/>
        <w:spacing w:before="280"/>
        <w:rPr>
          <w:rFonts w:ascii="Times" w:eastAsia="Times" w:hAnsi="Times" w:cs="Times"/>
          <w:b/>
          <w:color w:val="auto"/>
          <w:sz w:val="26"/>
          <w:szCs w:val="26"/>
          <w:lang w:val="en-US"/>
        </w:rPr>
      </w:pPr>
      <w:bookmarkStart w:id="52" w:name="_7f8c9o1h4b10" w:colFirst="0" w:colLast="0"/>
      <w:bookmarkEnd w:id="52"/>
      <w:r>
        <w:rPr>
          <w:rFonts w:ascii="Times" w:eastAsia="Times" w:hAnsi="Times" w:cs="Times"/>
          <w:b/>
          <w:color w:val="auto"/>
          <w:sz w:val="26"/>
          <w:szCs w:val="26"/>
          <w:lang w:val="en-US"/>
        </w:rPr>
        <w:t>3 Introduction</w:t>
      </w:r>
    </w:p>
    <w:p>
      <w:pPr>
        <w:jc w:val="both"/>
        <w:rPr>
          <w:rFonts w:ascii="Times" w:hAnsi="Times" w:cs="Times"/>
          <w:b/>
          <w:i/>
          <w:lang w:val="en-US"/>
        </w:rPr>
      </w:pPr>
      <w:r>
        <w:rPr>
          <w:rFonts w:ascii="Times" w:hAnsi="Times" w:cs="Times"/>
          <w:b/>
          <w:i/>
          <w:lang w:val="en-US"/>
        </w:rPr>
        <w:t>Health Data: Resources and Tools from FDZ Gesundheit (</w:t>
      </w:r>
      <w:proofErr w:type="spellStart"/>
      <w:r>
        <w:rPr>
          <w:rFonts w:ascii="Times" w:hAnsi="Times" w:cs="Times"/>
          <w:b/>
          <w:i/>
          <w:lang w:val="en-US"/>
        </w:rPr>
        <w:t>DaTrav</w:t>
      </w:r>
      <w:proofErr w:type="spellEnd"/>
      <w:r>
        <w:rPr>
          <w:rFonts w:ascii="Times" w:hAnsi="Times" w:cs="Times"/>
          <w:b/>
          <w:i/>
          <w:lang w:val="en-US"/>
        </w:rPr>
        <w:t xml:space="preserve"> Structure)</w:t>
      </w:r>
    </w:p>
    <w:p>
      <w:pPr>
        <w:jc w:val="both"/>
        <w:rPr>
          <w:rFonts w:ascii="Times" w:eastAsia="Times" w:hAnsi="Times" w:cs="Times"/>
          <w:lang w:val="en-US"/>
        </w:rPr>
      </w:pPr>
      <w:commentRangeStart w:id="53"/>
      <w:ins w:id="54" w:author="Thothathri, Gokul" w:date="2025-01-22T11:07:00Z">
        <w:r>
          <w:rPr>
            <w:rFonts w:ascii="Times" w:hAnsi="Times" w:cs="Times"/>
            <w:lang w:val="en-US"/>
          </w:rPr>
          <w:t>The</w:t>
        </w:r>
        <w:commentRangeEnd w:id="53"/>
        <w:r>
          <w:rPr>
            <w:rStyle w:val="CommentReference"/>
          </w:rPr>
          <w:commentReference w:id="53"/>
        </w:r>
        <w:r>
          <w:rPr>
            <w:rFonts w:ascii="Times" w:hAnsi="Times" w:cs="Times"/>
            <w:lang w:val="en-US"/>
          </w:rPr>
          <w:t xml:space="preserve"> Health Data Lab (FDZ Gesundheit)</w:t>
        </w:r>
        <w:r>
          <w:rPr>
            <w:rFonts w:ascii="Times" w:hAnsi="Times" w:cs="Times"/>
            <w:lang w:val="en-US"/>
          </w:rPr>
          <w:t xml:space="preserve"> is a research infrastructure that provides access to anonymized health-related datasets collected from healthcare providers</w:t>
        </w:r>
      </w:ins>
      <w:ins w:id="55" w:author="Thothathri, Gokul" w:date="2025-01-22T11:08:00Z">
        <w:r>
          <w:rPr>
            <w:rFonts w:ascii="Times" w:hAnsi="Times" w:cs="Times"/>
            <w:lang w:val="en-US"/>
          </w:rPr>
          <w:t>, insurance claims, and public health institutions in Germany</w:t>
        </w:r>
      </w:ins>
      <w:ins w:id="56" w:author="Thothathri, Gokul" w:date="2025-01-22T11:06:00Z">
        <w:r>
          <w:rPr>
            <w:rFonts w:ascii="Times" w:hAnsi="Times" w:cs="Times"/>
            <w:lang w:val="en-US"/>
          </w:rPr>
          <w:t>.</w:t>
        </w:r>
      </w:ins>
      <w:ins w:id="57" w:author="Thothathri, Gokul" w:date="2025-01-22T11:08:00Z">
        <w:r>
          <w:rPr>
            <w:rFonts w:ascii="Times" w:hAnsi="Times" w:cs="Times"/>
            <w:lang w:val="en-US"/>
          </w:rPr>
          <w:t xml:space="preserve"> </w:t>
        </w:r>
      </w:ins>
      <w:ins w:id="58" w:author="Thothathri, Gokul" w:date="2025-01-22T11:09:00Z">
        <w:r>
          <w:rPr>
            <w:rFonts w:ascii="Times" w:hAnsi="Times" w:cs="Times"/>
            <w:lang w:val="en-US"/>
          </w:rPr>
          <w:t xml:space="preserve">These datasets are curated to support research in public health, epidemiology and health informatics while ensuring strict </w:t>
        </w:r>
      </w:ins>
      <w:ins w:id="59" w:author="Thothathri, Gokul" w:date="2025-01-22T11:10:00Z">
        <w:r>
          <w:rPr>
            <w:rFonts w:ascii="Times" w:hAnsi="Times" w:cs="Times"/>
            <w:lang w:val="en-US"/>
          </w:rPr>
          <w:t xml:space="preserve">compliance with data protection regulations. </w:t>
        </w:r>
      </w:ins>
      <w:commentRangeStart w:id="60"/>
      <w:r>
        <w:rPr>
          <w:rFonts w:ascii="Times" w:hAnsi="Times" w:cs="Times"/>
          <w:lang w:val="en-US"/>
        </w:rPr>
        <w:t>The</w:t>
      </w:r>
      <w:commentRangeEnd w:id="60"/>
      <w:r>
        <w:rPr>
          <w:rStyle w:val="CommentReference"/>
        </w:rPr>
        <w:commentReference w:id="60"/>
      </w:r>
      <w:r>
        <w:rPr>
          <w:rFonts w:ascii="Times" w:hAnsi="Times" w:cs="Times"/>
          <w:lang w:val="en-US"/>
        </w:rPr>
        <w:t xml:space="preserve"> Health Data Lab (FDZ Gesundheit) provides descriptions of resources and documentation to support researchers in accessing and analyzing health-related datasets. FDZ Gesundheit offers a detailed description of the available datasets, outlining their structure, variables, and interrelationships. A dedicated platform includes comprehensive information about the datasets, such as variable definitions, coding systems, and data formats. To assist researchers in understanding the data architecture, the site provides </w:t>
      </w:r>
      <w:r>
        <w:rPr>
          <w:rStyle w:val="Strong"/>
          <w:rFonts w:ascii="Times" w:hAnsi="Times" w:cs="Times"/>
          <w:b w:val="0"/>
          <w:lang w:val="en-US"/>
        </w:rPr>
        <w:t>Entity-Relationship (ER) diagrams</w:t>
      </w:r>
      <w:r>
        <w:rPr>
          <w:rFonts w:ascii="Times" w:hAnsi="Times" w:cs="Times"/>
          <w:b/>
          <w:lang w:val="en-US"/>
        </w:rPr>
        <w:t>,</w:t>
      </w:r>
      <w:r>
        <w:rPr>
          <w:rFonts w:ascii="Times" w:hAnsi="Times" w:cs="Times"/>
          <w:lang w:val="en-US"/>
        </w:rPr>
        <w:t xml:space="preserve"> which visually map the relationships between tables, facilitating efficient data integration and analysis. Additionally, the main FDZ Gesundheit website explains the broader context and purpose of the data lab, emphasizing its role in offering secure access to health data for research. The site highlights the measures taken to ensure data anonymization, including techniques such as k-anonymity, pseudonym replacement, and selective sampling, which preserve privacy while maintaining data utility. This ensures that sensitive </w:t>
      </w:r>
      <w:r>
        <w:rPr>
          <w:rFonts w:ascii="Times" w:hAnsi="Times" w:cs="Times"/>
          <w:lang w:val="en-US"/>
        </w:rPr>
        <w:lastRenderedPageBreak/>
        <w:t>health data can be analyzed ethically and responsibly. Furthermore, FDZ Gesundheit focuses on enabling data-driven public health research by providing secure and well-documented data pipelines for analysis. These combined resources empower researchers to work confidently with complex health datasets, allowing for robust analyses and informed decision-making. Together, the documentation and tools provided by FDZ Gesundheit serve as a foundational database for advancing public health research in compliance with privacy and ethical standards.</w:t>
      </w:r>
    </w:p>
    <w:p>
      <w:pPr>
        <w:rPr>
          <w:rFonts w:ascii="Times" w:hAnsi="Times" w:cs="Times"/>
          <w:b/>
          <w:i/>
          <w:lang w:val="en-US"/>
        </w:rPr>
      </w:pPr>
      <w:r>
        <w:rPr>
          <w:rFonts w:ascii="Times" w:eastAsia="Times" w:hAnsi="Times" w:cs="Times"/>
          <w:b/>
          <w:sz w:val="26"/>
          <w:szCs w:val="26"/>
          <w:lang w:val="en-US"/>
        </w:rPr>
        <w:br/>
      </w:r>
      <w:r>
        <w:rPr>
          <w:rFonts w:ascii="Times" w:hAnsi="Times" w:cs="Times"/>
          <w:b/>
          <w:i/>
          <w:lang w:val="en-US"/>
        </w:rPr>
        <w:t>PrEP Indicators: Measuring the Impact of HIV Prevention Strategies</w:t>
      </w:r>
    </w:p>
    <w:p>
      <w:pPr>
        <w:rPr>
          <w:rFonts w:ascii="Times" w:hAnsi="Times" w:cs="Times"/>
          <w:b/>
          <w:i/>
          <w:lang w:val="en-US"/>
        </w:rPr>
      </w:pPr>
    </w:p>
    <w:p>
      <w:pPr>
        <w:jc w:val="both"/>
        <w:rPr>
          <w:rFonts w:ascii="Times" w:eastAsia="Times" w:hAnsi="Times" w:cs="Times"/>
          <w:lang w:val="en-US"/>
        </w:rPr>
      </w:pPr>
      <w:r>
        <w:rPr>
          <w:rFonts w:ascii="Times" w:hAnsi="Times" w:cs="Times"/>
          <w:lang w:val="en-US"/>
        </w:rPr>
        <w:t>The European Centre for Disease Prevention and Control (ECDC) has established a comprehensive framework for monitoring HIV pre-exposure prophylaxis (PrEP) programs across the EU/EEA</w:t>
      </w:r>
      <w:r>
        <w:rPr>
          <w:rFonts w:ascii="Times" w:eastAsia="Times" w:hAnsi="Times" w:cs="Times"/>
          <w:lang w:val="en-US"/>
        </w:rPr>
        <w:t xml:space="preserve"> [6]</w:t>
      </w:r>
      <w:r>
        <w:rPr>
          <w:rFonts w:ascii="Times" w:hAnsi="Times" w:cs="Times"/>
          <w:lang w:val="en-US"/>
        </w:rPr>
        <w:t xml:space="preserve">. This framework includes indicators that are categorized into three domains: pre-uptake, uptake and coverage, and continued and effective use. Pre-uptake indicators evaluate factors influencing PrEP adoption, such as service availability, awareness among potential users, and willingness to use </w:t>
      </w:r>
      <w:del w:id="61" w:author="Thothathri, Gokul" w:date="2025-01-22T11:11:00Z">
        <w:r>
          <w:rPr>
            <w:rFonts w:ascii="Times" w:hAnsi="Times" w:cs="Times"/>
            <w:lang w:val="en-US"/>
          </w:rPr>
          <w:delText>PrEP</w:delText>
        </w:r>
      </w:del>
      <w:ins w:id="62" w:author="Schmidt, Daniel" w:date="2025-01-17T12:54:00Z">
        <w:del w:id="63" w:author="Thothathri, Gokul" w:date="2025-01-22T11:11:00Z">
          <w:r>
            <w:rPr>
              <w:rFonts w:ascii="Times" w:hAnsi="Times" w:cs="Times"/>
              <w:lang w:val="en-US"/>
            </w:rPr>
            <w:delText>.</w:delText>
          </w:r>
        </w:del>
      </w:ins>
      <w:ins w:id="64" w:author="Thothathri, Gokul" w:date="2025-01-22T11:11:00Z">
        <w:r>
          <w:rPr>
            <w:rFonts w:ascii="Times" w:hAnsi="Times" w:cs="Times"/>
            <w:lang w:val="en-US"/>
          </w:rPr>
          <w:t>prEP</w:t>
        </w:r>
      </w:ins>
      <w:r>
        <w:rPr>
          <w:rFonts w:ascii="Times" w:hAnsi="Times" w:cs="Times"/>
          <w:lang w:val="en-US"/>
        </w:rPr>
        <w:t xml:space="preserve"> Uptake and coverage indicators measure the actual utilization and reach of PrEP, focusing on metrics like the number of current and new PrEP users, overall PrEP coverage, and the PrEP-to-Need Ratio (PnR), which serves as a proxy for assessing coverage. Continued and effective use indicators examine the sustainability and effectiveness of PrEP over time, tracking metrics like recent PrEP use among individuals newly diagnosed with HIV and the continuation rates of users after 12 months. These indicators are further classified into core, supplementary, and optional categories, based on their importance and feasibility for regular monitoring. Core indicators are essential and feasible for routine use, supplementary indicators provide valuable insights but may require additional resources, and optional indicators offer deeper understanding but are less practical for standard reporting. By implementing this structured approach, PrEP program performance can be systematically assessed, gaps identified, and strategies optimized to enhance HIV prevention efforts across diverse populations. This robust monitoring framework enables data-driven decision-making to advance public health objectives. Monitoring will be vital to understand whether programs succeed in engaging people into using PrEP appropriately, and in reducing the HIV epidemic.</w:t>
      </w:r>
      <w:r>
        <w:rPr>
          <w:rFonts w:ascii="Times" w:eastAsia="Times" w:hAnsi="Times" w:cs="Times"/>
          <w:lang w:val="en-US"/>
        </w:rPr>
        <w:t xml:space="preserve"> [5]</w:t>
      </w:r>
    </w:p>
    <w:p>
      <w:pPr>
        <w:jc w:val="both"/>
        <w:rPr>
          <w:rFonts w:ascii="Times" w:hAnsi="Times" w:cs="Times"/>
          <w:b/>
          <w:i/>
          <w:lang w:val="en-US"/>
        </w:rPr>
      </w:pPr>
      <w:r>
        <w:rPr>
          <w:rFonts w:ascii="Times" w:eastAsia="Times" w:hAnsi="Times" w:cs="Times"/>
          <w:lang w:val="en-US"/>
        </w:rPr>
        <w:br/>
      </w:r>
      <w:r>
        <w:rPr>
          <w:rFonts w:ascii="Times" w:hAnsi="Times" w:cs="Times"/>
          <w:b/>
          <w:i/>
          <w:lang w:val="en-US"/>
        </w:rPr>
        <w:t>PrEP Surv: A Comprehensive Initiative for Monitoring HIV Prevention in Germany</w:t>
      </w:r>
      <w:bookmarkStart w:id="65" w:name="_ufn1gzfkdpwf" w:colFirst="0" w:colLast="0"/>
      <w:bookmarkStart w:id="66" w:name="_qcriw3oqlop1" w:colFirst="0" w:colLast="0"/>
      <w:bookmarkEnd w:id="65"/>
      <w:bookmarkEnd w:id="66"/>
    </w:p>
    <w:p>
      <w:pPr>
        <w:pStyle w:val="Heading3"/>
        <w:keepNext w:val="0"/>
        <w:keepLines w:val="0"/>
        <w:spacing w:before="280"/>
        <w:jc w:val="both"/>
        <w:rPr>
          <w:rFonts w:ascii="Times" w:hAnsi="Times" w:cs="Times"/>
          <w:color w:val="auto"/>
          <w:sz w:val="22"/>
          <w:szCs w:val="22"/>
          <w:lang w:val="en-US"/>
        </w:rPr>
      </w:pPr>
      <w:ins w:id="67" w:author="Schmidt, Daniel" w:date="2025-01-17T13:01:00Z">
        <w:r>
          <w:rPr>
            <w:rFonts w:ascii="Times" w:hAnsi="Times" w:cs="Times"/>
            <w:color w:val="auto"/>
            <w:sz w:val="22"/>
            <w:szCs w:val="22"/>
            <w:lang w:val="en-US"/>
          </w:rPr>
          <w:t>The project “Surveillance of HIV pre-exposure prophylaxis provision within the SHI system in Germany (</w:t>
        </w:r>
      </w:ins>
      <w:r>
        <w:rPr>
          <w:rFonts w:ascii="Times" w:hAnsi="Times" w:cs="Times"/>
          <w:color w:val="auto"/>
          <w:sz w:val="22"/>
          <w:szCs w:val="22"/>
          <w:lang w:val="en-US"/>
        </w:rPr>
        <w:t>PrEP Surv</w:t>
      </w:r>
      <w:del w:id="68" w:author="Schmidt, Daniel" w:date="2025-01-17T13:02:00Z">
        <w:r>
          <w:rPr>
            <w:rFonts w:ascii="Times" w:hAnsi="Times" w:cs="Times"/>
            <w:color w:val="auto"/>
            <w:sz w:val="22"/>
            <w:szCs w:val="22"/>
            <w:lang w:val="en-US"/>
          </w:rPr>
          <w:delText xml:space="preserve"> (PrEP Surveillance</w:delText>
        </w:r>
      </w:del>
      <w:r>
        <w:rPr>
          <w:rFonts w:ascii="Times" w:hAnsi="Times" w:cs="Times"/>
          <w:color w:val="auto"/>
          <w:sz w:val="22"/>
          <w:szCs w:val="22"/>
          <w:lang w:val="en-US"/>
        </w:rPr>
        <w:t xml:space="preserve">), initiated by </w:t>
      </w:r>
      <w:ins w:id="69" w:author="Schmidt, Daniel" w:date="2025-01-17T13:02:00Z">
        <w:r>
          <w:rPr>
            <w:rFonts w:ascii="Times" w:hAnsi="Times" w:cs="Times"/>
            <w:color w:val="auto"/>
            <w:sz w:val="22"/>
            <w:szCs w:val="22"/>
            <w:lang w:val="en-US"/>
          </w:rPr>
          <w:t xml:space="preserve">Robert Koch-Institute and financed by </w:t>
        </w:r>
      </w:ins>
      <w:r>
        <w:rPr>
          <w:rFonts w:ascii="Times" w:hAnsi="Times" w:cs="Times"/>
          <w:color w:val="auto"/>
          <w:sz w:val="22"/>
          <w:szCs w:val="22"/>
          <w:lang w:val="en-US"/>
        </w:rPr>
        <w:t>the German Federal Ministry of Health (BMG), represents a pivotal effort in the surveillance and evaluation of HIV pre-exposure prophylaxis (PrEP) among HIV-negative populations in Germany. Building on the outcomes of the prior project, "Evaluation of the Introduction of HIV Pre-Exposure Prophylaxis as a Benefit of Statutory Health Insurance</w:t>
      </w:r>
      <w:del w:id="70" w:author="Schmidt, Daniel" w:date="2025-01-17T13:03:00Z">
        <w:r>
          <w:rPr>
            <w:rFonts w:ascii="Times" w:hAnsi="Times" w:cs="Times"/>
            <w:color w:val="auto"/>
            <w:sz w:val="22"/>
            <w:szCs w:val="22"/>
            <w:lang w:val="en-US"/>
          </w:rPr>
          <w:delText>,</w:delText>
        </w:r>
      </w:del>
      <w:ins w:id="71" w:author="Schmidt, Daniel" w:date="2025-01-17T13:03:00Z">
        <w:r>
          <w:rPr>
            <w:rFonts w:ascii="Times" w:hAnsi="Times" w:cs="Times"/>
            <w:color w:val="auto"/>
            <w:sz w:val="22"/>
            <w:szCs w:val="22"/>
            <w:lang w:val="en-US"/>
          </w:rPr>
          <w:t xml:space="preserve"> (</w:t>
        </w:r>
        <w:proofErr w:type="spellStart"/>
        <w:r>
          <w:rPr>
            <w:rFonts w:ascii="Times" w:hAnsi="Times" w:cs="Times"/>
            <w:color w:val="auto"/>
            <w:sz w:val="22"/>
            <w:szCs w:val="22"/>
            <w:lang w:val="en-US"/>
          </w:rPr>
          <w:t>EvE</w:t>
        </w:r>
        <w:proofErr w:type="spellEnd"/>
        <w:r>
          <w:rPr>
            <w:rFonts w:ascii="Times" w:hAnsi="Times" w:cs="Times"/>
            <w:color w:val="auto"/>
            <w:sz w:val="22"/>
            <w:szCs w:val="22"/>
            <w:lang w:val="en-US"/>
          </w:rPr>
          <w:t>-PrEP)</w:t>
        </w:r>
      </w:ins>
      <w:r>
        <w:rPr>
          <w:rFonts w:ascii="Times" w:hAnsi="Times" w:cs="Times"/>
          <w:color w:val="auto"/>
          <w:sz w:val="22"/>
          <w:szCs w:val="22"/>
          <w:lang w:val="en-US"/>
        </w:rPr>
        <w:t>"</w:t>
      </w:r>
      <w:ins w:id="72" w:author="Schmidt, Daniel" w:date="2025-01-17T13:03:00Z">
        <w:r>
          <w:rPr>
            <w:rFonts w:ascii="Times" w:hAnsi="Times" w:cs="Times"/>
            <w:color w:val="auto"/>
            <w:sz w:val="22"/>
            <w:szCs w:val="22"/>
            <w:lang w:val="en-US"/>
          </w:rPr>
          <w:t>,</w:t>
        </w:r>
      </w:ins>
      <w:r>
        <w:rPr>
          <w:rFonts w:ascii="Times" w:hAnsi="Times" w:cs="Times"/>
          <w:color w:val="auto"/>
          <w:sz w:val="22"/>
          <w:szCs w:val="22"/>
          <w:lang w:val="en-US"/>
        </w:rPr>
        <w:t xml:space="preserve"> PrEP Surv </w:t>
      </w:r>
      <w:ins w:id="73" w:author="Schmidt, Daniel" w:date="2025-01-17T13:09:00Z">
        <w:r>
          <w:rPr>
            <w:rFonts w:ascii="Times" w:hAnsi="Times" w:cs="Times"/>
            <w:color w:val="auto"/>
            <w:sz w:val="22"/>
            <w:szCs w:val="22"/>
            <w:lang w:val="en-US"/>
          </w:rPr>
          <w:t>wa</w:t>
        </w:r>
      </w:ins>
      <w:del w:id="74" w:author="Schmidt, Daniel" w:date="2025-01-17T13:09:00Z">
        <w:r>
          <w:rPr>
            <w:rFonts w:ascii="Times" w:hAnsi="Times" w:cs="Times"/>
            <w:color w:val="auto"/>
            <w:sz w:val="22"/>
            <w:szCs w:val="22"/>
            <w:lang w:val="en-US"/>
          </w:rPr>
          <w:delText>i</w:delText>
        </w:r>
      </w:del>
      <w:r>
        <w:rPr>
          <w:rFonts w:ascii="Times" w:hAnsi="Times" w:cs="Times"/>
          <w:color w:val="auto"/>
          <w:sz w:val="22"/>
          <w:szCs w:val="22"/>
          <w:lang w:val="en-US"/>
        </w:rPr>
        <w:t>s designed to monitor the efficacy and reach of PrEP within the framework of statutory health insurance (</w:t>
      </w:r>
      <w:del w:id="75" w:author="Schmidt, Daniel" w:date="2025-01-17T13:03:00Z">
        <w:r>
          <w:rPr>
            <w:rFonts w:ascii="Times" w:hAnsi="Times" w:cs="Times"/>
            <w:color w:val="auto"/>
            <w:sz w:val="22"/>
            <w:szCs w:val="22"/>
            <w:lang w:val="en-US"/>
          </w:rPr>
          <w:delText>STI</w:delText>
        </w:r>
      </w:del>
      <w:ins w:id="76" w:author="Schmidt, Daniel" w:date="2025-01-17T13:03:00Z">
        <w:r>
          <w:rPr>
            <w:rFonts w:ascii="Times" w:hAnsi="Times" w:cs="Times"/>
            <w:color w:val="auto"/>
            <w:sz w:val="22"/>
            <w:szCs w:val="22"/>
            <w:lang w:val="en-US"/>
          </w:rPr>
          <w:t>SHI</w:t>
        </w:r>
      </w:ins>
      <w:r>
        <w:rPr>
          <w:rFonts w:ascii="Times" w:hAnsi="Times" w:cs="Times"/>
          <w:color w:val="auto"/>
          <w:sz w:val="22"/>
          <w:szCs w:val="22"/>
          <w:lang w:val="en-US"/>
        </w:rPr>
        <w:t xml:space="preserve">). The initiative encompasses key components of PrEP care, including the administration of [tenofovir disoproxil + emtricitabine, TDF/FTC] </w:t>
      </w:r>
      <w:r>
        <w:rPr>
          <w:rFonts w:ascii="Times" w:eastAsia="Times" w:hAnsi="Times" w:cs="Times"/>
          <w:color w:val="auto"/>
          <w:sz w:val="22"/>
          <w:szCs w:val="22"/>
          <w:lang w:val="en-US"/>
        </w:rPr>
        <w:t>[4]</w:t>
      </w:r>
      <w:r>
        <w:rPr>
          <w:rFonts w:ascii="Times" w:hAnsi="Times" w:cs="Times"/>
          <w:color w:val="auto"/>
          <w:sz w:val="22"/>
          <w:szCs w:val="22"/>
          <w:lang w:val="en-US"/>
        </w:rPr>
        <w:t xml:space="preserve">, patient counseling, medication supply, and associated medical precautions such as diagnostic follow-ups. The launch of PrEP Surv </w:t>
      </w:r>
      <w:del w:id="77" w:author="Schmidt, Daniel" w:date="2025-01-17T13:09:00Z">
        <w:r>
          <w:rPr>
            <w:rFonts w:ascii="Times" w:hAnsi="Times" w:cs="Times"/>
            <w:color w:val="auto"/>
            <w:sz w:val="22"/>
            <w:szCs w:val="22"/>
            <w:lang w:val="en-US"/>
          </w:rPr>
          <w:delText xml:space="preserve">marks </w:delText>
        </w:r>
      </w:del>
      <w:ins w:id="78" w:author="Schmidt, Daniel" w:date="2025-01-17T13:09:00Z">
        <w:r>
          <w:rPr>
            <w:rFonts w:ascii="Times" w:hAnsi="Times" w:cs="Times"/>
            <w:color w:val="auto"/>
            <w:sz w:val="22"/>
            <w:szCs w:val="22"/>
            <w:lang w:val="en-US"/>
          </w:rPr>
          <w:t xml:space="preserve">marked </w:t>
        </w:r>
      </w:ins>
      <w:r>
        <w:rPr>
          <w:rFonts w:ascii="Times" w:hAnsi="Times" w:cs="Times"/>
          <w:color w:val="auto"/>
          <w:sz w:val="22"/>
          <w:szCs w:val="22"/>
          <w:lang w:val="en-US"/>
        </w:rPr>
        <w:t xml:space="preserve">the translation of evaluation findings into a structured surveillance program, aligned with EU-PrEP monitoring guidelines. A primary focus of the initiative </w:t>
      </w:r>
      <w:ins w:id="79" w:author="Schmidt, Daniel" w:date="2025-01-17T13:09:00Z">
        <w:r>
          <w:rPr>
            <w:rFonts w:ascii="Times" w:hAnsi="Times" w:cs="Times"/>
            <w:color w:val="auto"/>
            <w:sz w:val="22"/>
            <w:szCs w:val="22"/>
            <w:lang w:val="en-US"/>
          </w:rPr>
          <w:t>wa</w:t>
        </w:r>
      </w:ins>
      <w:del w:id="80" w:author="Schmidt, Daniel" w:date="2025-01-17T13:09:00Z">
        <w:r>
          <w:rPr>
            <w:rFonts w:ascii="Times" w:hAnsi="Times" w:cs="Times"/>
            <w:color w:val="auto"/>
            <w:sz w:val="22"/>
            <w:szCs w:val="22"/>
            <w:lang w:val="en-US"/>
          </w:rPr>
          <w:delText>i</w:delText>
        </w:r>
      </w:del>
      <w:r>
        <w:rPr>
          <w:rFonts w:ascii="Times" w:hAnsi="Times" w:cs="Times"/>
          <w:color w:val="auto"/>
          <w:sz w:val="22"/>
          <w:szCs w:val="22"/>
          <w:lang w:val="en-US"/>
        </w:rPr>
        <w:t>s to assess the incidence</w:t>
      </w:r>
      <w:ins w:id="81" w:author="Thothathri, Gokul" w:date="2025-01-22T11:21:00Z">
        <w:r>
          <w:rPr>
            <w:rFonts w:ascii="Times" w:hAnsi="Times" w:cs="Times"/>
            <w:color w:val="auto"/>
            <w:sz w:val="22"/>
            <w:szCs w:val="22"/>
            <w:lang w:val="en-US"/>
          </w:rPr>
          <w:t xml:space="preserve"> of </w:t>
        </w:r>
      </w:ins>
      <w:ins w:id="82" w:author="Thothathri, Gokul" w:date="2025-01-22T11:22:00Z">
        <w:r>
          <w:rPr>
            <w:rFonts w:ascii="Times" w:hAnsi="Times" w:cs="Times"/>
            <w:color w:val="auto"/>
            <w:sz w:val="22"/>
            <w:szCs w:val="22"/>
            <w:lang w:val="en-US"/>
          </w:rPr>
          <w:t xml:space="preserve"> </w:t>
        </w:r>
      </w:ins>
      <w:ins w:id="83" w:author="Thothathri, Gokul" w:date="2025-01-22T11:21:00Z">
        <w:r>
          <w:rPr>
            <w:rFonts w:ascii="Times" w:hAnsi="Times" w:cs="Times"/>
            <w:color w:val="auto"/>
            <w:sz w:val="22"/>
            <w:szCs w:val="22"/>
            <w:lang w:val="en-US"/>
          </w:rPr>
          <w:t>H</w:t>
        </w:r>
      </w:ins>
      <w:ins w:id="84" w:author="Thothathri, Gokul" w:date="2025-01-22T11:22:00Z">
        <w:r>
          <w:rPr>
            <w:rFonts w:ascii="Times" w:hAnsi="Times" w:cs="Times"/>
            <w:color w:val="auto"/>
            <w:sz w:val="22"/>
            <w:szCs w:val="22"/>
            <w:lang w:val="en-US"/>
          </w:rPr>
          <w:t>IV</w:t>
        </w:r>
      </w:ins>
      <w:r>
        <w:rPr>
          <w:rFonts w:ascii="Times" w:hAnsi="Times" w:cs="Times"/>
          <w:color w:val="auto"/>
          <w:sz w:val="22"/>
          <w:szCs w:val="22"/>
          <w:lang w:val="en-US"/>
        </w:rPr>
        <w:t xml:space="preserve"> and</w:t>
      </w:r>
      <w:ins w:id="85" w:author="Thothathri, Gokul" w:date="2025-01-22T11:22:00Z">
        <w:r>
          <w:rPr>
            <w:rFonts w:ascii="Times" w:hAnsi="Times" w:cs="Times"/>
            <w:color w:val="auto"/>
            <w:sz w:val="22"/>
            <w:szCs w:val="22"/>
            <w:lang w:val="en-US"/>
          </w:rPr>
          <w:t xml:space="preserve"> sexually transmitted infections(STIs) among the prEP users in Germany</w:t>
        </w:r>
      </w:ins>
      <w:del w:id="86" w:author="Thothathri, Gokul" w:date="2025-01-22T11:23:00Z">
        <w:r>
          <w:rPr>
            <w:rFonts w:ascii="Times" w:hAnsi="Times" w:cs="Times"/>
            <w:color w:val="auto"/>
            <w:sz w:val="22"/>
            <w:szCs w:val="22"/>
            <w:lang w:val="en-US"/>
          </w:rPr>
          <w:delText xml:space="preserve"> </w:delText>
        </w:r>
        <w:commentRangeStart w:id="87"/>
        <w:r>
          <w:rPr>
            <w:rFonts w:ascii="Times" w:hAnsi="Times" w:cs="Times"/>
            <w:color w:val="auto"/>
            <w:sz w:val="22"/>
            <w:szCs w:val="22"/>
            <w:lang w:val="en-US"/>
          </w:rPr>
          <w:delText>development</w:delText>
        </w:r>
        <w:commentRangeEnd w:id="87"/>
        <w:r>
          <w:rPr>
            <w:rStyle w:val="CommentReference"/>
            <w:color w:val="auto"/>
          </w:rPr>
          <w:commentReference w:id="87"/>
        </w:r>
        <w:r>
          <w:rPr>
            <w:rFonts w:ascii="Times" w:hAnsi="Times" w:cs="Times"/>
            <w:color w:val="auto"/>
            <w:sz w:val="22"/>
            <w:szCs w:val="22"/>
            <w:lang w:val="en-US"/>
          </w:rPr>
          <w:delText xml:space="preserve"> of </w:delText>
        </w:r>
      </w:del>
      <w:ins w:id="88" w:author="Schmidt, Daniel" w:date="2025-01-17T13:04:00Z">
        <w:del w:id="89" w:author="Thothathri, Gokul" w:date="2025-01-22T11:23:00Z">
          <w:r>
            <w:rPr>
              <w:rFonts w:ascii="Times" w:hAnsi="Times" w:cs="Times"/>
              <w:color w:val="auto"/>
              <w:sz w:val="22"/>
              <w:szCs w:val="22"/>
              <w:lang w:val="en-US"/>
            </w:rPr>
            <w:delText xml:space="preserve">HIV and </w:delText>
          </w:r>
        </w:del>
      </w:ins>
      <w:del w:id="90" w:author="Thothathri, Gokul" w:date="2025-01-22T11:23:00Z">
        <w:r>
          <w:rPr>
            <w:rFonts w:ascii="Times" w:hAnsi="Times" w:cs="Times"/>
            <w:color w:val="auto"/>
            <w:sz w:val="22"/>
            <w:szCs w:val="22"/>
            <w:lang w:val="en-US"/>
          </w:rPr>
          <w:delText>sexually transmitted infections (STIs) and HIV among PrEP users in Germany</w:delText>
        </w:r>
      </w:del>
      <w:r>
        <w:rPr>
          <w:rFonts w:ascii="Times" w:hAnsi="Times" w:cs="Times"/>
          <w:color w:val="auto"/>
          <w:sz w:val="22"/>
          <w:szCs w:val="22"/>
          <w:lang w:val="en-US"/>
        </w:rPr>
        <w:t>.</w:t>
      </w:r>
      <w:ins w:id="91" w:author="Thothathri, Gokul" w:date="2025-01-22T11:23:00Z">
        <w:r>
          <w:rPr>
            <w:rFonts w:ascii="Times" w:hAnsi="Times" w:cs="Times"/>
            <w:color w:val="auto"/>
            <w:sz w:val="22"/>
            <w:szCs w:val="22"/>
            <w:lang w:val="en-US"/>
          </w:rPr>
          <w:t xml:space="preserve"> Project </w:t>
        </w:r>
      </w:ins>
      <w:del w:id="92" w:author="Thothathri, Gokul" w:date="2025-01-22T11:23:00Z">
        <w:r>
          <w:rPr>
            <w:rFonts w:ascii="Times" w:hAnsi="Times" w:cs="Times"/>
            <w:color w:val="auto"/>
            <w:sz w:val="22"/>
            <w:szCs w:val="22"/>
            <w:lang w:val="en-US"/>
          </w:rPr>
          <w:delText xml:space="preserve"> </w:delText>
        </w:r>
        <w:commentRangeStart w:id="93"/>
        <w:r>
          <w:rPr>
            <w:rFonts w:ascii="Times" w:hAnsi="Times" w:cs="Times"/>
            <w:color w:val="auto"/>
            <w:sz w:val="22"/>
            <w:szCs w:val="22"/>
            <w:lang w:val="en-US"/>
          </w:rPr>
          <w:delText xml:space="preserve">This effort necessitates the integration of extensive datasets sourced from diverse entities, including pharmacies, health insurance providers, </w:delText>
        </w:r>
      </w:del>
      <w:ins w:id="94" w:author="Schmidt, Daniel" w:date="2025-01-17T13:05:00Z">
        <w:del w:id="95" w:author="Thothathri, Gokul" w:date="2025-01-22T11:23:00Z">
          <w:r>
            <w:rPr>
              <w:rFonts w:ascii="Times" w:hAnsi="Times" w:cs="Times"/>
              <w:color w:val="auto"/>
              <w:sz w:val="22"/>
              <w:szCs w:val="22"/>
              <w:lang w:val="en-US"/>
            </w:rPr>
            <w:delText xml:space="preserve">HIV specialty care centers </w:delText>
          </w:r>
        </w:del>
      </w:ins>
      <w:del w:id="96" w:author="Thothathri, Gokul" w:date="2025-01-22T11:23:00Z">
        <w:r>
          <w:rPr>
            <w:rFonts w:ascii="Times" w:hAnsi="Times" w:cs="Times"/>
            <w:color w:val="auto"/>
            <w:sz w:val="22"/>
            <w:szCs w:val="22"/>
            <w:lang w:val="en-US"/>
          </w:rPr>
          <w:delText xml:space="preserve">and the Health Data Lab (FDZ). </w:delText>
        </w:r>
        <w:commentRangeEnd w:id="93"/>
        <w:r>
          <w:rPr>
            <w:rStyle w:val="CommentReference"/>
            <w:color w:val="auto"/>
          </w:rPr>
          <w:commentReference w:id="93"/>
        </w:r>
      </w:del>
      <w:ins w:id="97" w:author="Thothathri, Gokul" w:date="2025-01-22T11:23:00Z">
        <w:r>
          <w:rPr>
            <w:rFonts w:ascii="Times" w:hAnsi="Times" w:cs="Times"/>
            <w:color w:val="auto"/>
            <w:sz w:val="22"/>
            <w:szCs w:val="22"/>
            <w:lang w:val="en-US"/>
          </w:rPr>
          <w:t>p</w:t>
        </w:r>
      </w:ins>
      <w:del w:id="98" w:author="Thothathri, Gokul" w:date="2025-01-22T11:23:00Z">
        <w:r>
          <w:rPr>
            <w:rFonts w:ascii="Times" w:hAnsi="Times" w:cs="Times"/>
            <w:color w:val="auto"/>
            <w:sz w:val="22"/>
            <w:szCs w:val="22"/>
            <w:lang w:val="en-US"/>
          </w:rPr>
          <w:delText>P</w:delText>
        </w:r>
      </w:del>
      <w:r>
        <w:rPr>
          <w:rFonts w:ascii="Times" w:hAnsi="Times" w:cs="Times"/>
          <w:color w:val="auto"/>
          <w:sz w:val="22"/>
          <w:szCs w:val="22"/>
          <w:lang w:val="en-US"/>
        </w:rPr>
        <w:t>rEP Surv operate</w:t>
      </w:r>
      <w:ins w:id="99" w:author="Schmidt, Daniel" w:date="2025-01-17T13:10:00Z">
        <w:r>
          <w:rPr>
            <w:rFonts w:ascii="Times" w:hAnsi="Times" w:cs="Times"/>
            <w:color w:val="auto"/>
            <w:sz w:val="22"/>
            <w:szCs w:val="22"/>
            <w:lang w:val="en-US"/>
          </w:rPr>
          <w:t>d</w:t>
        </w:r>
      </w:ins>
      <w:del w:id="100" w:author="Schmidt, Daniel" w:date="2025-01-17T13:10:00Z">
        <w:r>
          <w:rPr>
            <w:rFonts w:ascii="Times" w:hAnsi="Times" w:cs="Times"/>
            <w:color w:val="auto"/>
            <w:sz w:val="22"/>
            <w:szCs w:val="22"/>
            <w:lang w:val="en-US"/>
          </w:rPr>
          <w:delText>s</w:delText>
        </w:r>
      </w:del>
      <w:r>
        <w:rPr>
          <w:rFonts w:ascii="Times" w:hAnsi="Times" w:cs="Times"/>
          <w:color w:val="auto"/>
          <w:sz w:val="22"/>
          <w:szCs w:val="22"/>
          <w:lang w:val="en-US"/>
        </w:rPr>
        <w:t xml:space="preserve"> across three interconnected modules: (1) secondary data collection from pharmacies, health insurers, and FDZ, (2) enhancement of data collection from German HIV specialty care centers within the dägna network to </w:t>
      </w:r>
      <w:r>
        <w:rPr>
          <w:rFonts w:ascii="Times" w:hAnsi="Times" w:cs="Times"/>
          <w:color w:val="auto"/>
          <w:sz w:val="22"/>
          <w:szCs w:val="22"/>
          <w:lang w:val="en-US"/>
        </w:rPr>
        <w:lastRenderedPageBreak/>
        <w:t>strengthen PrEP service reporting, and (3) collaboration with commun</w:t>
      </w:r>
      <w:del w:id="101" w:author="Schmidt, Daniel" w:date="2025-01-17T13:08:00Z">
        <w:r>
          <w:rPr>
            <w:rFonts w:ascii="Times" w:hAnsi="Times" w:cs="Times"/>
            <w:color w:val="auto"/>
            <w:sz w:val="22"/>
            <w:szCs w:val="22"/>
            <w:lang w:val="en-US"/>
          </w:rPr>
          <w:delText>al bod</w:delText>
        </w:r>
      </w:del>
      <w:ins w:id="102" w:author="Schmidt, Daniel" w:date="2025-01-17T13:08:00Z">
        <w:r>
          <w:rPr>
            <w:rFonts w:ascii="Times" w:hAnsi="Times" w:cs="Times"/>
            <w:color w:val="auto"/>
            <w:sz w:val="22"/>
            <w:szCs w:val="22"/>
            <w:lang w:val="en-US"/>
          </w:rPr>
          <w:t>it</w:t>
        </w:r>
      </w:ins>
      <w:r>
        <w:rPr>
          <w:rFonts w:ascii="Times" w:hAnsi="Times" w:cs="Times"/>
          <w:color w:val="auto"/>
          <w:sz w:val="22"/>
          <w:szCs w:val="22"/>
          <w:lang w:val="en-US"/>
        </w:rPr>
        <w:t>ies</w:t>
      </w:r>
      <w:ins w:id="103" w:author="Schmidt, Daniel" w:date="2025-01-17T13:07:00Z">
        <w:r>
          <w:rPr>
            <w:rFonts w:ascii="Times" w:hAnsi="Times" w:cs="Times"/>
            <w:color w:val="auto"/>
            <w:sz w:val="22"/>
            <w:szCs w:val="22"/>
            <w:lang w:val="en-US"/>
          </w:rPr>
          <w:t xml:space="preserve"> </w:t>
        </w:r>
      </w:ins>
      <w:ins w:id="104" w:author="Schmidt, Daniel" w:date="2025-01-17T13:08:00Z">
        <w:r>
          <w:rPr>
            <w:rFonts w:ascii="Times" w:hAnsi="Times" w:cs="Times"/>
            <w:color w:val="auto"/>
            <w:sz w:val="22"/>
            <w:szCs w:val="22"/>
            <w:lang w:val="en-US"/>
          </w:rPr>
          <w:t>with a potential need for PrEP</w:t>
        </w:r>
      </w:ins>
      <w:r>
        <w:rPr>
          <w:rFonts w:ascii="Times" w:hAnsi="Times" w:cs="Times"/>
          <w:color w:val="auto"/>
          <w:sz w:val="22"/>
          <w:szCs w:val="22"/>
          <w:lang w:val="en-US"/>
        </w:rPr>
        <w:t xml:space="preserve"> to identify barriers to PrEP access and address unmet needs in HIV prevention. By leveraging these comprehensive data streams, PrEP Surv aim</w:t>
      </w:r>
      <w:ins w:id="105" w:author="Schmidt, Daniel" w:date="2025-01-17T13:10:00Z">
        <w:r>
          <w:rPr>
            <w:rFonts w:ascii="Times" w:hAnsi="Times" w:cs="Times"/>
            <w:color w:val="auto"/>
            <w:sz w:val="22"/>
            <w:szCs w:val="22"/>
            <w:lang w:val="en-US"/>
          </w:rPr>
          <w:t>ed</w:t>
        </w:r>
      </w:ins>
      <w:del w:id="106" w:author="Schmidt, Daniel" w:date="2025-01-17T13:10:00Z">
        <w:r>
          <w:rPr>
            <w:rFonts w:ascii="Times" w:hAnsi="Times" w:cs="Times"/>
            <w:color w:val="auto"/>
            <w:sz w:val="22"/>
            <w:szCs w:val="22"/>
            <w:lang w:val="en-US"/>
          </w:rPr>
          <w:delText>s</w:delText>
        </w:r>
      </w:del>
      <w:r>
        <w:rPr>
          <w:rFonts w:ascii="Times" w:hAnsi="Times" w:cs="Times"/>
          <w:color w:val="auto"/>
          <w:sz w:val="22"/>
          <w:szCs w:val="22"/>
          <w:lang w:val="en-US"/>
        </w:rPr>
        <w:t xml:space="preserve"> to advance the penetration of PrEP services and establish an evidence-based foundation for future HIV monitoring strategies in Germany.</w:t>
      </w:r>
    </w:p>
    <w:p>
      <w:pPr>
        <w:rPr>
          <w:lang w:val="en-US"/>
        </w:rPr>
      </w:pPr>
    </w:p>
    <w:p>
      <w:pPr>
        <w:pStyle w:val="Heading3"/>
        <w:keepNext w:val="0"/>
        <w:keepLines w:val="0"/>
        <w:spacing w:before="280"/>
        <w:jc w:val="both"/>
        <w:rPr>
          <w:rFonts w:ascii="Times" w:eastAsia="Times" w:hAnsi="Times" w:cs="Times"/>
          <w:b/>
          <w:color w:val="auto"/>
          <w:sz w:val="26"/>
          <w:szCs w:val="26"/>
          <w:lang w:val="en-US"/>
        </w:rPr>
      </w:pPr>
      <w:r>
        <w:rPr>
          <w:rFonts w:ascii="Times" w:eastAsia="Times" w:hAnsi="Times" w:cs="Times"/>
          <w:b/>
          <w:color w:val="auto"/>
          <w:sz w:val="26"/>
          <w:szCs w:val="26"/>
          <w:lang w:val="en-US"/>
        </w:rPr>
        <w:t>4 Objectives</w:t>
      </w:r>
      <w:bookmarkStart w:id="107" w:name="_fkabhgcgrfy9" w:colFirst="0" w:colLast="0"/>
      <w:bookmarkStart w:id="108" w:name="_k209k6sxzguo" w:colFirst="0" w:colLast="0"/>
      <w:bookmarkEnd w:id="107"/>
      <w:bookmarkEnd w:id="108"/>
    </w:p>
    <w:p>
      <w:pPr>
        <w:pStyle w:val="ListParagraph"/>
        <w:numPr>
          <w:ilvl w:val="0"/>
          <w:numId w:val="6"/>
        </w:numPr>
        <w:spacing w:before="100" w:beforeAutospacing="1" w:after="100" w:afterAutospacing="1" w:line="240" w:lineRule="auto"/>
        <w:jc w:val="both"/>
        <w:rPr>
          <w:rFonts w:ascii="Times" w:eastAsia="Times New Roman" w:hAnsi="Times" w:cs="Times"/>
          <w:lang w:val="en-US"/>
        </w:rPr>
      </w:pPr>
      <w:commentRangeStart w:id="109"/>
      <w:r>
        <w:rPr>
          <w:rFonts w:ascii="Times" w:eastAsia="Times New Roman" w:hAnsi="Times" w:cs="Times"/>
          <w:lang w:val="en-US"/>
        </w:rPr>
        <w:t>To develop a robust data pipeline, named</w:t>
      </w:r>
      <w:ins w:id="110" w:author="Thothathri, Gokul" w:date="2025-01-22T11:32:00Z">
        <w:r>
          <w:t xml:space="preserve"> </w:t>
        </w:r>
      </w:ins>
      <w:ins w:id="111" w:author="Thothathri, Gokul" w:date="2025-01-22T11:44:00Z">
        <w:r>
          <w:rPr>
            <w:rFonts w:ascii="Times" w:hAnsi="Times" w:cs="Times"/>
          </w:rPr>
          <w:t>P</w:t>
        </w:r>
      </w:ins>
      <w:ins w:id="112" w:author="Thothathri, Gokul" w:date="2025-01-22T11:32:00Z">
        <w:r>
          <w:rPr>
            <w:rFonts w:ascii="Times" w:hAnsi="Times" w:cs="Times"/>
            <w:rPrChange w:id="113" w:author="Thothathri, Gokul" w:date="2025-01-22T11:32:00Z">
              <w:rPr/>
            </w:rPrChange>
          </w:rPr>
          <w:t>rEP</w:t>
        </w:r>
        <w:r>
          <w:rPr>
            <w:rFonts w:ascii="Times" w:hAnsi="Times" w:cs="Times"/>
          </w:rPr>
          <w:t>-</w:t>
        </w:r>
        <w:r>
          <w:rPr>
            <w:rFonts w:ascii="Times" w:hAnsi="Times" w:cs="Times"/>
            <w:rPrChange w:id="114" w:author="Thothathri, Gokul" w:date="2025-01-22T11:32:00Z">
              <w:rPr/>
            </w:rPrChange>
          </w:rPr>
          <w:t>DART</w:t>
        </w:r>
      </w:ins>
      <w:del w:id="115" w:author="Thothathri, Gokul" w:date="2025-01-22T11:32:00Z">
        <w:r>
          <w:rPr>
            <w:rFonts w:ascii="Times" w:eastAsia="Times New Roman" w:hAnsi="Times" w:cs="Times"/>
            <w:lang w:val="en-US"/>
          </w:rPr>
          <w:delText xml:space="preserve"> </w:delText>
        </w:r>
      </w:del>
      <w:commentRangeStart w:id="116"/>
      <w:commentRangeStart w:id="117"/>
      <w:del w:id="118" w:author="Thothathri, Gokul" w:date="2025-01-22T11:31:00Z">
        <w:r>
          <w:rPr>
            <w:rFonts w:ascii="Times" w:eastAsia="Times New Roman" w:hAnsi="Times" w:cs="Times"/>
            <w:lang w:val="en-US"/>
          </w:rPr>
          <w:delText>HIR</w:delText>
        </w:r>
        <w:commentRangeEnd w:id="116"/>
        <w:r>
          <w:rPr>
            <w:rStyle w:val="CommentReference"/>
          </w:rPr>
          <w:commentReference w:id="116"/>
        </w:r>
      </w:del>
      <w:commentRangeEnd w:id="117"/>
      <w:del w:id="119" w:author="Thothathri, Gokul" w:date="2025-01-22T11:32:00Z">
        <w:r>
          <w:rPr>
            <w:rStyle w:val="CommentReference"/>
          </w:rPr>
          <w:commentReference w:id="117"/>
        </w:r>
        <w:r>
          <w:rPr>
            <w:rFonts w:ascii="Times" w:eastAsia="Times New Roman" w:hAnsi="Times" w:cs="Times"/>
            <w:lang w:val="en-US"/>
          </w:rPr>
          <w:delText xml:space="preserve"> </w:delText>
        </w:r>
      </w:del>
      <w:r>
        <w:rPr>
          <w:rFonts w:ascii="Times" w:eastAsia="Times New Roman" w:hAnsi="Times" w:cs="Times"/>
          <w:lang w:val="en-US"/>
        </w:rPr>
        <w:t>(</w:t>
      </w:r>
      <w:ins w:id="120" w:author="Thothathri, Gokul" w:date="2025-01-22T11:32:00Z">
        <w:r>
          <w:rPr>
            <w:rFonts w:ascii="Times" w:eastAsia="Times New Roman" w:hAnsi="Times" w:cs="Times"/>
            <w:lang w:val="en-US"/>
          </w:rPr>
          <w:t>prEP</w:t>
        </w:r>
      </w:ins>
      <w:ins w:id="121" w:author="Thothathri, Gokul" w:date="2025-01-22T12:58:00Z">
        <w:r>
          <w:rPr>
            <w:rFonts w:ascii="Times" w:eastAsia="Times New Roman" w:hAnsi="Times" w:cs="Times"/>
            <w:lang w:val="en-US"/>
          </w:rPr>
          <w:t xml:space="preserve">- </w:t>
        </w:r>
      </w:ins>
      <w:ins w:id="122" w:author="Thothathri, Gokul" w:date="2025-01-22T11:33:00Z">
        <w:r>
          <w:rPr>
            <w:rFonts w:ascii="Times" w:eastAsia="Times New Roman" w:hAnsi="Times" w:cs="Times"/>
            <w:lang w:val="en-US"/>
          </w:rPr>
          <w:t>Data Analysis and Reporting Tool</w:t>
        </w:r>
      </w:ins>
      <w:del w:id="123" w:author="Thothathri, Gokul" w:date="2025-01-22T11:32:00Z">
        <w:r>
          <w:rPr>
            <w:rFonts w:ascii="Times" w:eastAsia="Times New Roman" w:hAnsi="Times" w:cs="Times"/>
            <w:lang w:val="en-US"/>
          </w:rPr>
          <w:delText>HIV-PrEP</w:delText>
        </w:r>
      </w:del>
      <w:del w:id="124" w:author="Thothathri, Gokul" w:date="2025-01-22T11:31:00Z">
        <w:r>
          <w:rPr>
            <w:rFonts w:ascii="Times" w:eastAsia="Times New Roman" w:hAnsi="Times" w:cs="Times"/>
            <w:lang w:val="en-US"/>
          </w:rPr>
          <w:delText xml:space="preserve"> Indicator Reporting</w:delText>
        </w:r>
      </w:del>
      <w:r>
        <w:rPr>
          <w:rFonts w:ascii="Times" w:eastAsia="Times New Roman" w:hAnsi="Times" w:cs="Times"/>
          <w:lang w:val="en-US"/>
        </w:rPr>
        <w:t>), for automating data processing and reporting.</w:t>
      </w:r>
    </w:p>
    <w:p>
      <w:pPr>
        <w:numPr>
          <w:ilvl w:val="0"/>
          <w:numId w:val="6"/>
        </w:numPr>
        <w:spacing w:before="100" w:beforeAutospacing="1" w:after="100" w:afterAutospacing="1" w:line="240" w:lineRule="auto"/>
        <w:jc w:val="both"/>
        <w:rPr>
          <w:del w:id="125" w:author="Thothathri, Gokul" w:date="2025-01-22T12:33:00Z"/>
          <w:rFonts w:ascii="Times" w:eastAsia="Times New Roman" w:hAnsi="Times" w:cs="Times"/>
          <w:lang w:val="en-US"/>
        </w:rPr>
      </w:pPr>
      <w:del w:id="126" w:author="Thothathri, Gokul" w:date="2025-01-22T12:33:00Z">
        <w:r>
          <w:rPr>
            <w:rFonts w:ascii="Times" w:eastAsia="Times New Roman" w:hAnsi="Times" w:cs="Times"/>
            <w:lang w:val="en-US"/>
          </w:rPr>
          <w:delText>To integrate datasets from the Health Data Lab (FDZ) into a unified framework using entity-relationship (ER) diagrams.</w:delText>
        </w:r>
      </w:del>
    </w:p>
    <w:p>
      <w:pPr>
        <w:numPr>
          <w:ilvl w:val="0"/>
          <w:numId w:val="6"/>
        </w:numPr>
        <w:spacing w:before="100" w:beforeAutospacing="1" w:after="100" w:afterAutospacing="1" w:line="240" w:lineRule="auto"/>
        <w:jc w:val="both"/>
        <w:rPr>
          <w:del w:id="127" w:author="Thothathri, Gokul" w:date="2025-01-22T12:33:00Z"/>
          <w:rFonts w:ascii="Times" w:eastAsia="Times New Roman" w:hAnsi="Times" w:cs="Times"/>
          <w:lang w:val="en-US"/>
        </w:rPr>
      </w:pPr>
      <w:commentRangeStart w:id="128"/>
      <w:commentRangeStart w:id="129"/>
      <w:del w:id="130" w:author="Thothathri, Gokul" w:date="2025-01-22T12:33:00Z">
        <w:r>
          <w:rPr>
            <w:rFonts w:ascii="Times" w:eastAsia="Times New Roman" w:hAnsi="Times" w:cs="Times"/>
            <w:lang w:val="en-US"/>
          </w:rPr>
          <w:delText>To implement advanced anonymization techniques, such as k-anonymity and pseudonym replacement, ensuring compliance with privacy standards.</w:delText>
        </w:r>
        <w:commentRangeEnd w:id="128"/>
        <w:r>
          <w:rPr>
            <w:rStyle w:val="CommentReference"/>
          </w:rPr>
          <w:commentReference w:id="128"/>
        </w:r>
        <w:commentRangeEnd w:id="129"/>
        <w:r>
          <w:rPr>
            <w:rStyle w:val="CommentReference"/>
          </w:rPr>
          <w:commentReference w:id="129"/>
        </w:r>
      </w:del>
    </w:p>
    <w:p>
      <w:pPr>
        <w:numPr>
          <w:ilvl w:val="0"/>
          <w:numId w:val="6"/>
        </w:numPr>
        <w:spacing w:before="100" w:beforeAutospacing="1" w:after="100" w:afterAutospacing="1" w:line="240" w:lineRule="auto"/>
        <w:jc w:val="both"/>
        <w:rPr>
          <w:del w:id="131" w:author="Thothathri, Gokul" w:date="2025-01-22T12:33:00Z"/>
          <w:rFonts w:ascii="Times" w:eastAsia="Times New Roman" w:hAnsi="Times" w:cs="Times"/>
          <w:lang w:val="en-US"/>
        </w:rPr>
      </w:pPr>
      <w:del w:id="132" w:author="Thothathri, Gokul" w:date="2025-01-22T12:33:00Z">
        <w:r>
          <w:rPr>
            <w:rFonts w:ascii="Times" w:eastAsia="Times New Roman" w:hAnsi="Times" w:cs="Times"/>
            <w:lang w:val="en-US"/>
          </w:rPr>
          <w:delText>To automate data cleaning, integration, and transformation processes to prepare datasets for analysis.</w:delText>
        </w:r>
      </w:del>
    </w:p>
    <w:p>
      <w:pPr>
        <w:numPr>
          <w:ilvl w:val="0"/>
          <w:numId w:val="6"/>
        </w:numPr>
        <w:spacing w:before="100" w:beforeAutospacing="1" w:after="100" w:afterAutospacing="1" w:line="240" w:lineRule="auto"/>
        <w:jc w:val="both"/>
        <w:rPr>
          <w:rFonts w:ascii="Times" w:eastAsia="Times New Roman" w:hAnsi="Times" w:cs="Times"/>
          <w:lang w:val="en-US"/>
        </w:rPr>
      </w:pPr>
      <w:r>
        <w:rPr>
          <w:rFonts w:ascii="Times" w:hAnsi="Times" w:cs="Times"/>
          <w:lang w:val="en-US"/>
        </w:rPr>
        <w:t>To map ECDC-defined PrEP indicators to the Health Data Lab datasets for computational calculation. (Core, supplementary and optional PrEP indicators, such as PrEP coverage, new PrEP Users, and PrEP-to-Need Ratio (PnR), in alignment with EU guidelines and ensuring the reporting system is adaptable for real-world data and future extensions.</w:t>
      </w:r>
    </w:p>
    <w:p>
      <w:pPr>
        <w:numPr>
          <w:ilvl w:val="0"/>
          <w:numId w:val="6"/>
        </w:numPr>
        <w:spacing w:before="100" w:beforeAutospacing="1" w:after="100" w:afterAutospacing="1" w:line="240" w:lineRule="auto"/>
        <w:jc w:val="both"/>
        <w:rPr>
          <w:rFonts w:ascii="Times" w:eastAsia="Times New Roman" w:hAnsi="Times" w:cs="Times"/>
          <w:lang w:val="en-US"/>
        </w:rPr>
      </w:pPr>
      <w:r>
        <w:rPr>
          <w:rFonts w:ascii="Times" w:eastAsia="Times New Roman" w:hAnsi="Times" w:cs="Times"/>
          <w:lang w:val="en-US"/>
        </w:rPr>
        <w:t>Validation of HIR pipeline’s performance using mock datasets from FDZ, ensuring accuracy and efficiency in indicator computation.</w:t>
      </w:r>
    </w:p>
    <w:p>
      <w:pPr>
        <w:numPr>
          <w:ilvl w:val="0"/>
          <w:numId w:val="6"/>
        </w:numPr>
        <w:spacing w:before="100" w:beforeAutospacing="1" w:after="100" w:afterAutospacing="1" w:line="240" w:lineRule="auto"/>
        <w:jc w:val="both"/>
        <w:rPr>
          <w:del w:id="133" w:author="Thothathri, Gokul" w:date="2025-01-22T12:33:00Z"/>
          <w:rFonts w:ascii="Times" w:eastAsia="Times New Roman" w:hAnsi="Times" w:cs="Times"/>
          <w:lang w:val="en-US"/>
        </w:rPr>
      </w:pPr>
      <w:del w:id="134" w:author="Thothathri, Gokul" w:date="2025-01-22T12:33:00Z">
        <w:r>
          <w:rPr>
            <w:rFonts w:ascii="Times" w:eastAsia="Times New Roman" w:hAnsi="Times" w:cs="Times"/>
            <w:lang w:val="en-US"/>
          </w:rPr>
          <w:delText>Provide scalable blueprint for similar data-driven public health initiatives.</w:delText>
        </w:r>
        <w:commentRangeEnd w:id="109"/>
        <w:r>
          <w:rPr>
            <w:rStyle w:val="CommentReference"/>
          </w:rPr>
          <w:commentReference w:id="109"/>
        </w:r>
      </w:del>
    </w:p>
    <w:p>
      <w:pPr>
        <w:pStyle w:val="Heading3"/>
        <w:keepNext w:val="0"/>
        <w:keepLines w:val="0"/>
        <w:spacing w:before="280"/>
        <w:jc w:val="both"/>
        <w:rPr>
          <w:rFonts w:ascii="Times" w:eastAsia="Times" w:hAnsi="Times" w:cs="Times"/>
          <w:b/>
          <w:color w:val="auto"/>
          <w:sz w:val="26"/>
          <w:szCs w:val="26"/>
          <w:lang w:val="en-US"/>
        </w:rPr>
      </w:pPr>
      <w:r>
        <w:rPr>
          <w:rFonts w:ascii="Times" w:eastAsia="Times" w:hAnsi="Times" w:cs="Times"/>
          <w:b/>
          <w:color w:val="auto"/>
          <w:sz w:val="26"/>
          <w:szCs w:val="26"/>
          <w:lang w:val="en-US"/>
        </w:rPr>
        <w:t>5 Literature Review</w:t>
      </w:r>
    </w:p>
    <w:p>
      <w:pPr>
        <w:pStyle w:val="ListParagraph"/>
        <w:numPr>
          <w:ilvl w:val="0"/>
          <w:numId w:val="9"/>
        </w:numPr>
        <w:spacing w:before="100" w:beforeAutospacing="1" w:after="100" w:afterAutospacing="1" w:line="240" w:lineRule="auto"/>
        <w:rPr>
          <w:rFonts w:ascii="Times" w:eastAsia="Times New Roman" w:hAnsi="Times" w:cs="Times"/>
          <w:lang w:val="en-US"/>
        </w:rPr>
      </w:pPr>
      <w:r>
        <w:rPr>
          <w:rFonts w:ascii="Times" w:eastAsia="Times New Roman" w:hAnsi="Times" w:cs="Times"/>
          <w:lang w:val="en-US"/>
        </w:rPr>
        <w:t xml:space="preserve">A Review of Anonymization for Healthcare Data </w:t>
      </w:r>
      <w:r>
        <w:rPr>
          <w:rFonts w:ascii="Times" w:eastAsia="Times" w:hAnsi="Times" w:cs="Times"/>
          <w:lang w:val="en-US"/>
        </w:rPr>
        <w:t xml:space="preserve">[7] </w:t>
      </w:r>
      <w:r>
        <w:rPr>
          <w:rFonts w:ascii="Times" w:eastAsia="Times New Roman" w:hAnsi="Times" w:cs="Times"/>
          <w:lang w:val="en-US"/>
        </w:rPr>
        <w:t xml:space="preserve"> </w:t>
      </w:r>
    </w:p>
    <w:p>
      <w:pPr>
        <w:pStyle w:val="ListParagraph"/>
        <w:numPr>
          <w:ilvl w:val="0"/>
          <w:numId w:val="9"/>
        </w:numPr>
        <w:spacing w:before="100" w:beforeAutospacing="1" w:after="100" w:afterAutospacing="1" w:line="240" w:lineRule="auto"/>
        <w:rPr>
          <w:rFonts w:ascii="Times" w:eastAsia="Times New Roman" w:hAnsi="Times" w:cs="Times"/>
          <w:lang w:val="en-US"/>
        </w:rPr>
      </w:pPr>
      <w:r>
        <w:rPr>
          <w:rFonts w:ascii="Times" w:eastAsia="Times New Roman" w:hAnsi="Times" w:cs="Times"/>
          <w:lang w:val="en-US"/>
        </w:rPr>
        <w:t>Monitoring HIV pre-exposure prophylaxis programs in the EU/EEA (ECDC, 2024)</w:t>
      </w:r>
    </w:p>
    <w:p>
      <w:pPr>
        <w:pStyle w:val="ListParagraph"/>
        <w:numPr>
          <w:ilvl w:val="0"/>
          <w:numId w:val="9"/>
        </w:numPr>
        <w:spacing w:before="100" w:beforeAutospacing="1" w:after="100" w:afterAutospacing="1" w:line="240" w:lineRule="auto"/>
        <w:rPr>
          <w:rFonts w:ascii="Times" w:eastAsia="Times New Roman" w:hAnsi="Times" w:cs="Times"/>
          <w:lang w:val="en-US"/>
        </w:rPr>
      </w:pPr>
      <w:r>
        <w:rPr>
          <w:rFonts w:ascii="Times" w:hAnsi="Times" w:cs="Times"/>
          <w:lang w:val="en-US"/>
        </w:rPr>
        <w:t xml:space="preserve">Algorithms to anonymize structured medical and healthcare data: A systematic review </w:t>
      </w:r>
      <w:r>
        <w:rPr>
          <w:rFonts w:ascii="Times" w:eastAsia="Times" w:hAnsi="Times" w:cs="Times"/>
          <w:lang w:val="en-US"/>
        </w:rPr>
        <w:t xml:space="preserve">[8] </w:t>
      </w:r>
      <w:r>
        <w:rPr>
          <w:rFonts w:ascii="Times" w:eastAsia="Times New Roman" w:hAnsi="Times" w:cs="Times"/>
          <w:lang w:val="en-US"/>
        </w:rPr>
        <w:t xml:space="preserve"> </w:t>
      </w:r>
    </w:p>
    <w:p>
      <w:pPr>
        <w:pStyle w:val="ListParagraph"/>
        <w:numPr>
          <w:ilvl w:val="0"/>
          <w:numId w:val="9"/>
        </w:numPr>
        <w:spacing w:before="100" w:beforeAutospacing="1" w:after="100" w:afterAutospacing="1" w:line="240" w:lineRule="auto"/>
        <w:rPr>
          <w:rFonts w:ascii="Times" w:eastAsia="Times New Roman" w:hAnsi="Times" w:cs="Times"/>
          <w:lang w:val="en-US"/>
        </w:rPr>
      </w:pPr>
      <w:r>
        <w:rPr>
          <w:rFonts w:ascii="Times" w:hAnsi="Times" w:cs="Times"/>
          <w:lang w:val="en-US"/>
        </w:rPr>
        <w:t xml:space="preserve">A richly interactive exploratory data analysis and visualization tool using electronic medical records </w:t>
      </w:r>
      <w:r>
        <w:rPr>
          <w:rFonts w:ascii="Times" w:eastAsia="Times" w:hAnsi="Times" w:cs="Times"/>
          <w:lang w:val="en-US"/>
        </w:rPr>
        <w:t xml:space="preserve">[9] </w:t>
      </w:r>
      <w:r>
        <w:rPr>
          <w:rFonts w:ascii="Times" w:eastAsia="Times New Roman" w:hAnsi="Times" w:cs="Times"/>
          <w:lang w:val="en-US"/>
        </w:rPr>
        <w:t xml:space="preserve"> </w:t>
      </w:r>
    </w:p>
    <w:p>
      <w:pPr>
        <w:pStyle w:val="ListParagraph"/>
        <w:numPr>
          <w:ilvl w:val="0"/>
          <w:numId w:val="9"/>
        </w:numPr>
        <w:spacing w:before="100" w:beforeAutospacing="1" w:after="100" w:afterAutospacing="1" w:line="240" w:lineRule="auto"/>
        <w:rPr>
          <w:rFonts w:ascii="Times" w:eastAsia="Times New Roman" w:hAnsi="Times" w:cs="Times"/>
          <w:lang w:val="en-US"/>
        </w:rPr>
      </w:pPr>
      <w:r>
        <w:rPr>
          <w:rFonts w:ascii="Times" w:hAnsi="Times" w:cs="Times"/>
          <w:lang w:val="en-US"/>
        </w:rPr>
        <w:t xml:space="preserve">Effective Environmental Public Health Surveillance Programs: A Framework for identifying and evaluating data resources and indicators </w:t>
      </w:r>
      <w:r>
        <w:rPr>
          <w:rFonts w:ascii="Times" w:eastAsia="Times" w:hAnsi="Times" w:cs="Times"/>
          <w:lang w:val="en-US"/>
        </w:rPr>
        <w:t xml:space="preserve">[10] </w:t>
      </w:r>
    </w:p>
    <w:p>
      <w:pPr>
        <w:pStyle w:val="ListParagraph"/>
        <w:numPr>
          <w:ilvl w:val="0"/>
          <w:numId w:val="9"/>
        </w:numPr>
        <w:spacing w:before="100" w:beforeAutospacing="1" w:after="100" w:afterAutospacing="1" w:line="240" w:lineRule="auto"/>
        <w:rPr>
          <w:rFonts w:ascii="Times" w:eastAsia="Times New Roman" w:hAnsi="Times" w:cs="Times"/>
          <w:lang w:val="en-US"/>
        </w:rPr>
      </w:pPr>
      <w:r>
        <w:rPr>
          <w:rFonts w:ascii="Times" w:eastAsia="Times New Roman" w:hAnsi="Times" w:cs="Times"/>
          <w:lang w:val="en-US"/>
        </w:rPr>
        <w:t>Interactive</w:t>
      </w:r>
      <w:r>
        <w:rPr>
          <w:rFonts w:ascii="Times" w:hAnsi="Times" w:cs="Times"/>
          <w:lang w:val="en-US"/>
        </w:rPr>
        <w:t xml:space="preserve"> Visualization Applications in Population Health and Health Services Research: Systematic Scoping Review </w:t>
      </w:r>
      <w:r>
        <w:rPr>
          <w:rFonts w:ascii="Times" w:eastAsia="Times" w:hAnsi="Times" w:cs="Times"/>
          <w:lang w:val="en-US"/>
        </w:rPr>
        <w:t>[11]</w:t>
      </w:r>
    </w:p>
    <w:p>
      <w:pPr>
        <w:pStyle w:val="Heading3"/>
        <w:keepNext w:val="0"/>
        <w:keepLines w:val="0"/>
        <w:spacing w:before="280"/>
        <w:rPr>
          <w:rFonts w:ascii="Times" w:eastAsia="Times" w:hAnsi="Times" w:cs="Times"/>
          <w:color w:val="auto"/>
          <w:lang w:val="en-US"/>
        </w:rPr>
      </w:pPr>
      <w:bookmarkStart w:id="135" w:name="_s58dviltvpky" w:colFirst="0" w:colLast="0"/>
      <w:bookmarkEnd w:id="135"/>
      <w:r>
        <w:rPr>
          <w:rFonts w:ascii="Times" w:eastAsia="Times" w:hAnsi="Times" w:cs="Times"/>
          <w:b/>
          <w:color w:val="auto"/>
          <w:sz w:val="26"/>
          <w:szCs w:val="26"/>
          <w:lang w:val="en-US"/>
        </w:rPr>
        <w:t xml:space="preserve">6 Methodology </w:t>
      </w:r>
    </w:p>
    <w:p>
      <w:pPr>
        <w:pStyle w:val="Heading4"/>
        <w:keepNext w:val="0"/>
        <w:keepLines w:val="0"/>
        <w:spacing w:before="240" w:after="40"/>
        <w:rPr>
          <w:ins w:id="136" w:author="Thothathri, Gokul" w:date="2025-01-22T12:44:00Z"/>
          <w:rFonts w:ascii="Times" w:eastAsia="Times" w:hAnsi="Times" w:cs="Times"/>
          <w:b/>
          <w:i/>
          <w:color w:val="auto"/>
          <w:sz w:val="22"/>
          <w:szCs w:val="22"/>
          <w:lang w:val="en-US"/>
        </w:rPr>
      </w:pPr>
      <w:bookmarkStart w:id="137" w:name="_3fnnbrc2cjsb" w:colFirst="0" w:colLast="0"/>
      <w:bookmarkEnd w:id="137"/>
      <w:r>
        <w:rPr>
          <w:rFonts w:ascii="Times" w:eastAsia="Times" w:hAnsi="Times" w:cs="Times"/>
          <w:b/>
          <w:i/>
          <w:color w:val="auto"/>
          <w:sz w:val="22"/>
          <w:szCs w:val="22"/>
          <w:lang w:val="en-US"/>
        </w:rPr>
        <w:t>6.1 Data Collection</w:t>
      </w:r>
    </w:p>
    <w:p>
      <w:pPr>
        <w:jc w:val="both"/>
        <w:rPr>
          <w:del w:id="138" w:author="Thothathri, Gokul" w:date="2025-01-22T12:49:00Z"/>
          <w:rFonts w:ascii="Times" w:hAnsi="Times" w:cs="Times"/>
          <w:lang w:val="en-US"/>
        </w:rPr>
      </w:pPr>
      <w:ins w:id="139" w:author="Thothathri, Gokul" w:date="2025-01-22T12:44:00Z">
        <w:r>
          <w:rPr>
            <w:rFonts w:ascii="Times" w:hAnsi="Times" w:cs="Times"/>
            <w:lang w:val="en-US"/>
            <w:rPrChange w:id="140" w:author="Thothathri, Gokul" w:date="2025-01-22T12:48:00Z">
              <w:rPr>
                <w:lang w:val="en-US"/>
              </w:rPr>
            </w:rPrChange>
          </w:rPr>
          <w:t>The master thesis project utilizes synthe</w:t>
        </w:r>
      </w:ins>
      <w:ins w:id="141" w:author="Thothathri, Gokul" w:date="2025-01-22T12:45:00Z">
        <w:r>
          <w:rPr>
            <w:rFonts w:ascii="Times" w:hAnsi="Times" w:cs="Times"/>
            <w:lang w:val="en-US"/>
            <w:rPrChange w:id="142" w:author="Thothathri, Gokul" w:date="2025-01-22T12:48:00Z">
              <w:rPr>
                <w:lang w:val="en-US"/>
              </w:rPr>
            </w:rPrChange>
          </w:rPr>
          <w:t xml:space="preserve">tically generated datasets to simulate real-world data while preserving privacy and confidentiality requirements. The synthetic data is created using the framework provided by the </w:t>
        </w:r>
      </w:ins>
      <w:ins w:id="143" w:author="Thothathri, Gokul" w:date="2025-01-22T12:46:00Z">
        <w:r>
          <w:rPr>
            <w:rFonts w:ascii="Times" w:hAnsi="Times" w:cs="Times"/>
            <w:lang w:val="en-US"/>
            <w:rPrChange w:id="144" w:author="Thothathri, Gokul" w:date="2025-01-22T12:48:00Z">
              <w:rPr>
                <w:lang w:val="en-US"/>
              </w:rPr>
            </w:rPrChange>
          </w:rPr>
          <w:t>Health Data Lab (FDZ Gesundheit). The Public Use File</w:t>
        </w:r>
      </w:ins>
      <w:ins w:id="145" w:author="Thothathri, Gokul" w:date="2025-01-22T12:49:00Z">
        <w:r>
          <w:rPr>
            <w:rFonts w:ascii="Times" w:hAnsi="Times" w:cs="Times"/>
            <w:lang w:val="en-US"/>
          </w:rPr>
          <w:t xml:space="preserve"> </w:t>
        </w:r>
      </w:ins>
      <w:ins w:id="146" w:author="Thothathri, Gokul" w:date="2025-01-22T12:46:00Z">
        <w:r>
          <w:rPr>
            <w:rFonts w:ascii="Times" w:hAnsi="Times" w:cs="Times"/>
            <w:lang w:val="en-US"/>
            <w:rPrChange w:id="147" w:author="Thothathri, Gokul" w:date="2025-01-22T12:48:00Z">
              <w:rPr>
                <w:lang w:val="en-US"/>
              </w:rPr>
            </w:rPrChange>
          </w:rPr>
          <w:t>(PUF)</w:t>
        </w:r>
      </w:ins>
      <w:ins w:id="148" w:author="Thothathri, Gokul" w:date="2025-01-22T12:47:00Z">
        <w:r>
          <w:rPr>
            <w:rFonts w:ascii="Times" w:hAnsi="Times" w:cs="Times"/>
            <w:lang w:val="en-US"/>
            <w:rPrChange w:id="149" w:author="Thothathri, Gokul" w:date="2025-01-22T12:48:00Z">
              <w:rPr>
                <w:lang w:val="en-US"/>
              </w:rPr>
            </w:rPrChange>
          </w:rPr>
          <w:t xml:space="preserve"> repository enables </w:t>
        </w:r>
        <w:r>
          <w:rPr>
            <w:rFonts w:ascii="Times" w:hAnsi="Times" w:cs="Times"/>
            <w:lang w:val="en-US"/>
            <w:rPrChange w:id="150" w:author="Thothathri, Gokul" w:date="2025-01-22T12:49:00Z">
              <w:rPr>
                <w:lang w:val="en-US"/>
              </w:rPr>
            </w:rPrChange>
          </w:rPr>
          <w:t>researchers to develop and test analysis pipelines with datasets that mimic the structure and schema of FDZ’s</w:t>
        </w:r>
      </w:ins>
      <w:ins w:id="151" w:author="Thothathri, Gokul" w:date="2025-01-22T12:48:00Z">
        <w:r>
          <w:rPr>
            <w:rFonts w:ascii="Times" w:hAnsi="Times" w:cs="Times"/>
            <w:lang w:val="en-US"/>
            <w:rPrChange w:id="152" w:author="Thothathri, Gokul" w:date="2025-01-22T12:49:00Z">
              <w:rPr>
                <w:lang w:val="en-US"/>
              </w:rPr>
            </w:rPrChange>
          </w:rPr>
          <w:t xml:space="preserve"> actual datasets, including entity-relationship (ER) models and variable specifications.</w:t>
        </w:r>
      </w:ins>
      <w:ins w:id="153" w:author="Thothathri, Gokul" w:date="2025-01-22T13:06:00Z">
        <w:r>
          <w:rPr>
            <w:rFonts w:ascii="Times" w:hAnsi="Times" w:cs="Times"/>
            <w:lang w:val="en-US"/>
          </w:rPr>
          <w:t xml:space="preserve"> The PUF data is modeled to replicate </w:t>
        </w:r>
      </w:ins>
      <w:ins w:id="154" w:author="Thothathri, Gokul" w:date="2025-01-22T13:07:00Z">
        <w:r>
          <w:rPr>
            <w:rFonts w:ascii="Times" w:hAnsi="Times" w:cs="Times"/>
            <w:lang w:val="en-US"/>
          </w:rPr>
          <w:t xml:space="preserve">the relationships between various entities in the FDZ datasets. These include patient demographics, prescription data, healthcare service utilization </w:t>
        </w:r>
      </w:ins>
      <w:ins w:id="155" w:author="Thothathri, Gokul" w:date="2025-01-22T13:08:00Z">
        <w:r>
          <w:rPr>
            <w:rFonts w:ascii="Times" w:hAnsi="Times" w:cs="Times"/>
            <w:lang w:val="en-US"/>
          </w:rPr>
          <w:t>and regional health statistics. The data structure is based on ER diagrams that define the relationship between the tables, making it suitable for developing and testing relational databases. The s</w:t>
        </w:r>
      </w:ins>
      <w:ins w:id="156" w:author="Thothathri, Gokul" w:date="2025-01-22T13:09:00Z">
        <w:r>
          <w:rPr>
            <w:rFonts w:ascii="Times" w:hAnsi="Times" w:cs="Times"/>
            <w:lang w:val="en-US"/>
          </w:rPr>
          <w:t>ynthetic nature of PUF data ensures</w:t>
        </w:r>
      </w:ins>
      <w:ins w:id="157" w:author="Thothathri, Gokul" w:date="2025-01-22T13:28:00Z">
        <w:r>
          <w:rPr>
            <w:rFonts w:ascii="Times" w:hAnsi="Times" w:cs="Times"/>
            <w:lang w:val="en-US"/>
          </w:rPr>
          <w:t xml:space="preserve"> privacy </w:t>
        </w:r>
      </w:ins>
      <w:ins w:id="158" w:author="Thothathri, Gokul" w:date="2025-01-22T13:29:00Z">
        <w:r>
          <w:rPr>
            <w:rFonts w:ascii="Times" w:hAnsi="Times" w:cs="Times"/>
            <w:lang w:val="en-US"/>
          </w:rPr>
          <w:t>by</w:t>
        </w:r>
      </w:ins>
      <w:ins w:id="159" w:author="Thothathri, Gokul" w:date="2025-01-22T13:28:00Z">
        <w:r>
          <w:rPr>
            <w:rFonts w:ascii="Times" w:hAnsi="Times" w:cs="Times"/>
            <w:lang w:val="en-US"/>
          </w:rPr>
          <w:t xml:space="preserve"> </w:t>
        </w:r>
      </w:ins>
      <w:ins w:id="160" w:author="Thothathri, Gokul" w:date="2025-01-22T13:09:00Z">
        <w:r>
          <w:rPr>
            <w:rFonts w:ascii="Times" w:hAnsi="Times" w:cs="Times"/>
            <w:lang w:val="en-US"/>
          </w:rPr>
          <w:t>destroy</w:t>
        </w:r>
      </w:ins>
      <w:ins w:id="161" w:author="Thothathri, Gokul" w:date="2025-01-22T13:29:00Z">
        <w:r>
          <w:rPr>
            <w:rFonts w:ascii="Times" w:hAnsi="Times" w:cs="Times"/>
            <w:lang w:val="en-US"/>
          </w:rPr>
          <w:t>ing</w:t>
        </w:r>
      </w:ins>
      <w:ins w:id="162" w:author="Thothathri, Gokul" w:date="2025-01-22T13:09:00Z">
        <w:r>
          <w:rPr>
            <w:rFonts w:ascii="Times" w:hAnsi="Times" w:cs="Times"/>
            <w:lang w:val="en-US"/>
          </w:rPr>
          <w:t xml:space="preserve"> correlations</w:t>
        </w:r>
      </w:ins>
      <w:ins w:id="163" w:author="Thothathri, Gokul" w:date="2025-01-22T13:12:00Z">
        <w:r>
          <w:rPr>
            <w:rFonts w:ascii="Times" w:hAnsi="Times" w:cs="Times"/>
            <w:lang w:val="en-US"/>
          </w:rPr>
          <w:t>,</w:t>
        </w:r>
      </w:ins>
      <w:ins w:id="164" w:author="Thothathri, Gokul" w:date="2025-01-22T13:30:00Z">
        <w:r>
          <w:rPr>
            <w:rFonts w:ascii="Times" w:hAnsi="Times" w:cs="Times"/>
            <w:lang w:val="en-US"/>
          </w:rPr>
          <w:t xml:space="preserve"> effectively preventing the extraction of </w:t>
        </w:r>
      </w:ins>
      <w:ins w:id="165" w:author="Thothathri, Gokul" w:date="2025-01-22T13:13:00Z">
        <w:r>
          <w:rPr>
            <w:rFonts w:ascii="Times" w:hAnsi="Times" w:cs="Times"/>
            <w:lang w:val="en-US"/>
          </w:rPr>
          <w:t>sensitive insights</w:t>
        </w:r>
      </w:ins>
      <w:ins w:id="166" w:author="Thothathri, Gokul" w:date="2025-01-22T13:30:00Z">
        <w:r>
          <w:rPr>
            <w:rFonts w:ascii="Times" w:hAnsi="Times" w:cs="Times"/>
            <w:lang w:val="en-US"/>
          </w:rPr>
          <w:t xml:space="preserve"> or interferences</w:t>
        </w:r>
      </w:ins>
      <w:ins w:id="167" w:author="Thothathri, Gokul" w:date="2025-01-22T13:13:00Z">
        <w:r>
          <w:rPr>
            <w:rFonts w:ascii="Times" w:hAnsi="Times" w:cs="Times"/>
            <w:lang w:val="en-US"/>
          </w:rPr>
          <w:t xml:space="preserve"> that could compromise </w:t>
        </w:r>
      </w:ins>
      <w:ins w:id="168" w:author="Thothathri, Gokul" w:date="2025-01-22T13:31:00Z">
        <w:r>
          <w:rPr>
            <w:rFonts w:ascii="Times" w:hAnsi="Times" w:cs="Times"/>
            <w:lang w:val="en-US"/>
          </w:rPr>
          <w:t>confidentiality</w:t>
        </w:r>
      </w:ins>
      <w:ins w:id="169" w:author="Thothathri, Gokul" w:date="2025-01-22T13:14:00Z">
        <w:r>
          <w:rPr>
            <w:rFonts w:ascii="Times" w:hAnsi="Times" w:cs="Times"/>
            <w:lang w:val="en-US"/>
          </w:rPr>
          <w:t>. While the dataset will be structured like real-world data, it does not maintain the underlying relationship or patterns that exists in the actual data</w:t>
        </w:r>
      </w:ins>
      <w:ins w:id="170" w:author="Thothathri, Gokul" w:date="2025-01-22T13:15:00Z">
        <w:r>
          <w:rPr>
            <w:rFonts w:ascii="Times" w:hAnsi="Times" w:cs="Times"/>
            <w:lang w:val="en-US"/>
          </w:rPr>
          <w:t xml:space="preserve">. </w:t>
        </w:r>
      </w:ins>
      <w:ins w:id="171" w:author="Thothathri, Gokul" w:date="2025-01-22T13:32:00Z">
        <w:r>
          <w:rPr>
            <w:rFonts w:ascii="Times" w:hAnsi="Times" w:cs="Times"/>
            <w:lang w:val="en-US"/>
          </w:rPr>
          <w:t>This complementary nature of PUF data helps researchers focus on building robust analytical solutions without compromising privacy</w:t>
        </w:r>
      </w:ins>
      <w:ins w:id="172" w:author="Thothathri, Gokul" w:date="2025-01-22T13:33:00Z">
        <w:r>
          <w:rPr>
            <w:rFonts w:ascii="Times" w:hAnsi="Times" w:cs="Times"/>
            <w:lang w:val="en-US"/>
          </w:rPr>
          <w:t xml:space="preserve"> or requiring access to sensitive information. </w:t>
        </w:r>
      </w:ins>
    </w:p>
    <w:p>
      <w:pPr>
        <w:jc w:val="both"/>
        <w:rPr>
          <w:ins w:id="173" w:author="Thothathri, Gokul" w:date="2025-01-22T14:05:00Z"/>
          <w:rFonts w:ascii="Times" w:hAnsi="Times" w:cs="Times"/>
          <w:lang w:val="en-US"/>
        </w:rPr>
      </w:pPr>
    </w:p>
    <w:p>
      <w:pPr>
        <w:jc w:val="both"/>
        <w:rPr>
          <w:ins w:id="174" w:author="Thothathri, Gokul" w:date="2025-01-22T14:05:00Z"/>
          <w:rFonts w:ascii="Times" w:hAnsi="Times" w:cs="Times"/>
          <w:lang w:val="en-US"/>
        </w:rPr>
      </w:pPr>
    </w:p>
    <w:p>
      <w:pPr>
        <w:jc w:val="both"/>
        <w:rPr>
          <w:ins w:id="175" w:author="Thothathri, Gokul" w:date="2025-01-22T14:05:00Z"/>
          <w:rFonts w:ascii="Times" w:hAnsi="Times" w:cs="Times"/>
          <w:lang w:val="en-US"/>
          <w:rPrChange w:id="176" w:author="Thothathri, Gokul" w:date="2025-01-22T12:49:00Z">
            <w:rPr>
              <w:ins w:id="177" w:author="Thothathri, Gokul" w:date="2025-01-22T14:05:00Z"/>
              <w:rFonts w:ascii="Times" w:eastAsia="Times" w:hAnsi="Times" w:cs="Times"/>
              <w:b/>
              <w:i/>
              <w:color w:val="auto"/>
              <w:sz w:val="22"/>
              <w:szCs w:val="22"/>
              <w:lang w:val="en-US"/>
            </w:rPr>
          </w:rPrChange>
        </w:rPr>
        <w:pPrChange w:id="178" w:author="Thothathri, Gokul" w:date="2025-01-22T12:49:00Z">
          <w:pPr>
            <w:pStyle w:val="Heading4"/>
            <w:keepNext w:val="0"/>
            <w:keepLines w:val="0"/>
            <w:spacing w:before="240" w:after="40"/>
          </w:pPr>
        </w:pPrChange>
      </w:pPr>
    </w:p>
    <w:p>
      <w:pPr>
        <w:jc w:val="both"/>
        <w:rPr>
          <w:rFonts w:ascii="Times" w:hAnsi="Times" w:cs="Times"/>
          <w:lang w:val="en-US"/>
          <w:rPrChange w:id="179" w:author="Thothathri, Gokul" w:date="2025-01-22T12:49:00Z">
            <w:rPr>
              <w:lang w:val="en-US"/>
            </w:rPr>
          </w:rPrChange>
        </w:rPr>
        <w:pPrChange w:id="180" w:author="Thothathri, Gokul" w:date="2025-01-22T13:03:00Z">
          <w:pPr>
            <w:pStyle w:val="NormalWeb"/>
            <w:jc w:val="both"/>
          </w:pPr>
        </w:pPrChange>
      </w:pPr>
      <w:commentRangeStart w:id="181"/>
      <w:del w:id="182" w:author="Thothathri, Gokul" w:date="2025-01-22T12:49:00Z">
        <w:r>
          <w:rPr>
            <w:rFonts w:ascii="Times" w:hAnsi="Times" w:cs="Times"/>
            <w:lang w:val="en-US"/>
            <w:rPrChange w:id="183" w:author="Thothathri, Gokul" w:date="2025-01-22T12:49:00Z">
              <w:rPr>
                <w:rFonts w:eastAsia="Times"/>
                <w:lang w:val="en-US"/>
              </w:rPr>
            </w:rPrChange>
          </w:rPr>
          <w:delText xml:space="preserve">PrEP Surv will gather data from diverse sources to ensure a comprehensive understanding of PrEP usage and its impact. Secondary data will be collected from pharmacies, the statutory health insurance (SHI) system, and the FDZ Health Data Lab, providing a robust quantitative foundation. This will be complemented by the integration of service-specific data from HIV specialty care centers within the dägna network, offering insights into the operational aspects of PrEP provision. To address the social and systemic barriers to PrEP adoption, qualitative data will be collected from communal bodies. This multi-faceted approach will enable a holistic evaluation of PrEP adoption, effectiveness, and accessibility within Germany's healthcare system. </w:delText>
        </w:r>
      </w:del>
      <w:del w:id="184" w:author="Thothathri, Gokul" w:date="2025-01-22T13:03:00Z">
        <w:r>
          <w:rPr>
            <w:rFonts w:ascii="Times" w:hAnsi="Times" w:cs="Times"/>
            <w:lang w:val="en-US"/>
            <w:rPrChange w:id="185" w:author="Thothathri, Gokul" w:date="2025-01-22T12:49:00Z">
              <w:rPr>
                <w:lang w:val="en-US"/>
              </w:rPr>
            </w:rPrChange>
          </w:rPr>
          <w:delText>PrEP indicators, as defined by the European Centre for Disease Prevention and Control (ECDC), are essential metrics for monitoring the reach, adoption, and effectiveness of HIV pre-exposure prophylaxis (PrEP) programs. These indicators are categorized into three domains: pre-uptake, uptake and coverage, and continued and effective use. To calculate these indicators, comprehensive data collection is required, particularly focusing on quantitative and qualitative datasets that align with the indicator framework. The Health Data Lab (FDZ Gesundheit) plays a critical role in providing the necessary datasets for calculating these indicators. The FDZ offers anonymized dataset</w:delText>
        </w:r>
      </w:del>
      <w:del w:id="186" w:author="Thothathri, Gokul" w:date="2025-01-22T12:50:00Z">
        <w:r>
          <w:rPr>
            <w:rFonts w:ascii="Times" w:hAnsi="Times" w:cs="Times"/>
            <w:lang w:val="en-US"/>
            <w:rPrChange w:id="187" w:author="Thothathri, Gokul" w:date="2025-01-22T12:49:00Z">
              <w:rPr>
                <w:lang w:val="en-US"/>
              </w:rPr>
            </w:rPrChange>
          </w:rPr>
          <w:delText>s</w:delText>
        </w:r>
      </w:del>
      <w:del w:id="188" w:author="Thothathri, Gokul" w:date="2025-01-22T13:03:00Z">
        <w:r>
          <w:rPr>
            <w:rFonts w:ascii="Times" w:hAnsi="Times" w:cs="Times"/>
            <w:lang w:val="en-US"/>
            <w:rPrChange w:id="189" w:author="Thothathri, Gokul" w:date="2025-01-22T12:49:00Z">
              <w:rPr>
                <w:lang w:val="en-US"/>
              </w:rPr>
            </w:rPrChange>
          </w:rPr>
          <w:delText xml:space="preserve"> that include detailed records on patient demographics, prescription data, healthcare service utilization, and regional health statistics. These dataset</w:delText>
        </w:r>
      </w:del>
      <w:del w:id="190" w:author="Thothathri, Gokul" w:date="2025-01-22T12:50:00Z">
        <w:r>
          <w:rPr>
            <w:rFonts w:ascii="Times" w:hAnsi="Times" w:cs="Times"/>
            <w:lang w:val="en-US"/>
            <w:rPrChange w:id="191" w:author="Thothathri, Gokul" w:date="2025-01-22T12:49:00Z">
              <w:rPr>
                <w:lang w:val="en-US"/>
              </w:rPr>
            </w:rPrChange>
          </w:rPr>
          <w:delText>s</w:delText>
        </w:r>
      </w:del>
      <w:del w:id="192" w:author="Thothathri, Gokul" w:date="2025-01-22T13:03:00Z">
        <w:r>
          <w:rPr>
            <w:rFonts w:ascii="Times" w:hAnsi="Times" w:cs="Times"/>
            <w:lang w:val="en-US"/>
            <w:rPrChange w:id="193" w:author="Thothathri, Gokul" w:date="2025-01-22T12:49:00Z">
              <w:rPr>
                <w:lang w:val="en-US"/>
              </w:rPr>
            </w:rPrChange>
          </w:rPr>
          <w:delText xml:space="preserve"> are structured using entity-relationship (ER) diagrams, which map the relationships between various tables, ensuring seamless integration and analysis. Data collected from the Health Data Lab supports the computation of core PrEP indicators such as: </w:delText>
        </w:r>
        <w:r>
          <w:rPr>
            <w:rFonts w:ascii="Times" w:hAnsi="Times" w:cs="Times"/>
            <w:bCs/>
            <w:lang w:val="en-US"/>
            <w:rPrChange w:id="194" w:author="Thothathri, Gokul" w:date="2025-01-22T12:49:00Z">
              <w:rPr>
                <w:bCs/>
                <w:lang w:val="en-US"/>
              </w:rPr>
            </w:rPrChange>
          </w:rPr>
          <w:delText>PrEP Coverage</w:delText>
        </w:r>
        <w:r>
          <w:rPr>
            <w:rFonts w:ascii="Times" w:hAnsi="Times" w:cs="Times"/>
            <w:lang w:val="en-US"/>
            <w:rPrChange w:id="195" w:author="Thothathri, Gokul" w:date="2025-01-22T12:49:00Z">
              <w:rPr>
                <w:lang w:val="en-US"/>
              </w:rPr>
            </w:rPrChange>
          </w:rPr>
          <w:delText>: The proportion of individuals using PrEP relative to the population at risk</w:delText>
        </w:r>
      </w:del>
      <w:del w:id="196" w:author="Thothathri, Gokul" w:date="2025-01-22T12:51:00Z">
        <w:r>
          <w:rPr>
            <w:rFonts w:ascii="Times" w:hAnsi="Times" w:cs="Times"/>
            <w:lang w:val="en-US"/>
            <w:rPrChange w:id="197" w:author="Thothathri, Gokul" w:date="2025-01-22T12:49:00Z">
              <w:rPr>
                <w:lang w:val="en-US"/>
              </w:rPr>
            </w:rPrChange>
          </w:rPr>
          <w:delText>.</w:delText>
        </w:r>
      </w:del>
      <w:del w:id="198" w:author="Thothathri, Gokul" w:date="2025-01-22T13:03:00Z">
        <w:r>
          <w:rPr>
            <w:rFonts w:ascii="Times" w:hAnsi="Times" w:cs="Times"/>
            <w:lang w:val="en-US"/>
            <w:rPrChange w:id="199" w:author="Thothathri, Gokul" w:date="2025-01-22T12:49:00Z">
              <w:rPr>
                <w:lang w:val="en-US"/>
              </w:rPr>
            </w:rPrChange>
          </w:rPr>
          <w:delText xml:space="preserve"> </w:delText>
        </w:r>
        <w:r>
          <w:rPr>
            <w:rFonts w:ascii="Times" w:hAnsi="Times" w:cs="Times"/>
            <w:bCs/>
            <w:lang w:val="en-US"/>
            <w:rPrChange w:id="200" w:author="Thothathri, Gokul" w:date="2025-01-22T12:49:00Z">
              <w:rPr>
                <w:bCs/>
                <w:lang w:val="en-US"/>
              </w:rPr>
            </w:rPrChange>
          </w:rPr>
          <w:delText>PrEP Uptake</w:delText>
        </w:r>
        <w:r>
          <w:rPr>
            <w:rFonts w:ascii="Times" w:hAnsi="Times" w:cs="Times"/>
            <w:lang w:val="en-US"/>
            <w:rPrChange w:id="201" w:author="Thothathri, Gokul" w:date="2025-01-22T12:49:00Z">
              <w:rPr>
                <w:lang w:val="en-US"/>
              </w:rPr>
            </w:rPrChange>
          </w:rPr>
          <w:delText>: The number of current and new PrEP users during a given</w:delText>
        </w:r>
      </w:del>
      <w:del w:id="202" w:author="Thothathri, Gokul" w:date="2025-01-22T12:50:00Z">
        <w:r>
          <w:rPr>
            <w:rFonts w:ascii="Times" w:hAnsi="Times" w:cs="Times"/>
            <w:lang w:val="en-US"/>
            <w:rPrChange w:id="203" w:author="Thothathri, Gokul" w:date="2025-01-22T12:49:00Z">
              <w:rPr>
                <w:lang w:val="en-US"/>
              </w:rPr>
            </w:rPrChange>
          </w:rPr>
          <w:delText xml:space="preserve"> </w:delText>
        </w:r>
      </w:del>
      <w:del w:id="204" w:author="Thothathri, Gokul" w:date="2025-01-22T13:03:00Z">
        <w:r>
          <w:rPr>
            <w:rFonts w:ascii="Times" w:hAnsi="Times" w:cs="Times"/>
            <w:lang w:val="en-US"/>
            <w:rPrChange w:id="205" w:author="Thothathri, Gokul" w:date="2025-01-22T12:49:00Z">
              <w:rPr>
                <w:lang w:val="en-US"/>
              </w:rPr>
            </w:rPrChange>
          </w:rPr>
          <w:delText>period</w:delText>
        </w:r>
      </w:del>
      <w:del w:id="206" w:author="Thothathri, Gokul" w:date="2025-01-22T12:51:00Z">
        <w:r>
          <w:rPr>
            <w:rFonts w:ascii="Times" w:hAnsi="Times" w:cs="Times"/>
            <w:lang w:val="en-US"/>
            <w:rPrChange w:id="207" w:author="Thothathri, Gokul" w:date="2025-01-22T12:49:00Z">
              <w:rPr>
                <w:lang w:val="en-US"/>
              </w:rPr>
            </w:rPrChange>
          </w:rPr>
          <w:delText xml:space="preserve">. </w:delText>
        </w:r>
      </w:del>
      <w:del w:id="208" w:author="Thothathri, Gokul" w:date="2025-01-22T13:03:00Z">
        <w:r>
          <w:rPr>
            <w:rFonts w:ascii="Times" w:hAnsi="Times" w:cs="Times"/>
            <w:bCs/>
            <w:lang w:val="en-US"/>
            <w:rPrChange w:id="209" w:author="Thothathri, Gokul" w:date="2025-01-22T12:49:00Z">
              <w:rPr>
                <w:bCs/>
                <w:lang w:val="en-US"/>
              </w:rPr>
            </w:rPrChange>
          </w:rPr>
          <w:delText>PrEP-to-Need Ratio (PnR)</w:delText>
        </w:r>
        <w:r>
          <w:rPr>
            <w:rFonts w:ascii="Times" w:hAnsi="Times" w:cs="Times"/>
            <w:lang w:val="en-US"/>
            <w:rPrChange w:id="210" w:author="Thothathri, Gokul" w:date="2025-01-22T12:49:00Z">
              <w:rPr>
                <w:lang w:val="en-US"/>
              </w:rPr>
            </w:rPrChange>
          </w:rPr>
          <w:delText>: A comparison of PrEP usage to the number of new HIV diagnoses, serving as a proxy for program reach</w:delText>
        </w:r>
      </w:del>
      <w:del w:id="211" w:author="Thothathri, Gokul" w:date="2025-01-22T12:51:00Z">
        <w:r>
          <w:rPr>
            <w:rFonts w:ascii="Times" w:hAnsi="Times" w:cs="Times"/>
            <w:lang w:val="en-US"/>
            <w:rPrChange w:id="212" w:author="Thothathri, Gokul" w:date="2025-01-22T12:49:00Z">
              <w:rPr>
                <w:lang w:val="en-US"/>
              </w:rPr>
            </w:rPrChange>
          </w:rPr>
          <w:delText xml:space="preserve">. </w:delText>
        </w:r>
      </w:del>
      <w:del w:id="213" w:author="Thothathri, Gokul" w:date="2025-01-22T13:03:00Z">
        <w:r>
          <w:rPr>
            <w:rFonts w:ascii="Times" w:hAnsi="Times" w:cs="Times"/>
            <w:bCs/>
            <w:lang w:val="en-US"/>
            <w:rPrChange w:id="214" w:author="Thothathri, Gokul" w:date="2025-01-22T12:49:00Z">
              <w:rPr>
                <w:bCs/>
                <w:lang w:val="en-US"/>
              </w:rPr>
            </w:rPrChange>
          </w:rPr>
          <w:delText>Continuation Rates</w:delText>
        </w:r>
        <w:r>
          <w:rPr>
            <w:rFonts w:ascii="Times" w:hAnsi="Times" w:cs="Times"/>
            <w:lang w:val="en-US"/>
            <w:rPrChange w:id="215" w:author="Thothathri, Gokul" w:date="2025-01-22T12:49:00Z">
              <w:rPr>
                <w:lang w:val="en-US"/>
              </w:rPr>
            </w:rPrChange>
          </w:rPr>
          <w:delText>: The proportion of users who remain on PrEP after a year of initiation.</w:delText>
        </w:r>
      </w:del>
      <w:del w:id="216" w:author="Thothathri, Gokul" w:date="2025-01-22T12:53:00Z">
        <w:r>
          <w:rPr>
            <w:rFonts w:ascii="Times" w:hAnsi="Times" w:cs="Times"/>
            <w:lang w:val="en-US"/>
            <w:rPrChange w:id="217" w:author="Thothathri, Gokul" w:date="2025-01-22T12:49:00Z">
              <w:rPr>
                <w:lang w:val="en-US"/>
              </w:rPr>
            </w:rPrChange>
          </w:rPr>
          <w:delText xml:space="preserve"> The collected data is subjected to advanced anonymization techniques, including k-anonymity and pseudonym replacement, to safeguard patient privacy. These privacy-preserving measures enable the Health Data Lab to provide datasets that are both secure and analytically robust.</w:delText>
        </w:r>
      </w:del>
      <w:del w:id="218" w:author="Thothathri, Gokul" w:date="2025-01-22T13:03:00Z">
        <w:r>
          <w:rPr>
            <w:rFonts w:ascii="Times" w:hAnsi="Times" w:cs="Times"/>
            <w:lang w:val="en-US"/>
            <w:rPrChange w:id="219" w:author="Thothathri, Gokul" w:date="2025-01-22T12:49:00Z">
              <w:rPr>
                <w:lang w:val="en-US"/>
              </w:rPr>
            </w:rPrChange>
          </w:rPr>
          <w:delText xml:space="preserve"> By leveraging the structured dataset</w:delText>
        </w:r>
      </w:del>
      <w:del w:id="220" w:author="Thothathri, Gokul" w:date="2025-01-22T12:53:00Z">
        <w:r>
          <w:rPr>
            <w:rFonts w:ascii="Times" w:hAnsi="Times" w:cs="Times"/>
            <w:lang w:val="en-US"/>
            <w:rPrChange w:id="221" w:author="Thothathri, Gokul" w:date="2025-01-22T12:49:00Z">
              <w:rPr>
                <w:lang w:val="en-US"/>
              </w:rPr>
            </w:rPrChange>
          </w:rPr>
          <w:delText>s</w:delText>
        </w:r>
      </w:del>
      <w:del w:id="222" w:author="Thothathri, Gokul" w:date="2025-01-22T13:03:00Z">
        <w:r>
          <w:rPr>
            <w:rFonts w:ascii="Times" w:hAnsi="Times" w:cs="Times"/>
            <w:lang w:val="en-US"/>
            <w:rPrChange w:id="223" w:author="Thothathri, Gokul" w:date="2025-01-22T12:49:00Z">
              <w:rPr>
                <w:lang w:val="en-US"/>
              </w:rPr>
            </w:rPrChange>
          </w:rPr>
          <w:delText xml:space="preserve"> from FDZ and aligning them with ECDC-defined PrEP indicators, this project ensures a data-driven approach to understanding and enhancing PrEP adoption, effectiveness, and accessibility across Germany.</w:delText>
        </w:r>
      </w:del>
      <w:commentRangeEnd w:id="181"/>
      <w:r>
        <w:rPr>
          <w:rStyle w:val="CommentReference"/>
          <w:rFonts w:ascii="Times" w:hAnsi="Times" w:cs="Times"/>
          <w:rPrChange w:id="224" w:author="Thothathri, Gokul" w:date="2025-01-22T12:49:00Z">
            <w:rPr>
              <w:rStyle w:val="CommentReference"/>
              <w:rFonts w:ascii="Arial" w:eastAsia="Arial" w:hAnsi="Arial" w:cs="Arial"/>
              <w:lang w:val="en-GB"/>
            </w:rPr>
          </w:rPrChange>
        </w:rPr>
        <w:commentReference w:id="181"/>
      </w:r>
    </w:p>
    <w:p>
      <w:pPr>
        <w:pStyle w:val="Heading4"/>
        <w:keepNext w:val="0"/>
        <w:keepLines w:val="0"/>
        <w:spacing w:before="240" w:after="40"/>
        <w:rPr>
          <w:ins w:id="225" w:author="Thothathri, Gokul" w:date="2025-01-22T14:11:00Z"/>
          <w:rFonts w:ascii="Times" w:eastAsia="Times" w:hAnsi="Times" w:cs="Times"/>
          <w:b/>
          <w:i/>
          <w:color w:val="auto"/>
          <w:sz w:val="22"/>
          <w:szCs w:val="22"/>
          <w:lang w:val="en-US"/>
        </w:rPr>
      </w:pPr>
      <w:bookmarkStart w:id="226" w:name="_g8267ac7uy0w" w:colFirst="0" w:colLast="0"/>
      <w:bookmarkEnd w:id="226"/>
      <w:r>
        <w:rPr>
          <w:rFonts w:ascii="Times" w:eastAsia="Times" w:hAnsi="Times" w:cs="Times"/>
          <w:b/>
          <w:i/>
          <w:color w:val="auto"/>
          <w:sz w:val="22"/>
          <w:szCs w:val="22"/>
          <w:lang w:val="en-US"/>
        </w:rPr>
        <w:t xml:space="preserve">6.2. </w:t>
      </w:r>
      <w:commentRangeStart w:id="227"/>
      <w:r>
        <w:rPr>
          <w:rFonts w:ascii="Times" w:eastAsia="Times" w:hAnsi="Times" w:cs="Times"/>
          <w:b/>
          <w:i/>
          <w:color w:val="auto"/>
          <w:sz w:val="22"/>
          <w:szCs w:val="22"/>
          <w:lang w:val="en-US"/>
        </w:rPr>
        <w:t xml:space="preserve">Pipeline </w:t>
      </w:r>
      <w:r>
        <w:rPr>
          <w:rFonts w:ascii="Times" w:eastAsia="Times" w:hAnsi="Times" w:cs="Times"/>
          <w:b/>
          <w:i/>
          <w:color w:val="auto"/>
          <w:sz w:val="22"/>
          <w:szCs w:val="22"/>
          <w:lang w:val="en-US"/>
          <w:rPrChange w:id="228" w:author="Thothathri, Gokul" w:date="2025-01-22T13:01:00Z">
            <w:rPr>
              <w:rFonts w:ascii="Times" w:eastAsia="Times" w:hAnsi="Times" w:cs="Times"/>
              <w:b/>
              <w:i/>
              <w:color w:val="auto"/>
              <w:sz w:val="22"/>
              <w:szCs w:val="22"/>
              <w:lang w:val="en-US"/>
            </w:rPr>
          </w:rPrChange>
        </w:rPr>
        <w:t xml:space="preserve">Architecture: </w:t>
      </w:r>
      <w:ins w:id="229" w:author="Thothathri, Gokul" w:date="2025-01-22T13:01:00Z">
        <w:r>
          <w:rPr>
            <w:rFonts w:ascii="Times" w:eastAsia="Times" w:hAnsi="Times" w:cs="Times"/>
            <w:b/>
            <w:i/>
            <w:color w:val="auto"/>
            <w:sz w:val="22"/>
            <w:szCs w:val="22"/>
            <w:lang w:val="en-US"/>
          </w:rPr>
          <w:t>prEP-DART</w:t>
        </w:r>
      </w:ins>
      <w:del w:id="230" w:author="Thothathri, Gokul" w:date="2025-01-22T13:01:00Z">
        <w:r>
          <w:rPr>
            <w:rFonts w:ascii="Times" w:eastAsia="Times" w:hAnsi="Times" w:cs="Times"/>
            <w:b/>
            <w:i/>
            <w:color w:val="auto"/>
            <w:sz w:val="22"/>
            <w:szCs w:val="22"/>
            <w:lang w:val="en-US"/>
            <w:rPrChange w:id="231" w:author="Thothathri, Gokul" w:date="2025-01-22T13:01:00Z">
              <w:rPr>
                <w:rFonts w:ascii="Times" w:eastAsia="Times" w:hAnsi="Times" w:cs="Times"/>
                <w:b/>
                <w:i/>
                <w:color w:val="auto"/>
                <w:sz w:val="22"/>
                <w:szCs w:val="22"/>
                <w:lang w:val="en-US"/>
              </w:rPr>
            </w:rPrChange>
          </w:rPr>
          <w:delText>HIR</w:delText>
        </w:r>
      </w:del>
      <w:r>
        <w:rPr>
          <w:rFonts w:ascii="Times" w:eastAsia="Times" w:hAnsi="Times" w:cs="Times"/>
          <w:b/>
          <w:i/>
          <w:color w:val="auto"/>
          <w:sz w:val="22"/>
          <w:szCs w:val="22"/>
          <w:lang w:val="en-US"/>
          <w:rPrChange w:id="232" w:author="Thothathri, Gokul" w:date="2025-01-22T13:01:00Z">
            <w:rPr>
              <w:rFonts w:ascii="Times" w:eastAsia="Times" w:hAnsi="Times" w:cs="Times"/>
              <w:b/>
              <w:i/>
              <w:color w:val="auto"/>
              <w:sz w:val="22"/>
              <w:szCs w:val="22"/>
              <w:lang w:val="en-US"/>
            </w:rPr>
          </w:rPrChange>
        </w:rPr>
        <w:t xml:space="preserve"> (</w:t>
      </w:r>
      <w:ins w:id="233" w:author="Thothathri, Gokul" w:date="2025-01-22T13:00:00Z">
        <w:r>
          <w:rPr>
            <w:rFonts w:ascii="Times" w:eastAsia="Times New Roman" w:hAnsi="Times" w:cs="Times"/>
            <w:b/>
            <w:i/>
            <w:color w:val="auto"/>
            <w:sz w:val="22"/>
            <w:szCs w:val="22"/>
            <w:lang w:val="en-US"/>
            <w:rPrChange w:id="234" w:author="Thothathri, Gokul" w:date="2025-01-22T13:01:00Z">
              <w:rPr>
                <w:rFonts w:ascii="Times" w:eastAsia="Times New Roman" w:hAnsi="Times" w:cs="Times"/>
                <w:lang w:val="en-US"/>
              </w:rPr>
            </w:rPrChange>
          </w:rPr>
          <w:t>prEP- Data Analysis and Reporting Tool</w:t>
        </w:r>
      </w:ins>
      <w:del w:id="235" w:author="Thothathri, Gokul" w:date="2025-01-22T13:00:00Z">
        <w:r>
          <w:rPr>
            <w:rFonts w:ascii="Times" w:eastAsia="Times New Roman" w:hAnsi="Times" w:cs="Times"/>
            <w:b/>
            <w:i/>
            <w:color w:val="auto"/>
            <w:sz w:val="22"/>
            <w:szCs w:val="22"/>
            <w:lang w:val="en-US"/>
            <w:rPrChange w:id="236" w:author="Thothathri, Gokul" w:date="2025-01-22T13:01:00Z">
              <w:rPr>
                <w:rFonts w:ascii="Times" w:eastAsia="Times New Roman" w:hAnsi="Times" w:cs="Times"/>
                <w:b/>
                <w:i/>
                <w:color w:val="auto"/>
                <w:sz w:val="22"/>
                <w:szCs w:val="22"/>
                <w:lang w:val="en-US"/>
              </w:rPr>
            </w:rPrChange>
          </w:rPr>
          <w:delText>HIV-PrEP Indicator Reporting</w:delText>
        </w:r>
      </w:del>
      <w:r>
        <w:rPr>
          <w:rFonts w:ascii="Times" w:eastAsia="Times" w:hAnsi="Times" w:cs="Times"/>
          <w:b/>
          <w:i/>
          <w:color w:val="auto"/>
          <w:sz w:val="22"/>
          <w:szCs w:val="22"/>
          <w:lang w:val="en-US"/>
          <w:rPrChange w:id="237" w:author="Thothathri, Gokul" w:date="2025-01-22T13:01:00Z">
            <w:rPr>
              <w:rFonts w:ascii="Times" w:eastAsia="Times" w:hAnsi="Times" w:cs="Times"/>
              <w:b/>
              <w:i/>
              <w:color w:val="auto"/>
              <w:sz w:val="22"/>
              <w:szCs w:val="22"/>
              <w:lang w:val="en-US"/>
            </w:rPr>
          </w:rPrChange>
        </w:rPr>
        <w:t>)</w:t>
      </w:r>
      <w:commentRangeEnd w:id="227"/>
      <w:r>
        <w:rPr>
          <w:rStyle w:val="CommentReference"/>
          <w:i/>
          <w:color w:val="auto"/>
          <w:rPrChange w:id="238" w:author="Thothathri, Gokul" w:date="2025-01-22T13:01:00Z">
            <w:rPr>
              <w:rStyle w:val="CommentReference"/>
              <w:color w:val="auto"/>
            </w:rPr>
          </w:rPrChange>
        </w:rPr>
        <w:commentReference w:id="227"/>
      </w:r>
    </w:p>
    <w:p>
      <w:pPr>
        <w:rPr>
          <w:lang w:val="en-US"/>
          <w:rPrChange w:id="239" w:author="Thothathri, Gokul" w:date="2025-01-22T14:11:00Z">
            <w:rPr>
              <w:rFonts w:ascii="Times" w:eastAsia="Times" w:hAnsi="Times" w:cs="Times"/>
              <w:b/>
              <w:i/>
              <w:color w:val="auto"/>
              <w:sz w:val="22"/>
              <w:szCs w:val="22"/>
              <w:lang w:val="en-US"/>
            </w:rPr>
          </w:rPrChange>
        </w:rPr>
        <w:pPrChange w:id="240" w:author="Thothathri, Gokul" w:date="2025-01-22T14:11:00Z">
          <w:pPr>
            <w:pStyle w:val="Heading4"/>
            <w:keepNext w:val="0"/>
            <w:keepLines w:val="0"/>
            <w:spacing w:before="240" w:after="40"/>
          </w:pPr>
        </w:pPrChange>
      </w:pPr>
    </w:p>
    <w:p>
      <w:pPr>
        <w:jc w:val="both"/>
        <w:rPr>
          <w:rFonts w:ascii="Times" w:hAnsi="Times" w:cs="Times"/>
          <w:sz w:val="20"/>
          <w:lang w:val="en-US"/>
          <w:rPrChange w:id="241" w:author="Thothathri, Gokul" w:date="2025-01-22T14:10:00Z">
            <w:rPr>
              <w:rFonts w:ascii="Times" w:hAnsi="Times" w:cs="Times"/>
              <w:sz w:val="20"/>
              <w:lang w:val="en-US"/>
            </w:rPr>
          </w:rPrChange>
        </w:rPr>
      </w:pPr>
      <w:r>
        <w:rPr>
          <w:rFonts w:ascii="Times" w:hAnsi="Times" w:cs="Times"/>
          <w:lang w:val="en-US"/>
          <w:rPrChange w:id="242" w:author="Thothathri, Gokul" w:date="2025-01-22T14:10:00Z">
            <w:rPr>
              <w:rFonts w:ascii="Times" w:hAnsi="Times" w:cs="Times"/>
              <w:lang w:val="en-US"/>
            </w:rPr>
          </w:rPrChange>
        </w:rPr>
        <w:t xml:space="preserve">The development of the </w:t>
      </w:r>
      <w:ins w:id="243" w:author="Thothathri, Gokul" w:date="2025-01-22T14:08:00Z">
        <w:r>
          <w:rPr>
            <w:rFonts w:ascii="Times" w:eastAsia="Times" w:hAnsi="Times" w:cs="Times"/>
            <w:i/>
            <w:lang w:val="en-US"/>
            <w:rPrChange w:id="244" w:author="Thothathri, Gokul" w:date="2025-01-22T14:10:00Z">
              <w:rPr>
                <w:rFonts w:ascii="Times" w:eastAsia="Times" w:hAnsi="Times" w:cs="Times"/>
                <w:b/>
                <w:i/>
                <w:lang w:val="en-US"/>
              </w:rPr>
            </w:rPrChange>
          </w:rPr>
          <w:t>prEP-DART (</w:t>
        </w:r>
        <w:r>
          <w:rPr>
            <w:rFonts w:ascii="Times" w:eastAsia="Times New Roman" w:hAnsi="Times" w:cs="Times"/>
            <w:i/>
            <w:lang w:val="en-US"/>
            <w:rPrChange w:id="245" w:author="Thothathri, Gokul" w:date="2025-01-22T14:10:00Z">
              <w:rPr>
                <w:rFonts w:ascii="Times" w:eastAsia="Times New Roman" w:hAnsi="Times" w:cs="Times"/>
                <w:b/>
                <w:i/>
                <w:lang w:val="en-US"/>
              </w:rPr>
            </w:rPrChange>
          </w:rPr>
          <w:t xml:space="preserve">prEP- Data Analysis and Reporting </w:t>
        </w:r>
        <w:proofErr w:type="gramStart"/>
        <w:r>
          <w:rPr>
            <w:rFonts w:ascii="Times" w:eastAsia="Times New Roman" w:hAnsi="Times" w:cs="Times"/>
            <w:i/>
            <w:lang w:val="en-US"/>
            <w:rPrChange w:id="246" w:author="Thothathri, Gokul" w:date="2025-01-22T14:10:00Z">
              <w:rPr>
                <w:rFonts w:ascii="Times" w:eastAsia="Times New Roman" w:hAnsi="Times" w:cs="Times"/>
                <w:b/>
                <w:i/>
                <w:lang w:val="en-US"/>
              </w:rPr>
            </w:rPrChange>
          </w:rPr>
          <w:t>Tool</w:t>
        </w:r>
      </w:ins>
      <w:ins w:id="247" w:author="Thothathri, Gokul" w:date="2025-01-22T14:09:00Z">
        <w:r>
          <w:rPr>
            <w:rFonts w:ascii="Times" w:eastAsia="Times New Roman" w:hAnsi="Times" w:cs="Times"/>
            <w:i/>
            <w:lang w:val="en-US"/>
            <w:rPrChange w:id="248" w:author="Thothathri, Gokul" w:date="2025-01-22T14:10:00Z">
              <w:rPr>
                <w:rFonts w:ascii="Times" w:eastAsia="Times New Roman" w:hAnsi="Times" w:cs="Times"/>
                <w:i/>
                <w:lang w:val="en-US"/>
              </w:rPr>
            </w:rPrChange>
          </w:rPr>
          <w:t xml:space="preserve"> </w:t>
        </w:r>
      </w:ins>
      <w:ins w:id="249" w:author="Thothathri, Gokul" w:date="2025-01-22T14:08:00Z">
        <w:r>
          <w:rPr>
            <w:rFonts w:ascii="Times" w:eastAsia="Times" w:hAnsi="Times" w:cs="Times"/>
            <w:i/>
            <w:lang w:val="en-US"/>
            <w:rPrChange w:id="250" w:author="Thothathri, Gokul" w:date="2025-01-22T14:10:00Z">
              <w:rPr>
                <w:rFonts w:ascii="Times" w:eastAsia="Times" w:hAnsi="Times" w:cs="Times"/>
                <w:b/>
                <w:i/>
                <w:lang w:val="en-US"/>
              </w:rPr>
            </w:rPrChange>
          </w:rPr>
          <w:t>)</w:t>
        </w:r>
        <w:proofErr w:type="gramEnd"/>
        <w:r>
          <w:rPr>
            <w:rStyle w:val="CommentReference"/>
            <w:i/>
            <w:rPrChange w:id="251" w:author="Thothathri, Gokul" w:date="2025-01-22T14:10:00Z">
              <w:rPr>
                <w:rStyle w:val="CommentReference"/>
                <w:i/>
              </w:rPr>
            </w:rPrChange>
          </w:rPr>
          <w:commentReference w:id="252"/>
        </w:r>
      </w:ins>
      <w:ins w:id="253" w:author="Thothathri, Gokul" w:date="2025-01-22T14:09:00Z">
        <w:r>
          <w:rPr>
            <w:rFonts w:ascii="Times" w:eastAsia="Times" w:hAnsi="Times" w:cs="Times"/>
            <w:i/>
            <w:lang w:val="en-US"/>
            <w:rPrChange w:id="254" w:author="Thothathri, Gokul" w:date="2025-01-22T14:10:00Z">
              <w:rPr>
                <w:rFonts w:ascii="Times" w:eastAsia="Times" w:hAnsi="Times" w:cs="Times"/>
                <w:i/>
                <w:lang w:val="en-US"/>
              </w:rPr>
            </w:rPrChange>
          </w:rPr>
          <w:t xml:space="preserve"> </w:t>
        </w:r>
      </w:ins>
      <w:del w:id="255" w:author="Thothathri, Gokul" w:date="2025-01-22T14:08:00Z">
        <w:r>
          <w:rPr>
            <w:rFonts w:ascii="Times" w:hAnsi="Times" w:cs="Times"/>
            <w:lang w:val="en-US"/>
            <w:rPrChange w:id="256" w:author="Thothathri, Gokul" w:date="2025-01-22T14:10:00Z">
              <w:rPr>
                <w:rFonts w:ascii="Times" w:hAnsi="Times" w:cs="Times"/>
                <w:lang w:val="en-US"/>
              </w:rPr>
            </w:rPrChange>
          </w:rPr>
          <w:delText xml:space="preserve">HIV-PrEP Indicator Reporting (HIR) </w:delText>
        </w:r>
      </w:del>
      <w:r>
        <w:rPr>
          <w:rFonts w:ascii="Times" w:hAnsi="Times" w:cs="Times"/>
          <w:lang w:val="en-US"/>
          <w:rPrChange w:id="257" w:author="Thothathri, Gokul" w:date="2025-01-22T14:10:00Z">
            <w:rPr>
              <w:rFonts w:ascii="Times" w:hAnsi="Times" w:cs="Times"/>
              <w:lang w:val="en-US"/>
            </w:rPr>
          </w:rPrChange>
        </w:rPr>
        <w:t>pipeline involves creating a robust, automated system for processing and analyzing health datasets to compute key PrEP indicators. This process includes multiple stages, each designed to ensure the pipeline is scalable, efficient, and compliant with privacy standards.  The pipeline begins with dataset</w:t>
      </w:r>
      <w:ins w:id="258" w:author="Thothathri, Gokul" w:date="2025-01-22T13:33:00Z">
        <w:r>
          <w:rPr>
            <w:rFonts w:ascii="Times" w:hAnsi="Times" w:cs="Times"/>
            <w:lang w:val="en-US"/>
            <w:rPrChange w:id="259" w:author="Thothathri, Gokul" w:date="2025-01-22T14:10:00Z">
              <w:rPr>
                <w:rFonts w:ascii="Times" w:hAnsi="Times" w:cs="Times"/>
                <w:lang w:val="en-US"/>
              </w:rPr>
            </w:rPrChange>
          </w:rPr>
          <w:t xml:space="preserve"> model</w:t>
        </w:r>
      </w:ins>
      <w:del w:id="260" w:author="Thothathri, Gokul" w:date="2025-01-22T13:33:00Z">
        <w:r>
          <w:rPr>
            <w:rFonts w:ascii="Times" w:hAnsi="Times" w:cs="Times"/>
            <w:lang w:val="en-US"/>
            <w:rPrChange w:id="261" w:author="Thothathri, Gokul" w:date="2025-01-22T14:10:00Z">
              <w:rPr>
                <w:rFonts w:ascii="Times" w:hAnsi="Times" w:cs="Times"/>
                <w:lang w:val="en-US"/>
              </w:rPr>
            </w:rPrChange>
          </w:rPr>
          <w:delText>s</w:delText>
        </w:r>
      </w:del>
      <w:r>
        <w:rPr>
          <w:rFonts w:ascii="Times" w:hAnsi="Times" w:cs="Times"/>
          <w:lang w:val="en-US"/>
          <w:rPrChange w:id="262" w:author="Thothathri, Gokul" w:date="2025-01-22T14:10:00Z">
            <w:rPr>
              <w:rFonts w:ascii="Times" w:hAnsi="Times" w:cs="Times"/>
              <w:lang w:val="en-US"/>
            </w:rPr>
          </w:rPrChange>
        </w:rPr>
        <w:t xml:space="preserve"> provided by the</w:t>
      </w:r>
      <w:r>
        <w:rPr>
          <w:rFonts w:ascii="Times" w:hAnsi="Times" w:cs="Times"/>
          <w:lang w:val="en-US"/>
          <w:rPrChange w:id="263" w:author="Thothathri, Gokul" w:date="2025-01-22T14:10:00Z">
            <w:rPr>
              <w:rFonts w:ascii="Times" w:hAnsi="Times" w:cs="Times"/>
              <w:b/>
              <w:lang w:val="en-US"/>
            </w:rPr>
          </w:rPrChange>
        </w:rPr>
        <w:t xml:space="preserve"> </w:t>
      </w:r>
      <w:r>
        <w:rPr>
          <w:rStyle w:val="Strong"/>
          <w:rFonts w:ascii="Times" w:hAnsi="Times" w:cs="Times"/>
          <w:b w:val="0"/>
          <w:lang w:val="en-US"/>
          <w:rPrChange w:id="264" w:author="Thothathri, Gokul" w:date="2025-01-22T14:10:00Z">
            <w:rPr>
              <w:rStyle w:val="Strong"/>
              <w:rFonts w:ascii="Times" w:hAnsi="Times" w:cs="Times"/>
              <w:b w:val="0"/>
              <w:lang w:val="en-US"/>
            </w:rPr>
          </w:rPrChange>
        </w:rPr>
        <w:t>Health Data Lab (FDZ Gesundheit)</w:t>
      </w:r>
      <w:r>
        <w:rPr>
          <w:rFonts w:ascii="Times" w:hAnsi="Times" w:cs="Times"/>
          <w:lang w:val="en-US"/>
          <w:rPrChange w:id="265" w:author="Thothathri, Gokul" w:date="2025-01-22T14:10:00Z">
            <w:rPr>
              <w:rFonts w:ascii="Times" w:hAnsi="Times" w:cs="Times"/>
              <w:b/>
              <w:lang w:val="en-US"/>
            </w:rPr>
          </w:rPrChange>
        </w:rPr>
        <w:t xml:space="preserve">, </w:t>
      </w:r>
      <w:r>
        <w:rPr>
          <w:rFonts w:ascii="Times" w:hAnsi="Times" w:cs="Times"/>
          <w:lang w:val="en-US"/>
          <w:rPrChange w:id="266" w:author="Thothathri, Gokul" w:date="2025-01-22T14:10:00Z">
            <w:rPr>
              <w:rFonts w:ascii="Times" w:hAnsi="Times" w:cs="Times"/>
              <w:lang w:val="en-US"/>
            </w:rPr>
          </w:rPrChange>
        </w:rPr>
        <w:t xml:space="preserve">which serves as the foundation for </w:t>
      </w:r>
      <w:ins w:id="267" w:author="Thothathri, Gokul" w:date="2025-01-22T13:33:00Z">
        <w:r>
          <w:rPr>
            <w:rFonts w:ascii="Times" w:hAnsi="Times" w:cs="Times"/>
            <w:lang w:val="en-US"/>
            <w:rPrChange w:id="268" w:author="Thothathri, Gokul" w:date="2025-01-22T14:10:00Z">
              <w:rPr>
                <w:rFonts w:ascii="Times" w:hAnsi="Times" w:cs="Times"/>
                <w:lang w:val="en-US"/>
              </w:rPr>
            </w:rPrChange>
          </w:rPr>
          <w:t>the PUF generated data</w:t>
        </w:r>
      </w:ins>
      <w:del w:id="269" w:author="Thothathri, Gokul" w:date="2025-01-22T13:33:00Z">
        <w:r>
          <w:rPr>
            <w:rFonts w:ascii="Times" w:hAnsi="Times" w:cs="Times"/>
            <w:lang w:val="en-US"/>
            <w:rPrChange w:id="270" w:author="Thothathri, Gokul" w:date="2025-01-22T14:10:00Z">
              <w:rPr>
                <w:rFonts w:ascii="Times" w:hAnsi="Times" w:cs="Times"/>
                <w:lang w:val="en-US"/>
              </w:rPr>
            </w:rPrChange>
          </w:rPr>
          <w:delText>all subsequent processes</w:delText>
        </w:r>
      </w:del>
      <w:r>
        <w:rPr>
          <w:rFonts w:ascii="Times" w:hAnsi="Times" w:cs="Times"/>
          <w:lang w:val="en-US"/>
          <w:rPrChange w:id="271" w:author="Thothathri, Gokul" w:date="2025-01-22T14:10:00Z">
            <w:rPr>
              <w:rFonts w:ascii="Times" w:hAnsi="Times" w:cs="Times"/>
              <w:lang w:val="en-US"/>
            </w:rPr>
          </w:rPrChange>
        </w:rPr>
        <w:t xml:space="preserve">. </w:t>
      </w:r>
      <w:del w:id="272" w:author="Thothathri, Gokul" w:date="2025-01-22T13:34:00Z">
        <w:r>
          <w:rPr>
            <w:rFonts w:ascii="Times" w:hAnsi="Times" w:cs="Times"/>
            <w:lang w:val="en-US"/>
            <w:rPrChange w:id="273" w:author="Thothathri, Gokul" w:date="2025-01-22T14:10:00Z">
              <w:rPr>
                <w:rFonts w:ascii="Times" w:hAnsi="Times" w:cs="Times"/>
                <w:lang w:val="en-US"/>
              </w:rPr>
            </w:rPrChange>
          </w:rPr>
          <w:delText xml:space="preserve">These datasets are well-structured and anonymized, containing patient demographics, prescription records, and healthcare service utilization data. Entity-relationship (ER) diagrams are used to map the interconnections between tables, ensuring accurate integration and analysis. The second step involves aligning the datasets with </w:delText>
        </w:r>
        <w:r>
          <w:rPr>
            <w:rStyle w:val="Strong"/>
            <w:rFonts w:ascii="Times" w:hAnsi="Times" w:cs="Times"/>
            <w:b w:val="0"/>
            <w:lang w:val="en-US"/>
            <w:rPrChange w:id="274" w:author="Thothathri, Gokul" w:date="2025-01-22T14:10:00Z">
              <w:rPr>
                <w:rStyle w:val="Strong"/>
                <w:rFonts w:ascii="Times" w:hAnsi="Times" w:cs="Times"/>
                <w:b w:val="0"/>
                <w:lang w:val="en-US"/>
              </w:rPr>
            </w:rPrChange>
          </w:rPr>
          <w:delText>PrEP indicators</w:delText>
        </w:r>
        <w:r>
          <w:rPr>
            <w:rFonts w:ascii="Times" w:hAnsi="Times" w:cs="Times"/>
            <w:lang w:val="en-US"/>
            <w:rPrChange w:id="275" w:author="Thothathri, Gokul" w:date="2025-01-22T14:10:00Z">
              <w:rPr>
                <w:rFonts w:ascii="Times" w:hAnsi="Times" w:cs="Times"/>
                <w:lang w:val="en-US"/>
              </w:rPr>
            </w:rPrChange>
          </w:rPr>
          <w:delText xml:space="preserve"> defined by the European Centre for Disease Prevention and Control (ECDC). </w:delText>
        </w:r>
      </w:del>
      <w:ins w:id="276" w:author="Thothathri, Gokul" w:date="2025-01-22T13:34:00Z">
        <w:r>
          <w:rPr>
            <w:rFonts w:ascii="Times" w:hAnsi="Times" w:cs="Times"/>
            <w:lang w:val="en-US"/>
            <w:rPrChange w:id="277" w:author="Thothathri, Gokul" w:date="2025-01-22T14:10:00Z">
              <w:rPr>
                <w:rFonts w:ascii="Times" w:hAnsi="Times" w:cs="Times"/>
                <w:lang w:val="en-US"/>
              </w:rPr>
            </w:rPrChange>
          </w:rPr>
          <w:t xml:space="preserve">Further, </w:t>
        </w:r>
      </w:ins>
      <w:del w:id="278" w:author="Thothathri, Gokul" w:date="2025-01-22T13:34:00Z">
        <w:r>
          <w:rPr>
            <w:rFonts w:ascii="Times" w:hAnsi="Times" w:cs="Times"/>
            <w:lang w:val="en-US"/>
            <w:rPrChange w:id="279" w:author="Thothathri, Gokul" w:date="2025-01-22T14:10:00Z">
              <w:rPr>
                <w:rFonts w:ascii="Times" w:hAnsi="Times" w:cs="Times"/>
                <w:lang w:val="en-US"/>
              </w:rPr>
            </w:rPrChange>
          </w:rPr>
          <w:delText xml:space="preserve">This step </w:delText>
        </w:r>
      </w:del>
      <w:r>
        <w:rPr>
          <w:rFonts w:ascii="Times" w:hAnsi="Times" w:cs="Times"/>
          <w:lang w:val="en-US"/>
          <w:rPrChange w:id="280" w:author="Thothathri, Gokul" w:date="2025-01-22T14:10:00Z">
            <w:rPr>
              <w:rFonts w:ascii="Times" w:hAnsi="Times" w:cs="Times"/>
              <w:lang w:val="en-US"/>
            </w:rPr>
          </w:rPrChange>
        </w:rPr>
        <w:t>map</w:t>
      </w:r>
      <w:ins w:id="281" w:author="Thothathri, Gokul" w:date="2025-01-22T13:34:00Z">
        <w:r>
          <w:rPr>
            <w:rFonts w:ascii="Times" w:hAnsi="Times" w:cs="Times"/>
            <w:lang w:val="en-US"/>
            <w:rPrChange w:id="282" w:author="Thothathri, Gokul" w:date="2025-01-22T14:10:00Z">
              <w:rPr>
                <w:rFonts w:ascii="Times" w:hAnsi="Times" w:cs="Times"/>
                <w:lang w:val="en-US"/>
              </w:rPr>
            </w:rPrChange>
          </w:rPr>
          <w:t>ping of</w:t>
        </w:r>
      </w:ins>
      <w:ins w:id="283" w:author="Thothathri, Gokul" w:date="2025-01-22T13:35:00Z">
        <w:r>
          <w:rPr>
            <w:rFonts w:ascii="Times" w:hAnsi="Times" w:cs="Times"/>
            <w:lang w:val="en-US"/>
            <w:rPrChange w:id="284" w:author="Thothathri, Gokul" w:date="2025-01-22T14:10:00Z">
              <w:rPr>
                <w:rFonts w:ascii="Times" w:hAnsi="Times" w:cs="Times"/>
                <w:lang w:val="en-US"/>
              </w:rPr>
            </w:rPrChange>
          </w:rPr>
          <w:t xml:space="preserve"> </w:t>
        </w:r>
      </w:ins>
      <w:del w:id="285" w:author="Thothathri, Gokul" w:date="2025-01-22T13:34:00Z">
        <w:r>
          <w:rPr>
            <w:rFonts w:ascii="Times" w:hAnsi="Times" w:cs="Times"/>
            <w:lang w:val="en-US"/>
            <w:rPrChange w:id="286" w:author="Thothathri, Gokul" w:date="2025-01-22T14:10:00Z">
              <w:rPr>
                <w:rFonts w:ascii="Times" w:hAnsi="Times" w:cs="Times"/>
                <w:lang w:val="en-US"/>
              </w:rPr>
            </w:rPrChange>
          </w:rPr>
          <w:delText>s</w:delText>
        </w:r>
      </w:del>
      <w:ins w:id="287" w:author="Thothathri, Gokul" w:date="2025-01-22T13:34:00Z">
        <w:r>
          <w:rPr>
            <w:rFonts w:ascii="Times" w:hAnsi="Times" w:cs="Times"/>
            <w:lang w:val="en-US"/>
            <w:rPrChange w:id="288" w:author="Thothathri, Gokul" w:date="2025-01-22T14:10:00Z">
              <w:rPr>
                <w:rFonts w:ascii="Times" w:hAnsi="Times" w:cs="Times"/>
                <w:lang w:val="en-US"/>
              </w:rPr>
            </w:rPrChange>
          </w:rPr>
          <w:t xml:space="preserve"> </w:t>
        </w:r>
      </w:ins>
      <w:del w:id="289" w:author="Thothathri, Gokul" w:date="2025-01-22T13:34:00Z">
        <w:r>
          <w:rPr>
            <w:rFonts w:ascii="Times" w:hAnsi="Times" w:cs="Times"/>
            <w:lang w:val="en-US"/>
            <w:rPrChange w:id="290" w:author="Thothathri, Gokul" w:date="2025-01-22T14:10:00Z">
              <w:rPr>
                <w:rFonts w:ascii="Times" w:hAnsi="Times" w:cs="Times"/>
                <w:lang w:val="en-US"/>
              </w:rPr>
            </w:rPrChange>
          </w:rPr>
          <w:delText xml:space="preserve"> </w:delText>
        </w:r>
      </w:del>
      <w:r>
        <w:rPr>
          <w:rFonts w:ascii="Times" w:hAnsi="Times" w:cs="Times"/>
          <w:lang w:val="en-US"/>
          <w:rPrChange w:id="291" w:author="Thothathri, Gokul" w:date="2025-01-22T14:10:00Z">
            <w:rPr>
              <w:rFonts w:ascii="Times" w:hAnsi="Times" w:cs="Times"/>
              <w:lang w:val="en-US"/>
            </w:rPr>
          </w:rPrChange>
        </w:rPr>
        <w:t>relevant fields in the</w:t>
      </w:r>
      <w:ins w:id="292" w:author="Thothathri, Gokul" w:date="2025-01-22T13:35:00Z">
        <w:r>
          <w:rPr>
            <w:rFonts w:ascii="Times" w:hAnsi="Times" w:cs="Times"/>
            <w:lang w:val="en-US"/>
            <w:rPrChange w:id="293" w:author="Thothathri, Gokul" w:date="2025-01-22T14:10:00Z">
              <w:rPr>
                <w:rFonts w:ascii="Times" w:hAnsi="Times" w:cs="Times"/>
                <w:lang w:val="en-US"/>
              </w:rPr>
            </w:rPrChange>
          </w:rPr>
          <w:t xml:space="preserve"> generated data</w:t>
        </w:r>
      </w:ins>
      <w:del w:id="294" w:author="Thothathri, Gokul" w:date="2025-01-22T13:35:00Z">
        <w:r>
          <w:rPr>
            <w:rFonts w:ascii="Times" w:hAnsi="Times" w:cs="Times"/>
            <w:lang w:val="en-US"/>
            <w:rPrChange w:id="295" w:author="Thothathri, Gokul" w:date="2025-01-22T14:10:00Z">
              <w:rPr>
                <w:rFonts w:ascii="Times" w:hAnsi="Times" w:cs="Times"/>
                <w:lang w:val="en-US"/>
              </w:rPr>
            </w:rPrChange>
          </w:rPr>
          <w:delText xml:space="preserve"> FDZ datasets</w:delText>
        </w:r>
      </w:del>
      <w:r>
        <w:rPr>
          <w:rFonts w:ascii="Times" w:hAnsi="Times" w:cs="Times"/>
          <w:lang w:val="en-US"/>
          <w:rPrChange w:id="296" w:author="Thothathri, Gokul" w:date="2025-01-22T14:10:00Z">
            <w:rPr>
              <w:rFonts w:ascii="Times" w:hAnsi="Times" w:cs="Times"/>
              <w:lang w:val="en-US"/>
            </w:rPr>
          </w:rPrChange>
        </w:rPr>
        <w:t xml:space="preserve"> to the ECDC-defined indicators for accurate calculations</w:t>
      </w:r>
      <w:del w:id="297" w:author="Thothathri, Gokul" w:date="2025-01-22T13:36:00Z">
        <w:r>
          <w:rPr>
            <w:rFonts w:ascii="Times" w:hAnsi="Times" w:cs="Times"/>
            <w:lang w:val="en-US"/>
            <w:rPrChange w:id="298" w:author="Thothathri, Gokul" w:date="2025-01-22T14:10:00Z">
              <w:rPr>
                <w:rFonts w:ascii="Times" w:hAnsi="Times" w:cs="Times"/>
                <w:lang w:val="en-US"/>
              </w:rPr>
            </w:rPrChange>
          </w:rPr>
          <w:delText xml:space="preserve">. The anonymized datasets are further processed into </w:delText>
        </w:r>
        <w:r>
          <w:rPr>
            <w:rStyle w:val="Strong"/>
            <w:rFonts w:ascii="Times" w:hAnsi="Times" w:cs="Times"/>
            <w:b w:val="0"/>
            <w:lang w:val="en-US"/>
            <w:rPrChange w:id="299" w:author="Thothathri, Gokul" w:date="2025-01-22T14:10:00Z">
              <w:rPr>
                <w:rStyle w:val="Strong"/>
                <w:rFonts w:ascii="Times" w:hAnsi="Times" w:cs="Times"/>
                <w:b w:val="0"/>
                <w:lang w:val="en-US"/>
              </w:rPr>
            </w:rPrChange>
          </w:rPr>
          <w:delText>Public Use Files (PUFs)</w:delText>
        </w:r>
      </w:del>
      <w:r>
        <w:rPr>
          <w:rFonts w:ascii="Times" w:hAnsi="Times" w:cs="Times"/>
          <w:lang w:val="en-US"/>
          <w:rPrChange w:id="300" w:author="Thothathri, Gokul" w:date="2025-01-22T14:10:00Z">
            <w:rPr>
              <w:rFonts w:ascii="Times" w:hAnsi="Times" w:cs="Times"/>
              <w:b/>
              <w:lang w:val="en-US"/>
            </w:rPr>
          </w:rPrChange>
        </w:rPr>
        <w:t>.</w:t>
      </w:r>
      <w:r>
        <w:rPr>
          <w:rFonts w:ascii="Times" w:hAnsi="Times" w:cs="Times"/>
          <w:lang w:val="en-US"/>
          <w:rPrChange w:id="301" w:author="Thothathri, Gokul" w:date="2025-01-22T14:10:00Z">
            <w:rPr>
              <w:rFonts w:ascii="Times" w:hAnsi="Times" w:cs="Times"/>
              <w:lang w:val="en-US"/>
            </w:rPr>
          </w:rPrChange>
        </w:rPr>
        <w:t xml:space="preserve"> </w:t>
      </w:r>
      <w:del w:id="302" w:author="Thothathri, Gokul" w:date="2025-01-22T13:24:00Z">
        <w:r>
          <w:rPr>
            <w:rFonts w:ascii="Times" w:hAnsi="Times" w:cs="Times"/>
            <w:lang w:val="en-US"/>
            <w:rPrChange w:id="303" w:author="Thothathri, Gokul" w:date="2025-01-22T14:10:00Z">
              <w:rPr>
                <w:rFonts w:ascii="Times" w:hAnsi="Times" w:cs="Times"/>
                <w:lang w:val="en-US"/>
              </w:rPr>
            </w:rPrChange>
          </w:rPr>
          <w:delText xml:space="preserve">These PUFs are generated using privacy-preserving </w:delText>
        </w:r>
        <w:commentRangeStart w:id="304"/>
        <w:r>
          <w:rPr>
            <w:rFonts w:ascii="Times" w:hAnsi="Times" w:cs="Times"/>
            <w:lang w:val="en-US"/>
            <w:rPrChange w:id="305" w:author="Thothathri, Gokul" w:date="2025-01-22T14:10:00Z">
              <w:rPr>
                <w:rFonts w:ascii="Times" w:hAnsi="Times" w:cs="Times"/>
                <w:lang w:val="en-US"/>
              </w:rPr>
            </w:rPrChange>
          </w:rPr>
          <w:delText xml:space="preserve">techniques such as k-anonymity and pseudonym replacement to ensure compliance with data protection standards. </w:delText>
        </w:r>
        <w:commentRangeEnd w:id="304"/>
        <w:r>
          <w:rPr>
            <w:rStyle w:val="CommentReference"/>
            <w:rPrChange w:id="306" w:author="Thothathri, Gokul" w:date="2025-01-22T14:10:00Z">
              <w:rPr>
                <w:rStyle w:val="CommentReference"/>
              </w:rPr>
            </w:rPrChange>
          </w:rPr>
          <w:commentReference w:id="304"/>
        </w:r>
      </w:del>
      <w:r>
        <w:rPr>
          <w:rFonts w:ascii="Times" w:hAnsi="Times" w:cs="Times"/>
          <w:lang w:val="en-US"/>
          <w:rPrChange w:id="307" w:author="Thothathri, Gokul" w:date="2025-01-22T14:10:00Z">
            <w:rPr>
              <w:rFonts w:ascii="Times" w:hAnsi="Times" w:cs="Times"/>
              <w:lang w:val="en-US"/>
            </w:rPr>
          </w:rPrChange>
        </w:rPr>
        <w:t xml:space="preserve">The Public Use File (PUFs) serve as an intermediary dataset, allowing the pipeline to operate on secure and anonymized information without compromising analytical utility. At the core of the architecture is the </w:t>
      </w:r>
      <w:ins w:id="308" w:author="Thothathri, Gokul" w:date="2025-01-22T13:36:00Z">
        <w:r>
          <w:rPr>
            <w:rFonts w:ascii="Times" w:eastAsia="Times New Roman" w:hAnsi="Times" w:cs="Times"/>
            <w:i/>
            <w:lang w:val="en-US"/>
            <w:rPrChange w:id="309" w:author="Thothathri, Gokul" w:date="2025-01-22T14:10:00Z">
              <w:rPr>
                <w:rFonts w:ascii="Times" w:eastAsia="Times New Roman" w:hAnsi="Times" w:cs="Times"/>
                <w:b/>
                <w:i/>
                <w:lang w:val="en-US"/>
              </w:rPr>
            </w:rPrChange>
          </w:rPr>
          <w:t>prEP- Data Analysis and Reporting Tool</w:t>
        </w:r>
      </w:ins>
      <w:del w:id="310" w:author="Thothathri, Gokul" w:date="2025-01-22T13:36:00Z">
        <w:r>
          <w:rPr>
            <w:rStyle w:val="Strong"/>
            <w:rFonts w:ascii="Times" w:hAnsi="Times" w:cs="Times"/>
            <w:b w:val="0"/>
            <w:lang w:val="en-US"/>
            <w:rPrChange w:id="311" w:author="Thothathri, Gokul" w:date="2025-01-22T14:10:00Z">
              <w:rPr>
                <w:rStyle w:val="Strong"/>
                <w:rFonts w:ascii="Times" w:hAnsi="Times" w:cs="Times"/>
                <w:b w:val="0"/>
                <w:lang w:val="en-US"/>
              </w:rPr>
            </w:rPrChange>
          </w:rPr>
          <w:delText>HIR</w:delText>
        </w:r>
      </w:del>
      <w:r>
        <w:rPr>
          <w:rStyle w:val="Strong"/>
          <w:rFonts w:ascii="Times" w:hAnsi="Times" w:cs="Times"/>
          <w:b w:val="0"/>
          <w:lang w:val="en-US"/>
          <w:rPrChange w:id="312" w:author="Thothathri, Gokul" w:date="2025-01-22T14:10:00Z">
            <w:rPr>
              <w:rStyle w:val="Strong"/>
              <w:rFonts w:ascii="Times" w:hAnsi="Times" w:cs="Times"/>
              <w:b w:val="0"/>
              <w:lang w:val="en-US"/>
            </w:rPr>
          </w:rPrChange>
        </w:rPr>
        <w:t xml:space="preserve"> pipeline</w:t>
      </w:r>
      <w:r>
        <w:rPr>
          <w:rFonts w:ascii="Times" w:hAnsi="Times" w:cs="Times"/>
          <w:lang w:val="en-US"/>
          <w:rPrChange w:id="313" w:author="Thothathri, Gokul" w:date="2025-01-22T14:10:00Z">
            <w:rPr>
              <w:rFonts w:ascii="Times" w:hAnsi="Times" w:cs="Times"/>
              <w:b/>
              <w:lang w:val="en-US"/>
            </w:rPr>
          </w:rPrChange>
        </w:rPr>
        <w:t>,</w:t>
      </w:r>
      <w:r>
        <w:rPr>
          <w:rFonts w:ascii="Times" w:hAnsi="Times" w:cs="Times"/>
          <w:lang w:val="en-US"/>
          <w:rPrChange w:id="314" w:author="Thothathri, Gokul" w:date="2025-01-22T14:10:00Z">
            <w:rPr>
              <w:rFonts w:ascii="Times" w:hAnsi="Times" w:cs="Times"/>
              <w:lang w:val="en-US"/>
            </w:rPr>
          </w:rPrChange>
        </w:rPr>
        <w:t xml:space="preserve"> which automates: (1) Data cleaning and transformation </w:t>
      </w:r>
      <w:del w:id="315" w:author="Thothathri, Gokul" w:date="2025-01-22T13:37:00Z">
        <w:r>
          <w:rPr>
            <w:rFonts w:ascii="Times" w:hAnsi="Times" w:cs="Times"/>
            <w:lang w:val="en-US"/>
            <w:rPrChange w:id="316" w:author="Thothathri, Gokul" w:date="2025-01-22T14:10:00Z">
              <w:rPr>
                <w:rFonts w:ascii="Times" w:hAnsi="Times" w:cs="Times"/>
                <w:lang w:val="en-US"/>
              </w:rPr>
            </w:rPrChange>
          </w:rPr>
          <w:delText xml:space="preserve">(2) Integration </w:delText>
        </w:r>
      </w:del>
      <w:r>
        <w:rPr>
          <w:rFonts w:ascii="Times" w:hAnsi="Times" w:cs="Times"/>
          <w:lang w:val="en-US"/>
          <w:rPrChange w:id="317" w:author="Thothathri, Gokul" w:date="2025-01-22T14:10:00Z">
            <w:rPr>
              <w:rFonts w:ascii="Times" w:hAnsi="Times" w:cs="Times"/>
              <w:lang w:val="en-US"/>
            </w:rPr>
          </w:rPrChange>
        </w:rPr>
        <w:t xml:space="preserve">of Public Use File (PUF) datasets </w:t>
      </w:r>
      <w:del w:id="318" w:author="Thothathri, Gokul" w:date="2025-01-22T13:37:00Z">
        <w:r>
          <w:rPr>
            <w:rFonts w:ascii="Times" w:hAnsi="Times" w:cs="Times"/>
            <w:lang w:val="en-US"/>
            <w:rPrChange w:id="319" w:author="Thothathri, Gokul" w:date="2025-01-22T14:10:00Z">
              <w:rPr>
                <w:rFonts w:ascii="Times" w:hAnsi="Times" w:cs="Times"/>
                <w:lang w:val="en-US"/>
              </w:rPr>
            </w:rPrChange>
          </w:rPr>
          <w:delText xml:space="preserve">into a unified framework </w:delText>
        </w:r>
      </w:del>
      <w:r>
        <w:rPr>
          <w:rFonts w:ascii="Times" w:hAnsi="Times" w:cs="Times"/>
          <w:lang w:val="en-US"/>
          <w:rPrChange w:id="320" w:author="Thothathri, Gokul" w:date="2025-01-22T14:10:00Z">
            <w:rPr>
              <w:rFonts w:ascii="Times" w:hAnsi="Times" w:cs="Times"/>
              <w:lang w:val="en-US"/>
            </w:rPr>
          </w:rPrChange>
        </w:rPr>
        <w:t>(</w:t>
      </w:r>
      <w:ins w:id="321" w:author="Thothathri, Gokul" w:date="2025-01-22T13:37:00Z">
        <w:r>
          <w:rPr>
            <w:rFonts w:ascii="Times" w:hAnsi="Times" w:cs="Times"/>
            <w:lang w:val="en-US"/>
            <w:rPrChange w:id="322" w:author="Thothathri, Gokul" w:date="2025-01-22T14:10:00Z">
              <w:rPr>
                <w:rFonts w:ascii="Times" w:hAnsi="Times" w:cs="Times"/>
                <w:lang w:val="en-US"/>
              </w:rPr>
            </w:rPrChange>
          </w:rPr>
          <w:t>2</w:t>
        </w:r>
      </w:ins>
      <w:del w:id="323" w:author="Thothathri, Gokul" w:date="2025-01-22T13:37:00Z">
        <w:r>
          <w:rPr>
            <w:rFonts w:ascii="Times" w:hAnsi="Times" w:cs="Times"/>
            <w:lang w:val="en-US"/>
            <w:rPrChange w:id="324" w:author="Thothathri, Gokul" w:date="2025-01-22T14:10:00Z">
              <w:rPr>
                <w:rFonts w:ascii="Times" w:hAnsi="Times" w:cs="Times"/>
                <w:lang w:val="en-US"/>
              </w:rPr>
            </w:rPrChange>
          </w:rPr>
          <w:delText>3</w:delText>
        </w:r>
      </w:del>
      <w:r>
        <w:rPr>
          <w:rFonts w:ascii="Times" w:hAnsi="Times" w:cs="Times"/>
          <w:lang w:val="en-US"/>
          <w:rPrChange w:id="325" w:author="Thothathri, Gokul" w:date="2025-01-22T14:10:00Z">
            <w:rPr>
              <w:rFonts w:ascii="Times" w:hAnsi="Times" w:cs="Times"/>
              <w:lang w:val="en-US"/>
            </w:rPr>
          </w:rPrChange>
        </w:rPr>
        <w:t>) Computational calculations for key indicators like prEP coverage, uptake, and the prEP-to-Need Ration (PnR)</w:t>
      </w:r>
      <w:ins w:id="326" w:author="Thothathri, Gokul" w:date="2025-01-22T13:37:00Z">
        <w:r>
          <w:rPr>
            <w:rFonts w:ascii="Times" w:hAnsi="Times" w:cs="Times"/>
            <w:lang w:val="en-US"/>
            <w:rPrChange w:id="327" w:author="Thothathri, Gokul" w:date="2025-01-22T14:10:00Z">
              <w:rPr>
                <w:rFonts w:ascii="Times" w:hAnsi="Times" w:cs="Times"/>
                <w:lang w:val="en-US"/>
              </w:rPr>
            </w:rPrChange>
          </w:rPr>
          <w:t xml:space="preserve"> (3) Validation and testing with different mock PUF datasets</w:t>
        </w:r>
      </w:ins>
      <w:r>
        <w:rPr>
          <w:rFonts w:ascii="Times" w:hAnsi="Times" w:cs="Times"/>
          <w:lang w:val="en-US"/>
          <w:rPrChange w:id="328" w:author="Thothathri, Gokul" w:date="2025-01-22T14:10:00Z">
            <w:rPr>
              <w:rFonts w:ascii="Times" w:hAnsi="Times" w:cs="Times"/>
              <w:lang w:val="en-US"/>
            </w:rPr>
          </w:rPrChange>
        </w:rPr>
        <w:t>.</w:t>
      </w:r>
      <w:del w:id="329" w:author="Thothathri, Gokul" w:date="2025-01-22T13:38:00Z">
        <w:r>
          <w:rPr>
            <w:rFonts w:ascii="Times" w:hAnsi="Times" w:cs="Times"/>
            <w:lang w:val="en-US"/>
            <w:rPrChange w:id="330" w:author="Thothathri, Gokul" w:date="2025-01-22T14:10:00Z">
              <w:rPr>
                <w:rFonts w:ascii="Times" w:hAnsi="Times" w:cs="Times"/>
                <w:lang w:val="en-US"/>
              </w:rPr>
            </w:rPrChange>
          </w:rPr>
          <w:delText xml:space="preserve"> The pipeline processes the PUF-generated data to compute the required PrEP indicators. This ensures privacy compliance while enabling accurate calculation and analysis of metrics. Mock datasets are used during development to validate the pipeline’s performance before applying it to live data</w:delText>
        </w:r>
      </w:del>
      <w:ins w:id="331" w:author="Thothathri, Gokul" w:date="2025-01-22T14:10:00Z">
        <w:r>
          <w:rPr>
            <w:rFonts w:ascii="Times" w:hAnsi="Times" w:cs="Times"/>
            <w:lang w:val="en-US"/>
            <w:rPrChange w:id="332" w:author="Thothathri, Gokul" w:date="2025-01-22T14:10:00Z">
              <w:rPr>
                <w:rFonts w:ascii="Times" w:hAnsi="Times" w:cs="Times"/>
                <w:lang w:val="en-US"/>
              </w:rPr>
            </w:rPrChange>
          </w:rPr>
          <w:t xml:space="preserve"> </w:t>
        </w:r>
      </w:ins>
      <w:del w:id="333" w:author="Thothathri, Gokul" w:date="2025-01-22T14:10:00Z">
        <w:r>
          <w:rPr>
            <w:rFonts w:ascii="Times" w:hAnsi="Times" w:cs="Times"/>
            <w:lang w:val="en-US"/>
            <w:rPrChange w:id="334" w:author="Thothathri, Gokul" w:date="2025-01-22T14:10:00Z">
              <w:rPr>
                <w:rFonts w:ascii="Times" w:hAnsi="Times" w:cs="Times"/>
                <w:lang w:val="en-US"/>
              </w:rPr>
            </w:rPrChange>
          </w:rPr>
          <w:delText xml:space="preserve">. </w:delText>
        </w:r>
      </w:del>
      <w:ins w:id="335" w:author="Thothathri, Gokul" w:date="2025-01-22T14:10:00Z">
        <w:r>
          <w:rPr>
            <w:rFonts w:ascii="Times" w:hAnsi="Times" w:cs="Times"/>
            <w:rPrChange w:id="336" w:author="Thothathri, Gokul" w:date="2025-01-22T14:10:00Z">
              <w:rPr/>
            </w:rPrChange>
          </w:rPr>
          <w:t xml:space="preserve">The pipeline outputs </w:t>
        </w:r>
        <w:r>
          <w:rPr>
            <w:rStyle w:val="Strong"/>
            <w:rFonts w:ascii="Times" w:hAnsi="Times" w:cs="Times"/>
            <w:b w:val="0"/>
            <w:rPrChange w:id="337" w:author="Thothathri, Gokul" w:date="2025-01-22T14:10:00Z">
              <w:rPr>
                <w:rStyle w:val="Strong"/>
              </w:rPr>
            </w:rPrChange>
          </w:rPr>
          <w:t>tabular summaries</w:t>
        </w:r>
        <w:r>
          <w:rPr>
            <w:rFonts w:ascii="Times" w:hAnsi="Times" w:cs="Times"/>
            <w:rPrChange w:id="338" w:author="Thothathri, Gokul" w:date="2025-01-22T14:10:00Z">
              <w:rPr/>
            </w:rPrChange>
          </w:rPr>
          <w:t xml:space="preserve"> and </w:t>
        </w:r>
        <w:r>
          <w:rPr>
            <w:rStyle w:val="Strong"/>
            <w:rFonts w:ascii="Times" w:hAnsi="Times" w:cs="Times"/>
            <w:b w:val="0"/>
            <w:rPrChange w:id="339" w:author="Thothathri, Gokul" w:date="2025-01-22T14:10:00Z">
              <w:rPr>
                <w:rStyle w:val="Strong"/>
              </w:rPr>
            </w:rPrChange>
          </w:rPr>
          <w:t>visualizations</w:t>
        </w:r>
        <w:r>
          <w:rPr>
            <w:rFonts w:ascii="Times" w:hAnsi="Times" w:cs="Times"/>
            <w:rPrChange w:id="340" w:author="Thothathri, Gokul" w:date="2025-01-22T14:10:00Z">
              <w:rPr/>
            </w:rPrChange>
          </w:rPr>
          <w:t>, created using Python libraries such as Matplotlib, Seaborn, and Plotly. These outputs are not designed for real-world public health monitoring but rather serve as benchmarks for demonstrating the pipeline's functionality and readiness for future integration with real-world datasets.</w:t>
        </w:r>
      </w:ins>
      <w:del w:id="341" w:author="Thothathri, Gokul" w:date="2025-01-22T14:10:00Z">
        <w:r>
          <w:rPr>
            <w:rFonts w:ascii="Times" w:hAnsi="Times" w:cs="Times"/>
            <w:lang w:val="en-US"/>
            <w:rPrChange w:id="342" w:author="Thothathri, Gokul" w:date="2025-01-22T14:10:00Z">
              <w:rPr>
                <w:rFonts w:ascii="Times" w:hAnsi="Times" w:cs="Times"/>
                <w:lang w:val="en-US"/>
              </w:rPr>
            </w:rPrChange>
          </w:rPr>
          <w:delText xml:space="preserve">The pipeline outputs </w:delText>
        </w:r>
        <w:r>
          <w:rPr>
            <w:rStyle w:val="Strong"/>
            <w:rFonts w:ascii="Times" w:hAnsi="Times" w:cs="Times"/>
            <w:b w:val="0"/>
            <w:lang w:val="en-US"/>
            <w:rPrChange w:id="343" w:author="Thothathri, Gokul" w:date="2025-01-22T14:10:00Z">
              <w:rPr>
                <w:rStyle w:val="Strong"/>
                <w:rFonts w:ascii="Times" w:hAnsi="Times" w:cs="Times"/>
                <w:b w:val="0"/>
                <w:lang w:val="en-US"/>
              </w:rPr>
            </w:rPrChange>
          </w:rPr>
          <w:delText>comprehensive reports</w:delText>
        </w:r>
        <w:r>
          <w:rPr>
            <w:rFonts w:ascii="Times" w:hAnsi="Times" w:cs="Times"/>
            <w:lang w:val="en-US"/>
            <w:rPrChange w:id="344" w:author="Thothathri, Gokul" w:date="2025-01-22T14:10:00Z">
              <w:rPr>
                <w:rFonts w:ascii="Times" w:hAnsi="Times" w:cs="Times"/>
                <w:lang w:val="en-US"/>
              </w:rPr>
            </w:rPrChange>
          </w:rPr>
          <w:delText xml:space="preserve"> in the form of </w:delText>
        </w:r>
        <w:r>
          <w:rPr>
            <w:rFonts w:ascii="Times" w:hAnsi="Times" w:cs="Times"/>
            <w:lang w:val="en-US"/>
            <w:rPrChange w:id="345" w:author="Thothathri, Gokul" w:date="2025-01-22T14:10:00Z">
              <w:rPr>
                <w:rFonts w:ascii="Times" w:hAnsi="Times" w:cs="Times"/>
                <w:sz w:val="20"/>
                <w:lang w:val="en-US"/>
              </w:rPr>
            </w:rPrChange>
          </w:rPr>
          <w:delText xml:space="preserve">(1) Tabular outputs (2) </w:delText>
        </w:r>
        <w:commentRangeStart w:id="346"/>
        <w:r>
          <w:rPr>
            <w:rFonts w:ascii="Times" w:hAnsi="Times" w:cs="Times"/>
            <w:lang w:val="en-US"/>
            <w:rPrChange w:id="347" w:author="Thothathri, Gokul" w:date="2025-01-22T14:10:00Z">
              <w:rPr>
                <w:rFonts w:ascii="Times" w:hAnsi="Times" w:cs="Times"/>
                <w:sz w:val="20"/>
                <w:lang w:val="en-US"/>
              </w:rPr>
            </w:rPrChange>
          </w:rPr>
          <w:delText>Visualizations</w:delText>
        </w:r>
      </w:del>
      <w:del w:id="348" w:author="Thothathri, Gokul" w:date="2025-01-22T13:57:00Z">
        <w:r>
          <w:rPr>
            <w:rFonts w:ascii="Times" w:hAnsi="Times" w:cs="Times"/>
            <w:lang w:val="en-US"/>
            <w:rPrChange w:id="349" w:author="Thothathri, Gokul" w:date="2025-01-22T14:10:00Z">
              <w:rPr>
                <w:rFonts w:ascii="Times" w:hAnsi="Times" w:cs="Times"/>
                <w:sz w:val="20"/>
                <w:lang w:val="en-US"/>
              </w:rPr>
            </w:rPrChange>
          </w:rPr>
          <w:delText>,</w:delText>
        </w:r>
      </w:del>
      <w:del w:id="350" w:author="Thothathri, Gokul" w:date="2025-01-22T14:10:00Z">
        <w:r>
          <w:rPr>
            <w:rFonts w:ascii="Times" w:hAnsi="Times" w:cs="Times"/>
            <w:lang w:val="en-US"/>
            <w:rPrChange w:id="351" w:author="Thothathri, Gokul" w:date="2025-01-22T14:10:00Z">
              <w:rPr>
                <w:rFonts w:ascii="Times" w:hAnsi="Times" w:cs="Times"/>
                <w:sz w:val="20"/>
                <w:lang w:val="en-US"/>
              </w:rPr>
            </w:rPrChange>
          </w:rPr>
          <w:delText xml:space="preserve"> </w:delText>
        </w:r>
      </w:del>
      <w:del w:id="352" w:author="Thothathri, Gokul" w:date="2025-01-22T14:00:00Z">
        <w:r>
          <w:rPr>
            <w:rFonts w:ascii="Times" w:hAnsi="Times" w:cs="Times"/>
            <w:lang w:val="en-US"/>
            <w:rPrChange w:id="353" w:author="Thothathri, Gokul" w:date="2025-01-22T14:10:00Z">
              <w:rPr>
                <w:rFonts w:ascii="Times" w:hAnsi="Times" w:cs="Times"/>
                <w:lang w:val="en-US"/>
              </w:rPr>
            </w:rPrChange>
          </w:rPr>
          <w:delText>t</w:delText>
        </w:r>
        <w:commentRangeEnd w:id="346"/>
        <w:r>
          <w:rPr>
            <w:rStyle w:val="CommentReference"/>
            <w:rPrChange w:id="354" w:author="Thothathri, Gokul" w:date="2025-01-22T14:10:00Z">
              <w:rPr>
                <w:rStyle w:val="CommentReference"/>
              </w:rPr>
            </w:rPrChange>
          </w:rPr>
          <w:commentReference w:id="346"/>
        </w:r>
        <w:r>
          <w:rPr>
            <w:rFonts w:ascii="Times" w:hAnsi="Times" w:cs="Times"/>
            <w:lang w:val="en-US"/>
            <w:rPrChange w:id="355" w:author="Thothathri, Gokul" w:date="2025-01-22T14:10:00Z">
              <w:rPr>
                <w:rFonts w:ascii="Times" w:hAnsi="Times" w:cs="Times"/>
                <w:lang w:val="en-US"/>
              </w:rPr>
            </w:rPrChange>
          </w:rPr>
          <w:delText xml:space="preserve">hese </w:delText>
        </w:r>
      </w:del>
      <w:del w:id="356" w:author="Thothathri, Gokul" w:date="2025-01-22T14:10:00Z">
        <w:r>
          <w:rPr>
            <w:rFonts w:ascii="Times" w:hAnsi="Times" w:cs="Times"/>
            <w:lang w:val="en-US"/>
            <w:rPrChange w:id="357" w:author="Thothathri, Gokul" w:date="2025-01-22T14:10:00Z">
              <w:rPr>
                <w:rFonts w:ascii="Times" w:hAnsi="Times" w:cs="Times"/>
                <w:lang w:val="en-US"/>
              </w:rPr>
            </w:rPrChange>
          </w:rPr>
          <w:delText>reports are essential for public health decision-making, providing insights into the performance of PrEP programs, gaps in implementation, and areas requiring improvement</w:delText>
        </w:r>
      </w:del>
      <w:ins w:id="358" w:author="Thothathri, Gokul" w:date="2025-01-22T14:10:00Z">
        <w:r>
          <w:rPr>
            <w:rFonts w:ascii="Times" w:hAnsi="Times" w:cs="Times"/>
            <w:lang w:val="en-US"/>
            <w:rPrChange w:id="359" w:author="Thothathri, Gokul" w:date="2025-01-22T14:10:00Z">
              <w:rPr>
                <w:rFonts w:ascii="Times" w:hAnsi="Times" w:cs="Times"/>
                <w:lang w:val="en-US"/>
              </w:rPr>
            </w:rPrChange>
          </w:rPr>
          <w:t xml:space="preserve"> </w:t>
        </w:r>
      </w:ins>
      <w:del w:id="360" w:author="Thothathri, Gokul" w:date="2025-01-22T14:10:00Z">
        <w:r>
          <w:rPr>
            <w:rFonts w:ascii="Times" w:hAnsi="Times" w:cs="Times"/>
            <w:lang w:val="en-US"/>
            <w:rPrChange w:id="361" w:author="Thothathri, Gokul" w:date="2025-01-22T14:10:00Z">
              <w:rPr>
                <w:rFonts w:ascii="Times" w:hAnsi="Times" w:cs="Times"/>
                <w:lang w:val="en-US"/>
              </w:rPr>
            </w:rPrChange>
          </w:rPr>
          <w:delText xml:space="preserve">. </w:delText>
        </w:r>
      </w:del>
      <w:r>
        <w:rPr>
          <w:rFonts w:ascii="Times" w:hAnsi="Times" w:cs="Times"/>
          <w:lang w:val="en-US"/>
          <w:rPrChange w:id="362" w:author="Thothathri, Gokul" w:date="2025-01-22T14:10:00Z">
            <w:rPr>
              <w:rFonts w:ascii="Times" w:hAnsi="Times" w:cs="Times"/>
              <w:lang w:val="en-US"/>
            </w:rPr>
          </w:rPrChange>
        </w:rPr>
        <w:t xml:space="preserve">This architecture demonstrates how the </w:t>
      </w:r>
      <w:ins w:id="363" w:author="Thothathri, Gokul" w:date="2025-01-22T13:38:00Z">
        <w:r>
          <w:rPr>
            <w:rFonts w:ascii="Times" w:eastAsia="Times New Roman" w:hAnsi="Times" w:cs="Times"/>
            <w:i/>
            <w:lang w:val="en-US"/>
            <w:rPrChange w:id="364" w:author="Thothathri, Gokul" w:date="2025-01-22T14:10:00Z">
              <w:rPr>
                <w:rFonts w:ascii="Times" w:eastAsia="Times New Roman" w:hAnsi="Times" w:cs="Times"/>
                <w:b/>
                <w:i/>
                <w:lang w:val="en-US"/>
              </w:rPr>
            </w:rPrChange>
          </w:rPr>
          <w:t>prEP- Data Analysis and Reporting Tool</w:t>
        </w:r>
        <w:r>
          <w:rPr>
            <w:rStyle w:val="Strong"/>
            <w:rFonts w:ascii="Times" w:hAnsi="Times" w:cs="Times"/>
            <w:b w:val="0"/>
            <w:lang w:val="en-US"/>
            <w:rPrChange w:id="365" w:author="Thothathri, Gokul" w:date="2025-01-22T14:10:00Z">
              <w:rPr>
                <w:rStyle w:val="Strong"/>
                <w:rFonts w:ascii="Times" w:hAnsi="Times" w:cs="Times"/>
                <w:b w:val="0"/>
                <w:lang w:val="en-US"/>
              </w:rPr>
            </w:rPrChange>
          </w:rPr>
          <w:t xml:space="preserve"> pipeline</w:t>
        </w:r>
        <w:r>
          <w:rPr>
            <w:rFonts w:ascii="Times" w:hAnsi="Times" w:cs="Times"/>
            <w:lang w:val="en-US"/>
            <w:rPrChange w:id="366" w:author="Thothathri, Gokul" w:date="2025-01-22T14:10:00Z">
              <w:rPr>
                <w:rFonts w:ascii="Times" w:hAnsi="Times" w:cs="Times"/>
                <w:lang w:val="en-US"/>
              </w:rPr>
            </w:rPrChange>
          </w:rPr>
          <w:t xml:space="preserve"> </w:t>
        </w:r>
      </w:ins>
      <w:del w:id="367" w:author="Thothathri, Gokul" w:date="2025-01-22T13:38:00Z">
        <w:r>
          <w:rPr>
            <w:rFonts w:ascii="Times" w:hAnsi="Times" w:cs="Times"/>
            <w:lang w:val="en-US"/>
            <w:rPrChange w:id="368" w:author="Thothathri, Gokul" w:date="2025-01-22T14:10:00Z">
              <w:rPr>
                <w:rFonts w:ascii="Times" w:hAnsi="Times" w:cs="Times"/>
                <w:lang w:val="en-US"/>
              </w:rPr>
            </w:rPrChange>
          </w:rPr>
          <w:delText>HIR pipeline</w:delText>
        </w:r>
      </w:del>
      <w:del w:id="369" w:author="Thothathri, Gokul" w:date="2025-01-22T14:00:00Z">
        <w:r>
          <w:rPr>
            <w:rFonts w:ascii="Times" w:hAnsi="Times" w:cs="Times"/>
            <w:lang w:val="en-US"/>
            <w:rPrChange w:id="370" w:author="Thothathri, Gokul" w:date="2025-01-22T14:10:00Z">
              <w:rPr>
                <w:rFonts w:ascii="Times" w:hAnsi="Times" w:cs="Times"/>
                <w:lang w:val="en-US"/>
              </w:rPr>
            </w:rPrChange>
          </w:rPr>
          <w:delText xml:space="preserve"> </w:delText>
        </w:r>
      </w:del>
      <w:r>
        <w:rPr>
          <w:rFonts w:ascii="Times" w:hAnsi="Times" w:cs="Times"/>
          <w:lang w:val="en-US"/>
          <w:rPrChange w:id="371" w:author="Thothathri, Gokul" w:date="2025-01-22T14:10:00Z">
            <w:rPr>
              <w:rFonts w:ascii="Times" w:hAnsi="Times" w:cs="Times"/>
              <w:lang w:val="en-US"/>
            </w:rPr>
          </w:rPrChange>
        </w:rPr>
        <w:t xml:space="preserve">integrates </w:t>
      </w:r>
      <w:ins w:id="372" w:author="Thothathri, Gokul" w:date="2025-01-22T14:00:00Z">
        <w:r>
          <w:rPr>
            <w:rFonts w:ascii="Times" w:hAnsi="Times" w:cs="Times"/>
            <w:lang w:val="en-US"/>
            <w:rPrChange w:id="373" w:author="Thothathri, Gokul" w:date="2025-01-22T14:10:00Z">
              <w:rPr>
                <w:rFonts w:ascii="Times" w:hAnsi="Times" w:cs="Times"/>
                <w:lang w:val="en-US"/>
              </w:rPr>
            </w:rPrChange>
          </w:rPr>
          <w:t>with PUF</w:t>
        </w:r>
      </w:ins>
      <w:del w:id="374" w:author="Thothathri, Gokul" w:date="2025-01-22T14:00:00Z">
        <w:r>
          <w:rPr>
            <w:rFonts w:ascii="Times" w:hAnsi="Times" w:cs="Times"/>
            <w:lang w:val="en-US"/>
            <w:rPrChange w:id="375" w:author="Thothathri, Gokul" w:date="2025-01-22T14:10:00Z">
              <w:rPr>
                <w:rFonts w:ascii="Times" w:hAnsi="Times" w:cs="Times"/>
                <w:lang w:val="en-US"/>
              </w:rPr>
            </w:rPrChange>
          </w:rPr>
          <w:delText>diverse</w:delText>
        </w:r>
      </w:del>
      <w:r>
        <w:rPr>
          <w:rFonts w:ascii="Times" w:hAnsi="Times" w:cs="Times"/>
          <w:lang w:val="en-US"/>
          <w:rPrChange w:id="376" w:author="Thothathri, Gokul" w:date="2025-01-22T14:10:00Z">
            <w:rPr>
              <w:rFonts w:ascii="Times" w:hAnsi="Times" w:cs="Times"/>
              <w:lang w:val="en-US"/>
            </w:rPr>
          </w:rPrChange>
        </w:rPr>
        <w:t xml:space="preserve"> datasets, aligns them with standardized PrEP indicators, and transforms anonymized data into actionable insights. By leveraging privacy-preserving methods and automated workflows, the pipeline</w:t>
      </w:r>
      <w:ins w:id="377" w:author="Thothathri, Gokul" w:date="2025-01-22T13:41:00Z">
        <w:r>
          <w:rPr>
            <w:rFonts w:ascii="Times" w:hAnsi="Times" w:cs="Times"/>
            <w:lang w:val="en-US"/>
            <w:rPrChange w:id="378" w:author="Thothathri, Gokul" w:date="2025-01-22T14:10:00Z">
              <w:rPr>
                <w:rFonts w:ascii="Times" w:hAnsi="Times" w:cs="Times"/>
                <w:lang w:val="en-US"/>
              </w:rPr>
            </w:rPrChange>
          </w:rPr>
          <w:t xml:space="preserve"> lays the foundation for</w:t>
        </w:r>
      </w:ins>
      <w:del w:id="379" w:author="Thothathri, Gokul" w:date="2025-01-22T13:41:00Z">
        <w:r>
          <w:rPr>
            <w:rFonts w:ascii="Times" w:hAnsi="Times" w:cs="Times"/>
            <w:lang w:val="en-US"/>
            <w:rPrChange w:id="380" w:author="Thothathri, Gokul" w:date="2025-01-22T14:10:00Z">
              <w:rPr>
                <w:rFonts w:ascii="Times" w:hAnsi="Times" w:cs="Times"/>
                <w:lang w:val="en-US"/>
              </w:rPr>
            </w:rPrChange>
          </w:rPr>
          <w:delText xml:space="preserve"> ensures</w:delText>
        </w:r>
      </w:del>
      <w:r>
        <w:rPr>
          <w:rFonts w:ascii="Times" w:hAnsi="Times" w:cs="Times"/>
          <w:lang w:val="en-US"/>
          <w:rPrChange w:id="381" w:author="Thothathri, Gokul" w:date="2025-01-22T14:10:00Z">
            <w:rPr>
              <w:rFonts w:ascii="Times" w:hAnsi="Times" w:cs="Times"/>
              <w:lang w:val="en-US"/>
            </w:rPr>
          </w:rPrChange>
        </w:rPr>
        <w:t xml:space="preserve"> efficient and ethical reportin</w:t>
      </w:r>
      <w:ins w:id="382" w:author="Thothathri, Gokul" w:date="2025-01-22T14:04:00Z">
        <w:r>
          <w:rPr>
            <w:rFonts w:ascii="Times" w:hAnsi="Times" w:cs="Times"/>
            <w:lang w:val="en-US"/>
            <w:rPrChange w:id="383" w:author="Thothathri, Gokul" w:date="2025-01-22T14:10:00Z">
              <w:rPr>
                <w:rFonts w:ascii="Times" w:hAnsi="Times" w:cs="Times"/>
                <w:lang w:val="en-US"/>
              </w:rPr>
            </w:rPrChange>
          </w:rPr>
          <w:t>g and validation</w:t>
        </w:r>
      </w:ins>
      <w:del w:id="384" w:author="Thothathri, Gokul" w:date="2025-01-22T14:04:00Z">
        <w:r>
          <w:rPr>
            <w:rFonts w:ascii="Times" w:hAnsi="Times" w:cs="Times"/>
            <w:lang w:val="en-US"/>
            <w:rPrChange w:id="385" w:author="Thothathri, Gokul" w:date="2025-01-22T14:10:00Z">
              <w:rPr>
                <w:rFonts w:ascii="Times" w:hAnsi="Times" w:cs="Times"/>
                <w:lang w:val="en-US"/>
              </w:rPr>
            </w:rPrChange>
          </w:rPr>
          <w:delText xml:space="preserve">g </w:delText>
        </w:r>
      </w:del>
      <w:ins w:id="386" w:author="Thothathri, Gokul" w:date="2025-01-22T14:01:00Z">
        <w:r>
          <w:rPr>
            <w:rFonts w:ascii="Times" w:hAnsi="Times" w:cs="Times"/>
            <w:lang w:val="en-US"/>
            <w:rPrChange w:id="387" w:author="Thothathri, Gokul" w:date="2025-01-22T14:10:00Z">
              <w:rPr>
                <w:rFonts w:ascii="Times" w:hAnsi="Times" w:cs="Times"/>
                <w:lang w:val="en-US"/>
              </w:rPr>
            </w:rPrChange>
          </w:rPr>
          <w:t xml:space="preserve"> </w:t>
        </w:r>
      </w:ins>
      <w:r>
        <w:rPr>
          <w:rFonts w:ascii="Times" w:hAnsi="Times" w:cs="Times"/>
          <w:lang w:val="en-US"/>
          <w:rPrChange w:id="388" w:author="Thothathri, Gokul" w:date="2025-01-22T14:10:00Z">
            <w:rPr>
              <w:rFonts w:ascii="Times" w:hAnsi="Times" w:cs="Times"/>
              <w:lang w:val="en-US"/>
            </w:rPr>
          </w:rPrChange>
        </w:rPr>
        <w:t>to support public health monitoring and improve resource allocation for HIV prevention strategies.</w:t>
      </w:r>
      <w:ins w:id="389" w:author="Thothathri, Gokul" w:date="2025-01-22T13:40:00Z">
        <w:r>
          <w:rPr>
            <w:rFonts w:ascii="Times" w:hAnsi="Times" w:cs="Times"/>
            <w:lang w:val="en-US"/>
            <w:rPrChange w:id="390" w:author="Thothathri, Gokul" w:date="2025-01-22T14:10:00Z">
              <w:rPr>
                <w:rFonts w:ascii="Times" w:hAnsi="Times" w:cs="Times"/>
                <w:lang w:val="en-US"/>
              </w:rPr>
            </w:rPrChange>
          </w:rPr>
          <w:t xml:space="preserve"> </w:t>
        </w:r>
      </w:ins>
    </w:p>
    <w:p>
      <w:pPr>
        <w:rPr>
          <w:rFonts w:ascii="Times" w:hAnsi="Times" w:cs="Times"/>
          <w:lang w:val="en-US"/>
        </w:rPr>
      </w:pPr>
      <w:del w:id="391" w:author="Thothathri, Gokul" w:date="2025-01-22T14:04:00Z">
        <w:r>
          <w:rPr>
            <w:rFonts w:ascii="Times" w:eastAsia="Times" w:hAnsi="Times" w:cs="Times"/>
            <w:noProof/>
            <w:lang w:val="en-US"/>
          </w:rPr>
          <w:drawing>
            <wp:inline distT="0" distB="0" distL="0" distR="0">
              <wp:extent cx="6314536" cy="3467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R_Architechture_quality.png"/>
                      <pic:cNvPicPr/>
                    </pic:nvPicPr>
                    <pic:blipFill>
                      <a:blip r:embed="rId6">
                        <a:extLst>
                          <a:ext uri="{28A0092B-C50C-407E-A947-70E740481C1C}">
                            <a14:useLocalDpi xmlns:a14="http://schemas.microsoft.com/office/drawing/2010/main" val="0"/>
                          </a:ext>
                        </a:extLst>
                      </a:blip>
                      <a:stretch>
                        <a:fillRect/>
                      </a:stretch>
                    </pic:blipFill>
                    <pic:spPr>
                      <a:xfrm>
                        <a:off x="0" y="0"/>
                        <a:ext cx="6332086" cy="3476736"/>
                      </a:xfrm>
                      <a:prstGeom prst="rect">
                        <a:avLst/>
                      </a:prstGeom>
                    </pic:spPr>
                  </pic:pic>
                </a:graphicData>
              </a:graphic>
            </wp:inline>
          </w:drawing>
        </w:r>
        <w:r>
          <w:rPr>
            <w:rFonts w:ascii="Times" w:eastAsia="Times" w:hAnsi="Times" w:cs="Times"/>
            <w:lang w:val="en-US"/>
          </w:rPr>
          <w:br/>
          <w:delText xml:space="preserve">. </w:delText>
        </w:r>
      </w:del>
    </w:p>
    <w:p>
      <w:pPr>
        <w:pStyle w:val="Heading4"/>
        <w:keepNext w:val="0"/>
        <w:keepLines w:val="0"/>
        <w:spacing w:before="240" w:after="40"/>
        <w:rPr>
          <w:rFonts w:ascii="Times" w:eastAsia="Times" w:hAnsi="Times" w:cs="Times"/>
          <w:i/>
          <w:color w:val="auto"/>
          <w:sz w:val="22"/>
          <w:szCs w:val="22"/>
          <w:lang w:val="en-US"/>
        </w:rPr>
      </w:pPr>
      <w:bookmarkStart w:id="392" w:name="_75ffnx335xb6" w:colFirst="0" w:colLast="0"/>
      <w:bookmarkEnd w:id="392"/>
      <w:r>
        <w:rPr>
          <w:rFonts w:ascii="Times" w:eastAsia="Times" w:hAnsi="Times" w:cs="Times"/>
          <w:b/>
          <w:color w:val="auto"/>
          <w:sz w:val="22"/>
          <w:szCs w:val="22"/>
          <w:lang w:val="en-US"/>
        </w:rPr>
        <w:t>6.</w:t>
      </w:r>
      <w:commentRangeStart w:id="393"/>
      <w:r>
        <w:rPr>
          <w:rFonts w:ascii="Times" w:eastAsia="Times" w:hAnsi="Times" w:cs="Times"/>
          <w:b/>
          <w:color w:val="auto"/>
          <w:sz w:val="22"/>
          <w:szCs w:val="22"/>
          <w:lang w:val="en-US"/>
        </w:rPr>
        <w:t xml:space="preserve">3 </w:t>
      </w:r>
      <w:r>
        <w:rPr>
          <w:rFonts w:ascii="Times" w:eastAsia="Times" w:hAnsi="Times" w:cs="Times"/>
          <w:b/>
          <w:i/>
          <w:color w:val="auto"/>
          <w:sz w:val="22"/>
          <w:szCs w:val="22"/>
          <w:lang w:val="en-US"/>
        </w:rPr>
        <w:t>Data Analysis</w:t>
      </w:r>
      <w:commentRangeEnd w:id="393"/>
      <w:r>
        <w:rPr>
          <w:rStyle w:val="CommentReference"/>
          <w:color w:val="auto"/>
        </w:rPr>
        <w:commentReference w:id="393"/>
      </w:r>
    </w:p>
    <w:p>
      <w:pPr>
        <w:spacing w:before="240" w:after="240"/>
        <w:jc w:val="both"/>
        <w:rPr>
          <w:rFonts w:ascii="Times" w:hAnsi="Times" w:cs="Times"/>
        </w:rPr>
      </w:pPr>
      <w:ins w:id="394" w:author="Thothathri, Gokul" w:date="2025-01-22T14:12:00Z">
        <w:r>
          <w:rPr>
            <w:rFonts w:ascii="Times" w:hAnsi="Times" w:cs="Times"/>
            <w:rPrChange w:id="395" w:author="Thothathri, Gokul" w:date="2025-01-22T14:12:00Z">
              <w:rPr/>
            </w:rPrChange>
          </w:rPr>
          <w:t>The project will assess its impact through key metrics aligned with the ECDC-defined indicators, such as PrEP adoption rates, coverage, and the PrEP-to-Need Ratio (PnR).</w:t>
        </w:r>
      </w:ins>
      <w:commentRangeStart w:id="396"/>
      <w:del w:id="397" w:author="Thothathri, Gokul" w:date="2025-01-22T14:12:00Z">
        <w:r>
          <w:rPr>
            <w:rFonts w:ascii="Times" w:eastAsia="Times" w:hAnsi="Times" w:cs="Times"/>
            <w:lang w:val="en-US"/>
            <w:rPrChange w:id="398" w:author="Thothathri, Gokul" w:date="2025-01-22T14:12:00Z">
              <w:rPr>
                <w:rFonts w:ascii="Times" w:eastAsia="Times" w:hAnsi="Times" w:cs="Times"/>
                <w:lang w:val="en-US"/>
              </w:rPr>
            </w:rPrChange>
          </w:rPr>
          <w:delText>The project will assess its impact through key metrics, including the adoption rates of PrEP and the incidence of HIV and sexually transmitted infections (STIs) among PrEP users</w:delText>
        </w:r>
      </w:del>
      <w:del w:id="399" w:author="Thothathri, Gokul" w:date="2025-01-22T14:13:00Z">
        <w:r>
          <w:rPr>
            <w:rFonts w:ascii="Times" w:eastAsia="Times" w:hAnsi="Times" w:cs="Times"/>
            <w:lang w:val="en-US"/>
            <w:rPrChange w:id="400" w:author="Thothathri, Gokul" w:date="2025-01-22T14:12:00Z">
              <w:rPr>
                <w:rFonts w:ascii="Times" w:eastAsia="Times" w:hAnsi="Times" w:cs="Times"/>
                <w:lang w:val="en-US"/>
              </w:rPr>
            </w:rPrChange>
          </w:rPr>
          <w:delText>.</w:delText>
        </w:r>
      </w:del>
      <w:r>
        <w:rPr>
          <w:rFonts w:ascii="Times" w:eastAsia="Times" w:hAnsi="Times" w:cs="Times"/>
          <w:lang w:val="en-US"/>
          <w:rPrChange w:id="401" w:author="Thothathri, Gokul" w:date="2025-01-22T14:12:00Z">
            <w:rPr>
              <w:rFonts w:ascii="Times" w:eastAsia="Times" w:hAnsi="Times" w:cs="Times"/>
              <w:lang w:val="en-US"/>
            </w:rPr>
          </w:rPrChange>
        </w:rPr>
        <w:t xml:space="preserve"> </w:t>
      </w:r>
      <w:commentRangeEnd w:id="396"/>
      <w:r>
        <w:rPr>
          <w:rStyle w:val="CommentReference"/>
          <w:rFonts w:ascii="Times" w:hAnsi="Times" w:cs="Times"/>
          <w:sz w:val="22"/>
          <w:szCs w:val="22"/>
          <w:rPrChange w:id="402" w:author="Thothathri, Gokul" w:date="2025-01-22T14:12:00Z">
            <w:rPr>
              <w:rStyle w:val="CommentReference"/>
            </w:rPr>
          </w:rPrChange>
        </w:rPr>
        <w:commentReference w:id="396"/>
      </w:r>
      <w:ins w:id="403" w:author="Thothathri, Gokul" w:date="2025-01-22T14:13:00Z">
        <w:r>
          <w:rPr>
            <w:rFonts w:ascii="Times" w:eastAsia="Times" w:hAnsi="Times" w:cs="Times"/>
            <w:lang w:val="en-US"/>
            <w:rPrChange w:id="404" w:author="Thothathri, Gokul" w:date="2025-01-22T14:12:00Z">
              <w:rPr>
                <w:rFonts w:ascii="Times" w:eastAsia="Times" w:hAnsi="Times" w:cs="Times"/>
                <w:lang w:val="en-US"/>
              </w:rPr>
            </w:rPrChange>
          </w:rPr>
          <w:t xml:space="preserve"> </w:t>
        </w:r>
      </w:ins>
      <w:del w:id="405" w:author="Thothathri, Gokul" w:date="2025-01-22T14:13:00Z">
        <w:r>
          <w:rPr>
            <w:rFonts w:ascii="Times" w:eastAsia="Times" w:hAnsi="Times" w:cs="Times"/>
            <w:lang w:val="en-US"/>
            <w:rPrChange w:id="406" w:author="Thothathri, Gokul" w:date="2025-01-22T14:12:00Z">
              <w:rPr>
                <w:rFonts w:ascii="Times" w:eastAsia="Times" w:hAnsi="Times" w:cs="Times"/>
                <w:lang w:val="en-US"/>
              </w:rPr>
            </w:rPrChange>
          </w:rPr>
          <w:delText>These metrics will provide crucial insights into the effectiveness and reach of PrEP services within the healthcare system</w:delText>
        </w:r>
        <w:r>
          <w:rPr>
            <w:rFonts w:ascii="Times" w:eastAsia="Times" w:hAnsi="Times" w:cs="Times"/>
            <w:lang w:val="en-US"/>
          </w:rPr>
          <w:delText xml:space="preserve">. </w:delText>
        </w:r>
        <w:r>
          <w:rPr>
            <w:rFonts w:ascii="Times" w:hAnsi="Times" w:cs="Times"/>
          </w:rPr>
          <w:delText xml:space="preserve">The </w:delText>
        </w:r>
        <w:r>
          <w:rPr>
            <w:rStyle w:val="Strong"/>
            <w:rFonts w:ascii="Times" w:hAnsi="Times" w:cs="Times"/>
            <w:b w:val="0"/>
          </w:rPr>
          <w:delText>HIR (HIV-PrEP Indicator Reporting) Algorithm</w:delText>
        </w:r>
        <w:r>
          <w:rPr>
            <w:rStyle w:val="Strong"/>
            <w:rFonts w:ascii="Times" w:hAnsi="Times" w:cs="Times"/>
          </w:rPr>
          <w:delText xml:space="preserve"> </w:delText>
        </w:r>
        <w:r>
          <w:rPr>
            <w:rFonts w:ascii="Times" w:hAnsi="Times" w:cs="Times"/>
          </w:rPr>
          <w:delText xml:space="preserve">will be designed to automate the processing, integration, and analysis of health data to compute key PrEP indicators. </w:delText>
        </w:r>
        <w:commentRangeStart w:id="407"/>
        <w:r>
          <w:rPr>
            <w:rFonts w:ascii="Times" w:hAnsi="Times" w:cs="Times"/>
          </w:rPr>
          <w:delText xml:space="preserve">The pipeline takes in anonymized dataset structure from the Health Data Lab (FDZ Gesundheit), which include patient demographics, prescription records, and healthcare service data. The data is generated using Public Use File protocol, where each variable in the dataset is independently sampled without replacement to break any relationships or correlations with other variables ensuring that all the univariate distributions and errors are preserved whereas all variable correlations are eliminated. The protocol uses anonymization techniques such as k-anonymity and pseudonym replacement where the identifiers (e.g., patient IDs) are replaced with randomly generated pseudonyms using pools of valid identifiers. </w:delText>
        </w:r>
        <w:commentRangeEnd w:id="407"/>
        <w:r>
          <w:rPr>
            <w:rStyle w:val="CommentReference"/>
          </w:rPr>
          <w:commentReference w:id="407"/>
        </w:r>
      </w:del>
      <w:r>
        <w:rPr>
          <w:rFonts w:ascii="Times" w:hAnsi="Times" w:cs="Times"/>
        </w:rPr>
        <w:t xml:space="preserve">Overall the PUF structure maintains the same structure as the DaTrav structure with core components of Entity-Relationship (ER) models, tables and variables, Data models and structural components such as Primary Keys (PK), relationships, Hierarchical Variables, Anonymized data and standardization.  The data pre-processing steps include handling missing or inconsistent values, standardizing formats across datasets (date formats, variable names) followed by removing duplicates and irrelevant records.  Secondly, the algorithm uses ER diagrams to integrate relational datasets, ensuring consistency in linking tables such as patient records, prescriptions, and service data. Further the algorithm maps relevant data fields to the core, supplementary and optional indicators defined by the European Centre for Disease Prevention and Control (ECDC). </w:t>
      </w:r>
      <w:del w:id="408" w:author="Thothathri, Gokul" w:date="2025-01-22T14:14:00Z">
        <w:r>
          <w:rPr>
            <w:rFonts w:ascii="Times" w:hAnsi="Times" w:cs="Times"/>
          </w:rPr>
          <w:delText xml:space="preserve">Key indicators include: </w:delText>
        </w:r>
        <w:commentRangeStart w:id="409"/>
        <w:r>
          <w:rPr>
            <w:rFonts w:ascii="Times" w:hAnsi="Times" w:cs="Times"/>
          </w:rPr>
          <w:delText>prEP</w:delText>
        </w:r>
        <w:commentRangeEnd w:id="409"/>
        <w:r>
          <w:rPr>
            <w:rStyle w:val="CommentReference"/>
          </w:rPr>
          <w:commentReference w:id="409"/>
        </w:r>
        <w:r>
          <w:rPr>
            <w:rFonts w:ascii="Times" w:hAnsi="Times" w:cs="Times"/>
          </w:rPr>
          <w:delText xml:space="preserve"> coverage, prEP uptake, prEP-to-Need Ration (PnR) and continuation rates. </w:delText>
        </w:r>
      </w:del>
      <w:r>
        <w:rPr>
          <w:rFonts w:ascii="Times" w:hAnsi="Times" w:cs="Times"/>
        </w:rPr>
        <w:t xml:space="preserve">These computations are performed for specific timeframes (eg., annually and quarterly) to monitor trends. The validations will be performed using running test cases on mock datasets to ensure accuracy and comparing calculated metrics against benchmark values and historical data. The data analysis will be distinguished as (1) Descriptive Analysis, to provide an overview of the dataset and key metrics (2) prEP-Trend analysis, to monitor changes in prEP indicators over time (3) Comparative Analysis, to identify disparities in prEP adoption across demographics or regions using group-wise comparisons (e.g., by age, gender, geography) </w:t>
      </w:r>
      <w:r>
        <w:rPr>
          <w:rFonts w:ascii="Times" w:hAnsi="Times" w:cs="Times"/>
        </w:rPr>
        <w:lastRenderedPageBreak/>
        <w:t xml:space="preserve">(4) Predictive Insights, to forecast future trends in prEP adoption and its impact on historical data (5) Indicator-Specific Insights, to identify gaps in service provisions(prEP-coverage), to highlight the effectiveness of the program in reducing new infections(PnR) and to evaluate adherence and retention among prEP users(continuation rates). The resulting insights empower beneficiaries to make data-driven decisions, optimize resource allocation, and enhance the overall impact of HIV prevention programs. This </w:t>
      </w:r>
      <w:ins w:id="410" w:author="Thothathri, Gokul" w:date="2025-01-22T14:14:00Z">
        <w:r>
          <w:rPr>
            <w:rFonts w:ascii="Times" w:hAnsi="Times" w:cs="Times"/>
          </w:rPr>
          <w:t xml:space="preserve">pipeline </w:t>
        </w:r>
      </w:ins>
      <w:del w:id="411" w:author="Thothathri, Gokul" w:date="2025-01-22T14:14:00Z">
        <w:r>
          <w:rPr>
            <w:rFonts w:ascii="Times" w:hAnsi="Times" w:cs="Times"/>
          </w:rPr>
          <w:delText xml:space="preserve">algorithm </w:delText>
        </w:r>
      </w:del>
      <w:r>
        <w:rPr>
          <w:rFonts w:ascii="Times" w:hAnsi="Times" w:cs="Times"/>
        </w:rPr>
        <w:t xml:space="preserve">serves as a </w:t>
      </w:r>
      <w:ins w:id="412" w:author="Thothathri, Gokul" w:date="2025-01-22T14:15:00Z">
        <w:r>
          <w:rPr>
            <w:rFonts w:ascii="Times" w:hAnsi="Times" w:cs="Times"/>
          </w:rPr>
          <w:t>validation-</w:t>
        </w:r>
      </w:ins>
      <w:r>
        <w:rPr>
          <w:rFonts w:ascii="Times" w:hAnsi="Times" w:cs="Times"/>
        </w:rPr>
        <w:t>blueprint for scalable and privacy-compliant data solutions in public health informatics</w:t>
      </w:r>
      <w:ins w:id="413" w:author="Thothathri, Gokul" w:date="2025-01-22T14:15:00Z">
        <w:r>
          <w:rPr>
            <w:rFonts w:ascii="Times" w:hAnsi="Times" w:cs="Times"/>
          </w:rPr>
          <w:t xml:space="preserve"> in the future</w:t>
        </w:r>
      </w:ins>
      <w:r>
        <w:rPr>
          <w:rFonts w:ascii="Times" w:hAnsi="Times" w:cs="Times"/>
        </w:rPr>
        <w:t>.</w:t>
      </w:r>
    </w:p>
    <w:p>
      <w:pPr>
        <w:pStyle w:val="Heading3"/>
        <w:keepNext w:val="0"/>
        <w:keepLines w:val="0"/>
        <w:spacing w:before="280"/>
        <w:jc w:val="both"/>
        <w:rPr>
          <w:rFonts w:ascii="Times" w:eastAsia="Times" w:hAnsi="Times" w:cs="Times"/>
          <w:b/>
          <w:color w:val="auto"/>
          <w:sz w:val="26"/>
          <w:szCs w:val="26"/>
          <w:lang w:val="en-US"/>
        </w:rPr>
      </w:pPr>
      <w:bookmarkStart w:id="414" w:name="_h2lvrcwdw13b" w:colFirst="0" w:colLast="0"/>
      <w:bookmarkEnd w:id="414"/>
      <w:r>
        <w:rPr>
          <w:rFonts w:ascii="Times" w:eastAsia="Times" w:hAnsi="Times" w:cs="Times"/>
          <w:b/>
          <w:color w:val="auto"/>
          <w:sz w:val="26"/>
          <w:szCs w:val="26"/>
          <w:lang w:val="en-US"/>
        </w:rPr>
        <w:t>7 Timeline</w:t>
      </w:r>
    </w:p>
    <w:p>
      <w:pPr>
        <w:rPr>
          <w:lang w:val="en-US"/>
        </w:rPr>
      </w:pPr>
    </w:p>
    <w:tbl>
      <w:tblPr>
        <w:tblStyle w:val="a"/>
        <w:tblW w:w="8830" w:type="dxa"/>
        <w:tblInd w:w="5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415" w:author="Thothathri, Gokul" w:date="2025-01-22T14:22:00Z">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PrChange>
      </w:tblPr>
      <w:tblGrid>
        <w:gridCol w:w="3600"/>
        <w:gridCol w:w="1080"/>
        <w:gridCol w:w="4150"/>
        <w:tblGridChange w:id="416">
          <w:tblGrid>
            <w:gridCol w:w="3120"/>
            <w:gridCol w:w="3120"/>
            <w:gridCol w:w="3120"/>
          </w:tblGrid>
        </w:tblGridChange>
      </w:tblGrid>
      <w:tr>
        <w:tc>
          <w:tcPr>
            <w:tcW w:w="3600" w:type="dxa"/>
            <w:shd w:val="clear" w:color="auto" w:fill="auto"/>
            <w:tcMar>
              <w:top w:w="100" w:type="dxa"/>
              <w:left w:w="100" w:type="dxa"/>
              <w:bottom w:w="100" w:type="dxa"/>
              <w:right w:w="100" w:type="dxa"/>
            </w:tcMar>
            <w:tcPrChange w:id="417"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rPr>
                <w:lang w:val="en-US"/>
              </w:rPr>
              <w:t xml:space="preserve">            Phase </w:t>
            </w:r>
          </w:p>
        </w:tc>
        <w:tc>
          <w:tcPr>
            <w:tcW w:w="1080" w:type="dxa"/>
            <w:shd w:val="clear" w:color="auto" w:fill="auto"/>
            <w:tcMar>
              <w:top w:w="100" w:type="dxa"/>
              <w:left w:w="100" w:type="dxa"/>
              <w:bottom w:w="100" w:type="dxa"/>
              <w:right w:w="100" w:type="dxa"/>
            </w:tcMar>
            <w:tcPrChange w:id="418"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rPr>
                <w:lang w:val="en-US"/>
              </w:rPr>
              <w:t xml:space="preserve">              Duration</w:t>
            </w:r>
          </w:p>
        </w:tc>
        <w:tc>
          <w:tcPr>
            <w:tcW w:w="4150" w:type="dxa"/>
            <w:shd w:val="clear" w:color="auto" w:fill="auto"/>
            <w:tcMar>
              <w:top w:w="100" w:type="dxa"/>
              <w:left w:w="100" w:type="dxa"/>
              <w:bottom w:w="100" w:type="dxa"/>
              <w:right w:w="100" w:type="dxa"/>
            </w:tcMar>
            <w:tcPrChange w:id="419"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rPr>
                <w:lang w:val="en-US"/>
              </w:rPr>
              <w:t xml:space="preserve">          Deliverables</w:t>
            </w:r>
          </w:p>
        </w:tc>
      </w:tr>
      <w:tr>
        <w:tc>
          <w:tcPr>
            <w:tcW w:w="3600" w:type="dxa"/>
            <w:shd w:val="clear" w:color="auto" w:fill="auto"/>
            <w:tcMar>
              <w:top w:w="100" w:type="dxa"/>
              <w:left w:w="100" w:type="dxa"/>
              <w:bottom w:w="100" w:type="dxa"/>
              <w:right w:w="100" w:type="dxa"/>
            </w:tcMar>
            <w:tcPrChange w:id="420"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rPr>
                <w:lang w:val="en-US"/>
              </w:rPr>
              <w:t xml:space="preserve">         Literature Review </w:t>
            </w:r>
          </w:p>
        </w:tc>
        <w:tc>
          <w:tcPr>
            <w:tcW w:w="1080" w:type="dxa"/>
            <w:shd w:val="clear" w:color="auto" w:fill="auto"/>
            <w:tcMar>
              <w:top w:w="100" w:type="dxa"/>
              <w:left w:w="100" w:type="dxa"/>
              <w:bottom w:w="100" w:type="dxa"/>
              <w:right w:w="100" w:type="dxa"/>
            </w:tcMar>
            <w:tcPrChange w:id="421"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rPr>
                <w:lang w:val="en-US"/>
              </w:rPr>
              <w:t xml:space="preserve">              3 weeks </w:t>
            </w:r>
          </w:p>
        </w:tc>
        <w:tc>
          <w:tcPr>
            <w:tcW w:w="4150" w:type="dxa"/>
            <w:shd w:val="clear" w:color="auto" w:fill="auto"/>
            <w:tcMar>
              <w:top w:w="100" w:type="dxa"/>
              <w:left w:w="100" w:type="dxa"/>
              <w:bottom w:w="100" w:type="dxa"/>
              <w:right w:w="100" w:type="dxa"/>
            </w:tcMar>
            <w:tcPrChange w:id="422"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t>Annotated bibliography, draft background on PrEP indicators, privacy techniques</w:t>
            </w:r>
          </w:p>
        </w:tc>
      </w:tr>
      <w:tr>
        <w:trPr>
          <w:trHeight w:val="618"/>
          <w:trPrChange w:id="423" w:author="Thothathri, Gokul" w:date="2025-01-22T14:22:00Z">
            <w:trPr>
              <w:trHeight w:val="618"/>
            </w:trPr>
          </w:trPrChange>
        </w:trPr>
        <w:tc>
          <w:tcPr>
            <w:tcW w:w="3600" w:type="dxa"/>
            <w:shd w:val="clear" w:color="auto" w:fill="auto"/>
            <w:tcMar>
              <w:top w:w="100" w:type="dxa"/>
              <w:left w:w="100" w:type="dxa"/>
              <w:bottom w:w="100" w:type="dxa"/>
              <w:right w:w="100" w:type="dxa"/>
            </w:tcMar>
            <w:tcPrChange w:id="424"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t xml:space="preserve">     </w:t>
            </w:r>
            <w:ins w:id="425" w:author="Thothathri, Gokul" w:date="2025-01-22T14:22:00Z">
              <w:r>
                <w:t xml:space="preserve">        </w:t>
              </w:r>
            </w:ins>
            <w:r>
              <w:t xml:space="preserve">Data Collection </w:t>
            </w:r>
          </w:p>
        </w:tc>
        <w:tc>
          <w:tcPr>
            <w:tcW w:w="1080" w:type="dxa"/>
            <w:shd w:val="clear" w:color="auto" w:fill="auto"/>
            <w:tcMar>
              <w:top w:w="100" w:type="dxa"/>
              <w:left w:w="100" w:type="dxa"/>
              <w:bottom w:w="100" w:type="dxa"/>
              <w:right w:w="100" w:type="dxa"/>
            </w:tcMar>
            <w:tcPrChange w:id="426"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t xml:space="preserve">              2 weeks</w:t>
            </w:r>
          </w:p>
        </w:tc>
        <w:tc>
          <w:tcPr>
            <w:tcW w:w="4150" w:type="dxa"/>
            <w:shd w:val="clear" w:color="auto" w:fill="auto"/>
            <w:tcMar>
              <w:top w:w="100" w:type="dxa"/>
              <w:left w:w="100" w:type="dxa"/>
              <w:bottom w:w="100" w:type="dxa"/>
              <w:right w:w="100" w:type="dxa"/>
            </w:tcMar>
            <w:tcPrChange w:id="427"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pPr>
            <w:ins w:id="428" w:author="Thothathri, Gokul" w:date="2025-01-22T14:16:00Z">
              <w:r>
                <w:t>Validation of FDZ Dataset Integration and PUF Generation</w:t>
              </w:r>
            </w:ins>
            <w:del w:id="429" w:author="Thothathri, Gokul" w:date="2025-01-22T14:16:00Z">
              <w:r>
                <w:delText>Integration of FDZ datasets, PUF generation validation</w:delText>
              </w:r>
            </w:del>
          </w:p>
        </w:tc>
      </w:tr>
      <w:tr>
        <w:tc>
          <w:tcPr>
            <w:tcW w:w="3600" w:type="dxa"/>
            <w:shd w:val="clear" w:color="auto" w:fill="auto"/>
            <w:tcMar>
              <w:top w:w="100" w:type="dxa"/>
              <w:left w:w="100" w:type="dxa"/>
              <w:bottom w:w="100" w:type="dxa"/>
              <w:right w:w="100" w:type="dxa"/>
            </w:tcMar>
            <w:tcPrChange w:id="430"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rPr>
                <w:lang w:val="en-US"/>
              </w:rPr>
              <w:t xml:space="preserve">    </w:t>
            </w:r>
            <w:ins w:id="431" w:author="Thothathri, Gokul" w:date="2025-01-22T14:22:00Z">
              <w:r>
                <w:rPr>
                  <w:lang w:val="en-US"/>
                </w:rPr>
                <w:t xml:space="preserve"> </w:t>
              </w:r>
            </w:ins>
            <w:r>
              <w:rPr>
                <w:lang w:val="en-US"/>
              </w:rPr>
              <w:t>Framework Development</w:t>
            </w:r>
          </w:p>
        </w:tc>
        <w:tc>
          <w:tcPr>
            <w:tcW w:w="1080" w:type="dxa"/>
            <w:shd w:val="clear" w:color="auto" w:fill="auto"/>
            <w:tcMar>
              <w:top w:w="100" w:type="dxa"/>
              <w:left w:w="100" w:type="dxa"/>
              <w:bottom w:w="100" w:type="dxa"/>
              <w:right w:w="100" w:type="dxa"/>
            </w:tcMar>
            <w:tcPrChange w:id="432"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rPr>
                <w:lang w:val="en-US"/>
              </w:rPr>
              <w:t xml:space="preserve">              2 months</w:t>
            </w:r>
          </w:p>
        </w:tc>
        <w:tc>
          <w:tcPr>
            <w:tcW w:w="4150" w:type="dxa"/>
            <w:shd w:val="clear" w:color="auto" w:fill="auto"/>
            <w:tcMar>
              <w:top w:w="100" w:type="dxa"/>
              <w:left w:w="100" w:type="dxa"/>
              <w:bottom w:w="100" w:type="dxa"/>
              <w:right w:w="100" w:type="dxa"/>
            </w:tcMar>
            <w:tcPrChange w:id="433"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ins w:id="434" w:author="Thothathri, Gokul" w:date="2025-01-22T14:19:00Z">
              <w:r>
                <w:t>A functional prototype of the data pipeline capable of processing synthetic PUF datasets and computing key PrEP indicators.</w:t>
              </w:r>
            </w:ins>
            <w:del w:id="435" w:author="Thothathri, Gokul" w:date="2025-01-22T14:19:00Z">
              <w:r>
                <w:delText>Interoperable data pipeline prototype with initial anonymization and integration</w:delText>
              </w:r>
            </w:del>
          </w:p>
        </w:tc>
      </w:tr>
      <w:tr>
        <w:tc>
          <w:tcPr>
            <w:tcW w:w="3600" w:type="dxa"/>
            <w:shd w:val="clear" w:color="auto" w:fill="auto"/>
            <w:tcMar>
              <w:top w:w="100" w:type="dxa"/>
              <w:left w:w="100" w:type="dxa"/>
              <w:bottom w:w="100" w:type="dxa"/>
              <w:right w:w="100" w:type="dxa"/>
            </w:tcMar>
            <w:tcPrChange w:id="436"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rPr>
                <w:lang w:val="en-US"/>
              </w:rPr>
              <w:t xml:space="preserve">     </w:t>
            </w:r>
            <w:ins w:id="437" w:author="Thothathri, Gokul" w:date="2025-01-22T14:22:00Z">
              <w:r>
                <w:rPr>
                  <w:lang w:val="en-US"/>
                </w:rPr>
                <w:t xml:space="preserve">    </w:t>
              </w:r>
            </w:ins>
            <w:r>
              <w:rPr>
                <w:lang w:val="en-US"/>
              </w:rPr>
              <w:t xml:space="preserve"> </w:t>
            </w:r>
            <w:r>
              <w:t>Indicator Mapping</w:t>
            </w:r>
          </w:p>
        </w:tc>
        <w:tc>
          <w:tcPr>
            <w:tcW w:w="1080" w:type="dxa"/>
            <w:shd w:val="clear" w:color="auto" w:fill="auto"/>
            <w:tcMar>
              <w:top w:w="100" w:type="dxa"/>
              <w:left w:w="100" w:type="dxa"/>
              <w:bottom w:w="100" w:type="dxa"/>
              <w:right w:w="100" w:type="dxa"/>
            </w:tcMar>
            <w:tcPrChange w:id="438"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rPr>
                <w:lang w:val="en-US"/>
              </w:rPr>
              <w:t xml:space="preserve">              </w:t>
            </w:r>
            <w:r>
              <w:t>3 weeks</w:t>
            </w:r>
          </w:p>
        </w:tc>
        <w:tc>
          <w:tcPr>
            <w:tcW w:w="4150" w:type="dxa"/>
            <w:shd w:val="clear" w:color="auto" w:fill="auto"/>
            <w:tcMar>
              <w:top w:w="100" w:type="dxa"/>
              <w:left w:w="100" w:type="dxa"/>
              <w:bottom w:w="100" w:type="dxa"/>
              <w:right w:w="100" w:type="dxa"/>
            </w:tcMar>
            <w:tcPrChange w:id="439"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pPr>
            <w:r>
              <w:t xml:space="preserve">Mapping of ECDC-defined indicators to the </w:t>
            </w:r>
            <w:ins w:id="440" w:author="Thothathri, Gokul" w:date="2025-01-22T14:19:00Z">
              <w:r>
                <w:t>PUF</w:t>
              </w:r>
            </w:ins>
            <w:del w:id="441" w:author="Thothathri, Gokul" w:date="2025-01-22T14:19:00Z">
              <w:r>
                <w:delText>FDZ</w:delText>
              </w:r>
            </w:del>
            <w:r>
              <w:t xml:space="preserve"> datasets</w:t>
            </w:r>
          </w:p>
        </w:tc>
      </w:tr>
      <w:tr>
        <w:tc>
          <w:tcPr>
            <w:tcW w:w="3600" w:type="dxa"/>
            <w:shd w:val="clear" w:color="auto" w:fill="auto"/>
            <w:tcMar>
              <w:top w:w="100" w:type="dxa"/>
              <w:left w:w="100" w:type="dxa"/>
              <w:bottom w:w="100" w:type="dxa"/>
              <w:right w:w="100" w:type="dxa"/>
            </w:tcMar>
            <w:tcPrChange w:id="442"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rPr>
                <w:lang w:val="en-US"/>
              </w:rPr>
              <w:t xml:space="preserve">          </w:t>
            </w:r>
            <w:ins w:id="443" w:author="Thothathri, Gokul" w:date="2025-01-22T14:22:00Z">
              <w:r>
                <w:rPr>
                  <w:lang w:val="en-US"/>
                </w:rPr>
                <w:t xml:space="preserve">  </w:t>
              </w:r>
            </w:ins>
            <w:r>
              <w:rPr>
                <w:lang w:val="en-US"/>
              </w:rPr>
              <w:t xml:space="preserve"> Data Analysis </w:t>
            </w:r>
          </w:p>
        </w:tc>
        <w:tc>
          <w:tcPr>
            <w:tcW w:w="1080" w:type="dxa"/>
            <w:shd w:val="clear" w:color="auto" w:fill="auto"/>
            <w:tcMar>
              <w:top w:w="100" w:type="dxa"/>
              <w:left w:w="100" w:type="dxa"/>
              <w:bottom w:w="100" w:type="dxa"/>
              <w:right w:w="100" w:type="dxa"/>
            </w:tcMar>
            <w:tcPrChange w:id="444"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rPr>
                <w:lang w:val="en-US"/>
              </w:rPr>
              <w:t xml:space="preserve">              1 month</w:t>
            </w:r>
          </w:p>
        </w:tc>
        <w:tc>
          <w:tcPr>
            <w:tcW w:w="4150" w:type="dxa"/>
            <w:shd w:val="clear" w:color="auto" w:fill="auto"/>
            <w:tcMar>
              <w:top w:w="100" w:type="dxa"/>
              <w:left w:w="100" w:type="dxa"/>
              <w:bottom w:w="100" w:type="dxa"/>
              <w:right w:w="100" w:type="dxa"/>
            </w:tcMar>
            <w:tcPrChange w:id="445"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t>Statistical models, calculations of PrEP indicators, and initial visualizations</w:t>
            </w:r>
          </w:p>
        </w:tc>
      </w:tr>
      <w:tr>
        <w:trPr>
          <w:trHeight w:val="672"/>
          <w:trPrChange w:id="446" w:author="Thothathri, Gokul" w:date="2025-01-22T14:22:00Z">
            <w:trPr>
              <w:trHeight w:val="672"/>
            </w:trPr>
          </w:trPrChange>
        </w:trPr>
        <w:tc>
          <w:tcPr>
            <w:tcW w:w="3600" w:type="dxa"/>
            <w:shd w:val="clear" w:color="auto" w:fill="auto"/>
            <w:tcMar>
              <w:top w:w="100" w:type="dxa"/>
              <w:left w:w="100" w:type="dxa"/>
              <w:bottom w:w="100" w:type="dxa"/>
              <w:right w:w="100" w:type="dxa"/>
            </w:tcMar>
            <w:tcPrChange w:id="447"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t xml:space="preserve">     </w:t>
            </w:r>
            <w:ins w:id="448" w:author="Thothathri, Gokul" w:date="2025-01-22T14:22:00Z">
              <w:r>
                <w:t xml:space="preserve"> </w:t>
              </w:r>
            </w:ins>
            <w:ins w:id="449" w:author="Thothathri, Gokul" w:date="2025-01-22T14:21:00Z">
              <w:r>
                <w:t xml:space="preserve"> </w:t>
              </w:r>
            </w:ins>
            <w:r>
              <w:t>Automated Reporting</w:t>
            </w:r>
          </w:p>
        </w:tc>
        <w:tc>
          <w:tcPr>
            <w:tcW w:w="1080" w:type="dxa"/>
            <w:shd w:val="clear" w:color="auto" w:fill="auto"/>
            <w:tcMar>
              <w:top w:w="100" w:type="dxa"/>
              <w:left w:w="100" w:type="dxa"/>
              <w:bottom w:w="100" w:type="dxa"/>
              <w:right w:w="100" w:type="dxa"/>
            </w:tcMar>
            <w:tcPrChange w:id="450"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tabs>
                <w:tab w:val="left" w:pos="945"/>
              </w:tabs>
              <w:spacing w:line="240" w:lineRule="auto"/>
              <w:rPr>
                <w:lang w:val="en-US"/>
              </w:rPr>
            </w:pPr>
            <w:r>
              <w:rPr>
                <w:lang w:val="en-US"/>
              </w:rPr>
              <w:t xml:space="preserve">             </w:t>
            </w:r>
            <w:r>
              <w:t>2 weeks</w:t>
            </w:r>
            <w:r>
              <w:rPr>
                <w:lang w:val="en-US"/>
              </w:rPr>
              <w:t xml:space="preserve"> </w:t>
            </w:r>
          </w:p>
        </w:tc>
        <w:tc>
          <w:tcPr>
            <w:tcW w:w="4150" w:type="dxa"/>
            <w:shd w:val="clear" w:color="auto" w:fill="auto"/>
            <w:tcMar>
              <w:top w:w="100" w:type="dxa"/>
              <w:left w:w="100" w:type="dxa"/>
              <w:bottom w:w="100" w:type="dxa"/>
              <w:right w:w="100" w:type="dxa"/>
            </w:tcMar>
            <w:tcPrChange w:id="451"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pPr>
            <w:r>
              <w:t>Reports with tables and visualizations, final testing</w:t>
            </w:r>
          </w:p>
        </w:tc>
      </w:tr>
      <w:tr>
        <w:trPr>
          <w:trHeight w:val="672"/>
          <w:trPrChange w:id="452" w:author="Thothathri, Gokul" w:date="2025-01-22T14:22:00Z">
            <w:trPr>
              <w:trHeight w:val="672"/>
            </w:trPr>
          </w:trPrChange>
        </w:trPr>
        <w:tc>
          <w:tcPr>
            <w:tcW w:w="3600" w:type="dxa"/>
            <w:shd w:val="clear" w:color="auto" w:fill="auto"/>
            <w:tcMar>
              <w:top w:w="100" w:type="dxa"/>
              <w:left w:w="100" w:type="dxa"/>
              <w:bottom w:w="100" w:type="dxa"/>
              <w:right w:w="100" w:type="dxa"/>
            </w:tcMar>
            <w:tcPrChange w:id="453"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pPr>
            <w:r>
              <w:t xml:space="preserve">  </w:t>
            </w:r>
            <w:ins w:id="454" w:author="Thothathri, Gokul" w:date="2025-01-22T14:21:00Z">
              <w:r>
                <w:t xml:space="preserve">   </w:t>
              </w:r>
            </w:ins>
            <w:ins w:id="455" w:author="Thothathri, Gokul" w:date="2025-01-22T14:22:00Z">
              <w:r>
                <w:t xml:space="preserve"> </w:t>
              </w:r>
            </w:ins>
            <w:r>
              <w:t>Validation and Testing</w:t>
            </w:r>
          </w:p>
        </w:tc>
        <w:tc>
          <w:tcPr>
            <w:tcW w:w="1080" w:type="dxa"/>
            <w:shd w:val="clear" w:color="auto" w:fill="auto"/>
            <w:tcMar>
              <w:top w:w="100" w:type="dxa"/>
              <w:left w:w="100" w:type="dxa"/>
              <w:bottom w:w="100" w:type="dxa"/>
              <w:right w:w="100" w:type="dxa"/>
            </w:tcMar>
            <w:tcPrChange w:id="456"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tabs>
                <w:tab w:val="left" w:pos="945"/>
              </w:tabs>
              <w:spacing w:line="240" w:lineRule="auto"/>
              <w:rPr>
                <w:lang w:val="en-US"/>
              </w:rPr>
            </w:pPr>
            <w:r>
              <w:rPr>
                <w:lang w:val="en-US"/>
              </w:rPr>
              <w:t xml:space="preserve">             </w:t>
            </w:r>
            <w:r>
              <w:t>2 weeks</w:t>
            </w:r>
          </w:p>
        </w:tc>
        <w:tc>
          <w:tcPr>
            <w:tcW w:w="4150" w:type="dxa"/>
            <w:shd w:val="clear" w:color="auto" w:fill="auto"/>
            <w:tcMar>
              <w:top w:w="100" w:type="dxa"/>
              <w:left w:w="100" w:type="dxa"/>
              <w:bottom w:w="100" w:type="dxa"/>
              <w:right w:w="100" w:type="dxa"/>
            </w:tcMar>
            <w:tcPrChange w:id="457"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pPr>
            <w:r>
              <w:t>Validation with</w:t>
            </w:r>
            <w:ins w:id="458" w:author="Thothathri, Gokul" w:date="2025-01-22T14:19:00Z">
              <w:r>
                <w:t xml:space="preserve"> different</w:t>
              </w:r>
            </w:ins>
            <w:r>
              <w:t xml:space="preserve"> mock datasets, accuracy testing</w:t>
            </w:r>
          </w:p>
        </w:tc>
      </w:tr>
      <w:tr>
        <w:trPr>
          <w:trHeight w:val="807"/>
        </w:trPr>
        <w:tc>
          <w:tcPr>
            <w:tcW w:w="3600" w:type="dxa"/>
            <w:shd w:val="clear" w:color="auto" w:fill="auto"/>
            <w:tcMar>
              <w:top w:w="100" w:type="dxa"/>
              <w:left w:w="100" w:type="dxa"/>
              <w:bottom w:w="100" w:type="dxa"/>
              <w:right w:w="100" w:type="dxa"/>
            </w:tcMar>
            <w:tcPrChange w:id="459"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rPr>
                <w:lang w:val="en-US"/>
              </w:rPr>
              <w:t xml:space="preserve">          </w:t>
            </w:r>
            <w:ins w:id="460" w:author="Thothathri, Gokul" w:date="2025-01-22T14:22:00Z">
              <w:r>
                <w:rPr>
                  <w:lang w:val="en-US"/>
                </w:rPr>
                <w:t xml:space="preserve"> </w:t>
              </w:r>
            </w:ins>
            <w:r>
              <w:rPr>
                <w:lang w:val="en-US"/>
              </w:rPr>
              <w:t>Thesis Writing</w:t>
            </w:r>
          </w:p>
        </w:tc>
        <w:tc>
          <w:tcPr>
            <w:tcW w:w="1080" w:type="dxa"/>
            <w:shd w:val="clear" w:color="auto" w:fill="auto"/>
            <w:tcMar>
              <w:top w:w="100" w:type="dxa"/>
              <w:left w:w="100" w:type="dxa"/>
              <w:bottom w:w="100" w:type="dxa"/>
              <w:right w:w="100" w:type="dxa"/>
            </w:tcMar>
            <w:tcPrChange w:id="461"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rPr>
                <w:lang w:val="en-US"/>
              </w:rPr>
              <w:t xml:space="preserve">              1 month </w:t>
            </w:r>
          </w:p>
        </w:tc>
        <w:tc>
          <w:tcPr>
            <w:tcW w:w="4150" w:type="dxa"/>
            <w:shd w:val="clear" w:color="auto" w:fill="auto"/>
            <w:tcMar>
              <w:top w:w="100" w:type="dxa"/>
              <w:left w:w="100" w:type="dxa"/>
              <w:bottom w:w="100" w:type="dxa"/>
              <w:right w:w="100" w:type="dxa"/>
            </w:tcMar>
            <w:tcPrChange w:id="462"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rPr>
                <w:lang w:val="en-US"/>
              </w:rPr>
              <w:t xml:space="preserve"> </w:t>
            </w:r>
            <w:r>
              <w:t>Final thesis including methodology, results, and discussions</w:t>
            </w:r>
          </w:p>
        </w:tc>
      </w:tr>
    </w:tbl>
    <w:p>
      <w:pPr>
        <w:pStyle w:val="Heading3"/>
        <w:keepNext w:val="0"/>
        <w:keepLines w:val="0"/>
        <w:numPr>
          <w:ilvl w:val="0"/>
          <w:numId w:val="11"/>
        </w:numPr>
        <w:spacing w:before="280"/>
        <w:jc w:val="both"/>
        <w:rPr>
          <w:rFonts w:ascii="Times" w:eastAsia="Times" w:hAnsi="Times" w:cs="Times"/>
          <w:b/>
          <w:color w:val="auto"/>
          <w:sz w:val="26"/>
          <w:szCs w:val="26"/>
          <w:lang w:val="en-US"/>
        </w:rPr>
      </w:pPr>
      <w:r>
        <w:rPr>
          <w:rFonts w:ascii="Times" w:eastAsia="Times" w:hAnsi="Times" w:cs="Times"/>
          <w:b/>
          <w:color w:val="auto"/>
          <w:sz w:val="26"/>
          <w:szCs w:val="26"/>
          <w:lang w:val="en-US"/>
        </w:rPr>
        <w:t>References</w:t>
      </w:r>
    </w:p>
    <w:p>
      <w:pPr>
        <w:jc w:val="both"/>
        <w:rPr>
          <w:rFonts w:ascii="Times" w:hAnsi="Times" w:cs="Times"/>
          <w:lang w:val="en-US"/>
        </w:rPr>
      </w:pPr>
    </w:p>
    <w:p>
      <w:pPr>
        <w:pStyle w:val="ListParagraph"/>
        <w:numPr>
          <w:ilvl w:val="3"/>
          <w:numId w:val="3"/>
        </w:numPr>
        <w:jc w:val="both"/>
        <w:rPr>
          <w:rFonts w:ascii="Times" w:hAnsi="Times" w:cs="Times"/>
          <w:lang w:val="en-US"/>
        </w:rPr>
      </w:pPr>
      <w:r>
        <w:rPr>
          <w:rFonts w:ascii="Times" w:hAnsi="Times" w:cs="Times"/>
          <w:lang w:val="en-US"/>
        </w:rPr>
        <w:t xml:space="preserve">European Centre for Disease Prevention and Control. (n.d.). </w:t>
      </w:r>
      <w:r>
        <w:rPr>
          <w:rStyle w:val="Emphasis"/>
          <w:rFonts w:ascii="Times" w:hAnsi="Times" w:cs="Times"/>
          <w:lang w:val="en-US"/>
        </w:rPr>
        <w:t xml:space="preserve">Monitoring HIV pre-exposure prophylaxis </w:t>
      </w:r>
      <w:proofErr w:type="spellStart"/>
      <w:r>
        <w:rPr>
          <w:rStyle w:val="Emphasis"/>
          <w:rFonts w:ascii="Times" w:hAnsi="Times" w:cs="Times"/>
          <w:lang w:val="en-US"/>
        </w:rPr>
        <w:t>programmes</w:t>
      </w:r>
      <w:proofErr w:type="spellEnd"/>
      <w:r>
        <w:rPr>
          <w:rStyle w:val="Emphasis"/>
          <w:rFonts w:ascii="Times" w:hAnsi="Times" w:cs="Times"/>
          <w:lang w:val="en-US"/>
        </w:rPr>
        <w:t xml:space="preserve"> in the EU/EEA: HIV-PrEP indicators</w:t>
      </w:r>
      <w:r>
        <w:rPr>
          <w:rFonts w:ascii="Times" w:hAnsi="Times" w:cs="Times"/>
          <w:lang w:val="en-US"/>
        </w:rPr>
        <w:t xml:space="preserve">. Retrieved January 6, 2025, from </w:t>
      </w:r>
      <w:hyperlink r:id="rId7" w:tgtFrame="_new" w:history="1">
        <w:r>
          <w:rPr>
            <w:rStyle w:val="Hyperlink"/>
            <w:rFonts w:ascii="Times" w:hAnsi="Times" w:cs="Times"/>
            <w:color w:val="auto"/>
            <w:u w:val="none"/>
            <w:lang w:val="en-US"/>
          </w:rPr>
          <w:t>https://www.ecdc.europa.eu/assets/hiv-monitoring-preexposure/prep-indicators.html</w:t>
        </w:r>
      </w:hyperlink>
    </w:p>
    <w:p>
      <w:pPr>
        <w:pStyle w:val="ListParagraph"/>
        <w:numPr>
          <w:ilvl w:val="3"/>
          <w:numId w:val="3"/>
        </w:numPr>
        <w:jc w:val="both"/>
        <w:rPr>
          <w:rFonts w:ascii="Times" w:hAnsi="Times" w:cs="Times"/>
          <w:lang w:val="en-US"/>
        </w:rPr>
      </w:pPr>
      <w:r>
        <w:rPr>
          <w:rFonts w:ascii="Times" w:eastAsia="Times" w:hAnsi="Times" w:cs="Times"/>
          <w:lang w:val="en-US"/>
        </w:rPr>
        <w:lastRenderedPageBreak/>
        <w:t xml:space="preserve"> </w:t>
      </w:r>
      <w:r>
        <w:rPr>
          <w:rFonts w:ascii="Times" w:hAnsi="Times" w:cs="Times"/>
          <w:lang w:val="de-DE"/>
          <w:rPrChange w:id="463" w:author="Schmidt, Daniel" w:date="2025-01-17T12:43:00Z">
            <w:rPr>
              <w:rFonts w:ascii="Times" w:hAnsi="Times" w:cs="Times"/>
              <w:lang w:val="en-US"/>
            </w:rPr>
          </w:rPrChange>
        </w:rPr>
        <w:t>Forschungsdatenzentrum Gesundheit. (</w:t>
      </w:r>
      <w:proofErr w:type="spellStart"/>
      <w:r>
        <w:rPr>
          <w:rFonts w:ascii="Times" w:hAnsi="Times" w:cs="Times"/>
          <w:lang w:val="de-DE"/>
          <w:rPrChange w:id="464" w:author="Schmidt, Daniel" w:date="2025-01-17T12:43:00Z">
            <w:rPr>
              <w:rFonts w:ascii="Times" w:hAnsi="Times" w:cs="Times"/>
              <w:lang w:val="en-US"/>
            </w:rPr>
          </w:rPrChange>
        </w:rPr>
        <w:t>n.d</w:t>
      </w:r>
      <w:proofErr w:type="spellEnd"/>
      <w:r>
        <w:rPr>
          <w:rFonts w:ascii="Times" w:hAnsi="Times" w:cs="Times"/>
          <w:lang w:val="de-DE"/>
          <w:rPrChange w:id="465" w:author="Schmidt, Daniel" w:date="2025-01-17T12:43:00Z">
            <w:rPr>
              <w:rFonts w:ascii="Times" w:hAnsi="Times" w:cs="Times"/>
              <w:lang w:val="en-US"/>
            </w:rPr>
          </w:rPrChange>
        </w:rPr>
        <w:t xml:space="preserve">.). </w:t>
      </w:r>
      <w:r>
        <w:rPr>
          <w:rStyle w:val="Emphasis"/>
          <w:rFonts w:ascii="Times" w:hAnsi="Times" w:cs="Times"/>
          <w:lang w:val="de-DE"/>
          <w:rPrChange w:id="466" w:author="Schmidt, Daniel" w:date="2025-01-17T12:43:00Z">
            <w:rPr>
              <w:rStyle w:val="Emphasis"/>
              <w:rFonts w:ascii="Times" w:hAnsi="Times" w:cs="Times"/>
              <w:lang w:val="en-US"/>
            </w:rPr>
          </w:rPrChange>
        </w:rPr>
        <w:t>Gesundheitsdaten am FDZ Gesundheit</w:t>
      </w:r>
      <w:r>
        <w:rPr>
          <w:rFonts w:ascii="Times" w:hAnsi="Times" w:cs="Times"/>
          <w:lang w:val="de-DE"/>
          <w:rPrChange w:id="467" w:author="Schmidt, Daniel" w:date="2025-01-17T12:43:00Z">
            <w:rPr>
              <w:rFonts w:ascii="Times" w:hAnsi="Times" w:cs="Times"/>
              <w:lang w:val="en-US"/>
            </w:rPr>
          </w:rPrChange>
        </w:rPr>
        <w:t xml:space="preserve">. </w:t>
      </w:r>
      <w:r>
        <w:rPr>
          <w:rFonts w:ascii="Times" w:hAnsi="Times" w:cs="Times"/>
          <w:lang w:val="en-US"/>
        </w:rPr>
        <w:t xml:space="preserve">Retrieved January 6, 2025, from </w:t>
      </w:r>
      <w:hyperlink r:id="rId8" w:tgtFrame="_new" w:history="1">
        <w:r>
          <w:rPr>
            <w:rStyle w:val="Hyperlink"/>
            <w:rFonts w:ascii="Times" w:hAnsi="Times" w:cs="Times"/>
            <w:color w:val="auto"/>
            <w:u w:val="none"/>
            <w:lang w:val="en-US"/>
          </w:rPr>
          <w:t>https://www.forschungsdatenzentrum-gesundheit.de/gesundheitsdaten-am-fdz-gesundheit</w:t>
        </w:r>
      </w:hyperlink>
    </w:p>
    <w:p>
      <w:pPr>
        <w:pStyle w:val="ListParagraph"/>
        <w:numPr>
          <w:ilvl w:val="3"/>
          <w:numId w:val="3"/>
        </w:numPr>
        <w:jc w:val="both"/>
        <w:rPr>
          <w:rFonts w:ascii="Times" w:hAnsi="Times" w:cs="Times"/>
          <w:lang w:val="en-US"/>
        </w:rPr>
      </w:pPr>
      <w:proofErr w:type="spellStart"/>
      <w:r>
        <w:rPr>
          <w:rFonts w:ascii="Times" w:hAnsi="Times" w:cs="Times"/>
          <w:lang w:val="en-US"/>
        </w:rPr>
        <w:t>Yasnoff</w:t>
      </w:r>
      <w:proofErr w:type="spellEnd"/>
      <w:r>
        <w:rPr>
          <w:rFonts w:ascii="Times" w:hAnsi="Times" w:cs="Times"/>
          <w:lang w:val="en-US"/>
        </w:rPr>
        <w:t xml:space="preserve">, W. A., </w:t>
      </w:r>
      <w:proofErr w:type="spellStart"/>
      <w:r>
        <w:rPr>
          <w:rFonts w:ascii="Times" w:hAnsi="Times" w:cs="Times"/>
          <w:lang w:val="en-US"/>
        </w:rPr>
        <w:t>Overhage</w:t>
      </w:r>
      <w:proofErr w:type="spellEnd"/>
      <w:r>
        <w:rPr>
          <w:rFonts w:ascii="Times" w:hAnsi="Times" w:cs="Times"/>
          <w:lang w:val="en-US"/>
        </w:rPr>
        <w:t xml:space="preserve">, J. M., Humphreys, B. L., </w:t>
      </w:r>
      <w:proofErr w:type="spellStart"/>
      <w:r>
        <w:rPr>
          <w:rFonts w:ascii="Times" w:hAnsi="Times" w:cs="Times"/>
          <w:lang w:val="en-US"/>
        </w:rPr>
        <w:t>LaVenture</w:t>
      </w:r>
      <w:proofErr w:type="spellEnd"/>
      <w:r>
        <w:rPr>
          <w:rFonts w:ascii="Times" w:hAnsi="Times" w:cs="Times"/>
          <w:lang w:val="en-US"/>
        </w:rPr>
        <w:t xml:space="preserve">, M., Goodman, K. W., Gatewood, L., Ross, D. A., Reid, J., Hammond, W. E., Dwyer, D., Huff, S. M., Gotham, I., </w:t>
      </w:r>
      <w:proofErr w:type="spellStart"/>
      <w:r>
        <w:rPr>
          <w:rFonts w:ascii="Times" w:hAnsi="Times" w:cs="Times"/>
          <w:lang w:val="en-US"/>
        </w:rPr>
        <w:t>Kukafka</w:t>
      </w:r>
      <w:proofErr w:type="spellEnd"/>
      <w:r>
        <w:rPr>
          <w:rFonts w:ascii="Times" w:hAnsi="Times" w:cs="Times"/>
          <w:lang w:val="en-US"/>
        </w:rPr>
        <w:t xml:space="preserve">, R., </w:t>
      </w:r>
      <w:proofErr w:type="spellStart"/>
      <w:r>
        <w:rPr>
          <w:rFonts w:ascii="Times" w:hAnsi="Times" w:cs="Times"/>
          <w:lang w:val="en-US"/>
        </w:rPr>
        <w:t>Loonsk</w:t>
      </w:r>
      <w:proofErr w:type="spellEnd"/>
      <w:r>
        <w:rPr>
          <w:rFonts w:ascii="Times" w:hAnsi="Times" w:cs="Times"/>
          <w:lang w:val="en-US"/>
        </w:rPr>
        <w:t xml:space="preserve">, J. W., &amp; Wagner, M. M. (2001). A national agenda for public health informatics. </w:t>
      </w:r>
      <w:r>
        <w:rPr>
          <w:rFonts w:ascii="Times" w:hAnsi="Times" w:cs="Times"/>
          <w:iCs/>
          <w:lang w:val="en-US"/>
        </w:rPr>
        <w:t>Journal of public health management and practice: JPHMP</w:t>
      </w:r>
      <w:r>
        <w:rPr>
          <w:rFonts w:ascii="Times" w:hAnsi="Times" w:cs="Times"/>
          <w:lang w:val="en-US"/>
        </w:rPr>
        <w:t xml:space="preserve">, </w:t>
      </w:r>
      <w:r>
        <w:rPr>
          <w:rFonts w:ascii="Times" w:hAnsi="Times" w:cs="Times"/>
          <w:iCs/>
          <w:lang w:val="en-US"/>
        </w:rPr>
        <w:t>7</w:t>
      </w:r>
      <w:r>
        <w:rPr>
          <w:rFonts w:ascii="Times" w:hAnsi="Times" w:cs="Times"/>
          <w:lang w:val="en-US"/>
        </w:rPr>
        <w:t>(6), 1–21. https://doi.org/10.1097/00124784-200107060-00002</w:t>
      </w:r>
    </w:p>
    <w:p>
      <w:pPr>
        <w:pStyle w:val="ListParagraph"/>
        <w:numPr>
          <w:ilvl w:val="3"/>
          <w:numId w:val="3"/>
        </w:numPr>
        <w:jc w:val="both"/>
        <w:rPr>
          <w:rFonts w:ascii="Times" w:hAnsi="Times" w:cs="Times"/>
          <w:lang w:val="en-US"/>
        </w:rPr>
      </w:pPr>
      <w:r>
        <w:rPr>
          <w:rFonts w:ascii="Times" w:hAnsi="Times" w:cs="Times"/>
          <w:lang w:val="de-DE"/>
          <w:rPrChange w:id="468" w:author="Schmidt, Daniel" w:date="2025-01-17T12:43:00Z">
            <w:rPr>
              <w:rFonts w:ascii="Times" w:hAnsi="Times" w:cs="Times"/>
              <w:lang w:val="en-US"/>
            </w:rPr>
          </w:rPrChange>
        </w:rPr>
        <w:t>Gelbe Liste. (</w:t>
      </w:r>
      <w:proofErr w:type="spellStart"/>
      <w:r>
        <w:rPr>
          <w:rFonts w:ascii="Times" w:hAnsi="Times" w:cs="Times"/>
          <w:lang w:val="de-DE"/>
          <w:rPrChange w:id="469" w:author="Schmidt, Daniel" w:date="2025-01-17T12:43:00Z">
            <w:rPr>
              <w:rFonts w:ascii="Times" w:hAnsi="Times" w:cs="Times"/>
              <w:lang w:val="en-US"/>
            </w:rPr>
          </w:rPrChange>
        </w:rPr>
        <w:t>n.d</w:t>
      </w:r>
      <w:proofErr w:type="spellEnd"/>
      <w:r>
        <w:rPr>
          <w:rFonts w:ascii="Times" w:hAnsi="Times" w:cs="Times"/>
          <w:lang w:val="de-DE"/>
          <w:rPrChange w:id="470" w:author="Schmidt, Daniel" w:date="2025-01-17T12:43:00Z">
            <w:rPr>
              <w:rFonts w:ascii="Times" w:hAnsi="Times" w:cs="Times"/>
              <w:lang w:val="en-US"/>
            </w:rPr>
          </w:rPrChange>
        </w:rPr>
        <w:t xml:space="preserve">.). </w:t>
      </w:r>
      <w:proofErr w:type="spellStart"/>
      <w:r>
        <w:rPr>
          <w:rStyle w:val="Emphasis"/>
          <w:rFonts w:ascii="Times" w:hAnsi="Times" w:cs="Times"/>
          <w:lang w:val="de-DE"/>
          <w:rPrChange w:id="471" w:author="Schmidt, Daniel" w:date="2025-01-17T12:43:00Z">
            <w:rPr>
              <w:rStyle w:val="Emphasis"/>
              <w:rFonts w:ascii="Times" w:hAnsi="Times" w:cs="Times"/>
              <w:lang w:val="en-US"/>
            </w:rPr>
          </w:rPrChange>
        </w:rPr>
        <w:t>Tenofovirdisoproxil</w:t>
      </w:r>
      <w:proofErr w:type="spellEnd"/>
      <w:r>
        <w:rPr>
          <w:rStyle w:val="Emphasis"/>
          <w:rFonts w:ascii="Times" w:hAnsi="Times" w:cs="Times"/>
          <w:lang w:val="de-DE"/>
          <w:rPrChange w:id="472" w:author="Schmidt, Daniel" w:date="2025-01-17T12:43:00Z">
            <w:rPr>
              <w:rStyle w:val="Emphasis"/>
              <w:rFonts w:ascii="Times" w:hAnsi="Times" w:cs="Times"/>
              <w:lang w:val="en-US"/>
            </w:rPr>
          </w:rPrChange>
        </w:rPr>
        <w:t xml:space="preserve"> und </w:t>
      </w:r>
      <w:proofErr w:type="spellStart"/>
      <w:r>
        <w:rPr>
          <w:rStyle w:val="Emphasis"/>
          <w:rFonts w:ascii="Times" w:hAnsi="Times" w:cs="Times"/>
          <w:lang w:val="de-DE"/>
          <w:rPrChange w:id="473" w:author="Schmidt, Daniel" w:date="2025-01-17T12:43:00Z">
            <w:rPr>
              <w:rStyle w:val="Emphasis"/>
              <w:rFonts w:ascii="Times" w:hAnsi="Times" w:cs="Times"/>
              <w:lang w:val="en-US"/>
            </w:rPr>
          </w:rPrChange>
        </w:rPr>
        <w:t>Emtricitabin</w:t>
      </w:r>
      <w:proofErr w:type="spellEnd"/>
      <w:r>
        <w:rPr>
          <w:rStyle w:val="Emphasis"/>
          <w:rFonts w:ascii="Times" w:hAnsi="Times" w:cs="Times"/>
          <w:lang w:val="de-DE"/>
          <w:rPrChange w:id="474" w:author="Schmidt, Daniel" w:date="2025-01-17T12:43:00Z">
            <w:rPr>
              <w:rStyle w:val="Emphasis"/>
              <w:rFonts w:ascii="Times" w:hAnsi="Times" w:cs="Times"/>
              <w:lang w:val="en-US"/>
            </w:rPr>
          </w:rPrChange>
        </w:rPr>
        <w:t xml:space="preserve"> (ATC-Code: J05AR03)</w:t>
      </w:r>
      <w:r>
        <w:rPr>
          <w:rFonts w:ascii="Times" w:hAnsi="Times" w:cs="Times"/>
          <w:lang w:val="de-DE"/>
          <w:rPrChange w:id="475" w:author="Schmidt, Daniel" w:date="2025-01-17T12:43:00Z">
            <w:rPr>
              <w:rFonts w:ascii="Times" w:hAnsi="Times" w:cs="Times"/>
              <w:lang w:val="en-US"/>
            </w:rPr>
          </w:rPrChange>
        </w:rPr>
        <w:t xml:space="preserve">. </w:t>
      </w:r>
      <w:r>
        <w:rPr>
          <w:rFonts w:ascii="Times" w:hAnsi="Times" w:cs="Times"/>
          <w:lang w:val="en-US"/>
        </w:rPr>
        <w:t>Retrieved January 6, 2025, from https://www.gelbe-liste.de/atc/Tenofovirdisoproxil-und-Emtricitabin_J05AR03</w:t>
      </w:r>
    </w:p>
    <w:p>
      <w:pPr>
        <w:pStyle w:val="ListParagraph"/>
        <w:numPr>
          <w:ilvl w:val="3"/>
          <w:numId w:val="3"/>
        </w:numPr>
        <w:jc w:val="both"/>
        <w:rPr>
          <w:rFonts w:ascii="Times" w:hAnsi="Times" w:cs="Times"/>
          <w:lang w:val="en-US"/>
        </w:rPr>
      </w:pPr>
      <w:r>
        <w:rPr>
          <w:rFonts w:ascii="Times" w:eastAsia="Times" w:hAnsi="Times" w:cs="Times"/>
          <w:i/>
          <w:lang w:val="en-US"/>
        </w:rPr>
        <w:t>Wijstma, Elinea; Vanhamel, Jefa; Deblonde, Jessikab; Nöstlinger, Christianaa; Noori, Teymurc; Vuylsteke, Beaa; Laga, Mariea. An overview of programmatic indicators to monitor the roll-out of HIV preexposure prophylaxis. AIDS 37(1): p 1-17, January 1, 2023. | DOI: 10.1097/QAD.0000000000003399</w:t>
      </w:r>
    </w:p>
    <w:p>
      <w:pPr>
        <w:pStyle w:val="ListParagraph"/>
        <w:numPr>
          <w:ilvl w:val="3"/>
          <w:numId w:val="3"/>
        </w:numPr>
        <w:jc w:val="both"/>
        <w:rPr>
          <w:rFonts w:ascii="Times" w:hAnsi="Times" w:cs="Times"/>
          <w:lang w:val="en-US"/>
        </w:rPr>
      </w:pPr>
      <w:r>
        <w:rPr>
          <w:rFonts w:ascii="Times" w:hAnsi="Times" w:cs="Times"/>
          <w:i/>
          <w:lang w:val="en-US"/>
        </w:rPr>
        <w:t xml:space="preserve">European Centre for Disease Prevention and Control. (n.d.). </w:t>
      </w:r>
      <w:r>
        <w:rPr>
          <w:rStyle w:val="Emphasis"/>
          <w:rFonts w:ascii="Times" w:hAnsi="Times" w:cs="Times"/>
          <w:i w:val="0"/>
          <w:lang w:val="en-US"/>
        </w:rPr>
        <w:t>HIV pre-exposure prophylaxis (PrEP) monitoring: Indicators</w:t>
      </w:r>
      <w:r>
        <w:rPr>
          <w:rFonts w:ascii="Times" w:hAnsi="Times" w:cs="Times"/>
          <w:i/>
          <w:lang w:val="en-US"/>
        </w:rPr>
        <w:t>. Retrieved January 7, 2025, from https://www.ecdc.europa.eu/assets/hiv-monitoring-preexposure/prep-indicators.html</w:t>
      </w:r>
    </w:p>
    <w:p>
      <w:pPr>
        <w:pStyle w:val="ListParagraph"/>
        <w:numPr>
          <w:ilvl w:val="3"/>
          <w:numId w:val="3"/>
        </w:numPr>
        <w:jc w:val="both"/>
        <w:rPr>
          <w:rFonts w:ascii="Times" w:hAnsi="Times" w:cs="Times"/>
          <w:i/>
          <w:lang w:val="en-US"/>
        </w:rPr>
      </w:pPr>
      <w:proofErr w:type="spellStart"/>
      <w:r>
        <w:rPr>
          <w:rFonts w:ascii="Times" w:hAnsi="Times" w:cs="Times"/>
          <w:i/>
          <w:lang w:val="de-DE"/>
          <w:rPrChange w:id="476" w:author="Schmidt, Daniel" w:date="2025-01-17T12:43:00Z">
            <w:rPr>
              <w:rFonts w:ascii="Times" w:hAnsi="Times" w:cs="Times"/>
              <w:i/>
              <w:lang w:val="en-US"/>
            </w:rPr>
          </w:rPrChange>
        </w:rPr>
        <w:t>Olatunji</w:t>
      </w:r>
      <w:proofErr w:type="spellEnd"/>
      <w:r>
        <w:rPr>
          <w:rFonts w:ascii="Times" w:hAnsi="Times" w:cs="Times"/>
          <w:i/>
          <w:lang w:val="de-DE"/>
          <w:rPrChange w:id="477" w:author="Schmidt, Daniel" w:date="2025-01-17T12:43:00Z">
            <w:rPr>
              <w:rFonts w:ascii="Times" w:hAnsi="Times" w:cs="Times"/>
              <w:i/>
              <w:lang w:val="en-US"/>
            </w:rPr>
          </w:rPrChange>
        </w:rPr>
        <w:t xml:space="preserve">, I. E., Rauch, J., </w:t>
      </w:r>
      <w:proofErr w:type="spellStart"/>
      <w:r>
        <w:rPr>
          <w:rFonts w:ascii="Times" w:hAnsi="Times" w:cs="Times"/>
          <w:i/>
          <w:lang w:val="de-DE"/>
          <w:rPrChange w:id="478" w:author="Schmidt, Daniel" w:date="2025-01-17T12:43:00Z">
            <w:rPr>
              <w:rFonts w:ascii="Times" w:hAnsi="Times" w:cs="Times"/>
              <w:i/>
              <w:lang w:val="en-US"/>
            </w:rPr>
          </w:rPrChange>
        </w:rPr>
        <w:t>Katzensteiner</w:t>
      </w:r>
      <w:proofErr w:type="spellEnd"/>
      <w:r>
        <w:rPr>
          <w:rFonts w:ascii="Times" w:hAnsi="Times" w:cs="Times"/>
          <w:i/>
          <w:lang w:val="de-DE"/>
          <w:rPrChange w:id="479" w:author="Schmidt, Daniel" w:date="2025-01-17T12:43:00Z">
            <w:rPr>
              <w:rFonts w:ascii="Times" w:hAnsi="Times" w:cs="Times"/>
              <w:i/>
              <w:lang w:val="en-US"/>
            </w:rPr>
          </w:rPrChange>
        </w:rPr>
        <w:t xml:space="preserve">, M., &amp; </w:t>
      </w:r>
      <w:proofErr w:type="spellStart"/>
      <w:r>
        <w:rPr>
          <w:rFonts w:ascii="Times" w:hAnsi="Times" w:cs="Times"/>
          <w:i/>
          <w:lang w:val="de-DE"/>
          <w:rPrChange w:id="480" w:author="Schmidt, Daniel" w:date="2025-01-17T12:43:00Z">
            <w:rPr>
              <w:rFonts w:ascii="Times" w:hAnsi="Times" w:cs="Times"/>
              <w:i/>
              <w:lang w:val="en-US"/>
            </w:rPr>
          </w:rPrChange>
        </w:rPr>
        <w:t>Khosla</w:t>
      </w:r>
      <w:proofErr w:type="spellEnd"/>
      <w:r>
        <w:rPr>
          <w:rFonts w:ascii="Times" w:hAnsi="Times" w:cs="Times"/>
          <w:i/>
          <w:lang w:val="de-DE"/>
          <w:rPrChange w:id="481" w:author="Schmidt, Daniel" w:date="2025-01-17T12:43:00Z">
            <w:rPr>
              <w:rFonts w:ascii="Times" w:hAnsi="Times" w:cs="Times"/>
              <w:i/>
              <w:lang w:val="en-US"/>
            </w:rPr>
          </w:rPrChange>
        </w:rPr>
        <w:t xml:space="preserve">, M. (2024). </w:t>
      </w:r>
      <w:r>
        <w:rPr>
          <w:rFonts w:ascii="Times" w:hAnsi="Times" w:cs="Times"/>
          <w:i/>
          <w:lang w:val="en-US"/>
        </w:rPr>
        <w:t xml:space="preserve">A Review of Anonymization for Healthcare Data. </w:t>
      </w:r>
      <w:r>
        <w:rPr>
          <w:rFonts w:ascii="Times" w:hAnsi="Times" w:cs="Times"/>
          <w:i/>
          <w:iCs/>
          <w:lang w:val="en-US"/>
        </w:rPr>
        <w:t>Big data</w:t>
      </w:r>
      <w:r>
        <w:rPr>
          <w:rFonts w:ascii="Times" w:hAnsi="Times" w:cs="Times"/>
          <w:i/>
          <w:lang w:val="en-US"/>
        </w:rPr>
        <w:t xml:space="preserve">, </w:t>
      </w:r>
      <w:r>
        <w:rPr>
          <w:rFonts w:ascii="Times" w:hAnsi="Times" w:cs="Times"/>
          <w:i/>
          <w:iCs/>
          <w:lang w:val="en-US"/>
        </w:rPr>
        <w:t>12</w:t>
      </w:r>
      <w:r>
        <w:rPr>
          <w:rFonts w:ascii="Times" w:hAnsi="Times" w:cs="Times"/>
          <w:i/>
          <w:lang w:val="en-US"/>
        </w:rPr>
        <w:t>(6), 538–555. https://doi.org/10.1089/big.2021.0169</w:t>
      </w:r>
    </w:p>
    <w:p>
      <w:pPr>
        <w:pStyle w:val="ListParagraph"/>
        <w:numPr>
          <w:ilvl w:val="3"/>
          <w:numId w:val="3"/>
        </w:numPr>
        <w:jc w:val="both"/>
        <w:rPr>
          <w:rFonts w:ascii="Times" w:hAnsi="Times" w:cs="Times"/>
          <w:i/>
          <w:lang w:val="en-US"/>
        </w:rPr>
      </w:pPr>
      <w:proofErr w:type="spellStart"/>
      <w:r>
        <w:rPr>
          <w:rFonts w:ascii="Times" w:hAnsi="Times" w:cs="Times"/>
          <w:i/>
          <w:lang w:val="en-US"/>
        </w:rPr>
        <w:t>Sepas</w:t>
      </w:r>
      <w:proofErr w:type="spellEnd"/>
      <w:r>
        <w:rPr>
          <w:rFonts w:ascii="Times" w:hAnsi="Times" w:cs="Times"/>
          <w:i/>
          <w:lang w:val="en-US"/>
        </w:rPr>
        <w:t xml:space="preserve">, A., Bangash, A. H., </w:t>
      </w:r>
      <w:proofErr w:type="spellStart"/>
      <w:r>
        <w:rPr>
          <w:rFonts w:ascii="Times" w:hAnsi="Times" w:cs="Times"/>
          <w:i/>
          <w:lang w:val="en-US"/>
        </w:rPr>
        <w:t>Alraoui</w:t>
      </w:r>
      <w:proofErr w:type="spellEnd"/>
      <w:r>
        <w:rPr>
          <w:rFonts w:ascii="Times" w:hAnsi="Times" w:cs="Times"/>
          <w:i/>
          <w:lang w:val="en-US"/>
        </w:rPr>
        <w:t xml:space="preserve">, O., El </w:t>
      </w:r>
      <w:proofErr w:type="spellStart"/>
      <w:r>
        <w:rPr>
          <w:rFonts w:ascii="Times" w:hAnsi="Times" w:cs="Times"/>
          <w:i/>
          <w:lang w:val="en-US"/>
        </w:rPr>
        <w:t>Emam</w:t>
      </w:r>
      <w:proofErr w:type="spellEnd"/>
      <w:r>
        <w:rPr>
          <w:rFonts w:ascii="Times" w:hAnsi="Times" w:cs="Times"/>
          <w:i/>
          <w:lang w:val="en-US"/>
        </w:rPr>
        <w:t>, K., &amp; El-</w:t>
      </w:r>
      <w:proofErr w:type="spellStart"/>
      <w:r>
        <w:rPr>
          <w:rFonts w:ascii="Times" w:hAnsi="Times" w:cs="Times"/>
          <w:i/>
          <w:lang w:val="en-US"/>
        </w:rPr>
        <w:t>Hussuna</w:t>
      </w:r>
      <w:proofErr w:type="spellEnd"/>
      <w:r>
        <w:rPr>
          <w:rFonts w:ascii="Times" w:hAnsi="Times" w:cs="Times"/>
          <w:i/>
          <w:lang w:val="en-US"/>
        </w:rPr>
        <w:t xml:space="preserve">, A. (2022). Algorithms to anonymize structured medical and healthcare data: a systematic review. </w:t>
      </w:r>
      <w:r>
        <w:rPr>
          <w:rFonts w:ascii="Times" w:hAnsi="Times" w:cs="Times"/>
          <w:i/>
          <w:iCs/>
          <w:lang w:val="en-US"/>
        </w:rPr>
        <w:t>Frontiers in Bioinformatics</w:t>
      </w:r>
      <w:r>
        <w:rPr>
          <w:rFonts w:ascii="Times" w:hAnsi="Times" w:cs="Times"/>
          <w:i/>
          <w:lang w:val="en-US"/>
        </w:rPr>
        <w:t xml:space="preserve">, </w:t>
      </w:r>
      <w:r>
        <w:rPr>
          <w:rFonts w:ascii="Times" w:hAnsi="Times" w:cs="Times"/>
          <w:i/>
          <w:iCs/>
          <w:lang w:val="en-US"/>
        </w:rPr>
        <w:t>2</w:t>
      </w:r>
      <w:r>
        <w:rPr>
          <w:rFonts w:ascii="Times" w:hAnsi="Times" w:cs="Times"/>
          <w:i/>
          <w:lang w:val="en-US"/>
        </w:rPr>
        <w:t>, 984807.</w:t>
      </w:r>
    </w:p>
    <w:p>
      <w:pPr>
        <w:pStyle w:val="ListParagraph"/>
        <w:numPr>
          <w:ilvl w:val="3"/>
          <w:numId w:val="3"/>
        </w:numPr>
        <w:jc w:val="both"/>
        <w:rPr>
          <w:rFonts w:ascii="Times" w:hAnsi="Times" w:cs="Times"/>
          <w:i/>
          <w:lang w:val="en-US"/>
        </w:rPr>
      </w:pPr>
      <w:r>
        <w:rPr>
          <w:rFonts w:ascii="Times" w:hAnsi="Times" w:cs="Times"/>
          <w:i/>
          <w:lang w:val="en-US"/>
        </w:rPr>
        <w:t xml:space="preserve">Huang, C. W., Lu, R., Iqbal, U., Lin, S. H., Nguyen, P. A., Yang, H. C., ... &amp; Jian, W. S. (2015). A richly interactive exploratory data analysis and visualization tool using electronic medical records. </w:t>
      </w:r>
      <w:r>
        <w:rPr>
          <w:rFonts w:ascii="Times" w:hAnsi="Times" w:cs="Times"/>
          <w:i/>
          <w:iCs/>
          <w:lang w:val="en-US"/>
        </w:rPr>
        <w:t>BMC medical informatics and decision making</w:t>
      </w:r>
      <w:r>
        <w:rPr>
          <w:rFonts w:ascii="Times" w:hAnsi="Times" w:cs="Times"/>
          <w:i/>
          <w:lang w:val="en-US"/>
        </w:rPr>
        <w:t xml:space="preserve">, </w:t>
      </w:r>
      <w:r>
        <w:rPr>
          <w:rFonts w:ascii="Times" w:hAnsi="Times" w:cs="Times"/>
          <w:i/>
          <w:iCs/>
          <w:lang w:val="en-US"/>
        </w:rPr>
        <w:t>15</w:t>
      </w:r>
      <w:r>
        <w:rPr>
          <w:rFonts w:ascii="Times" w:hAnsi="Times" w:cs="Times"/>
          <w:i/>
          <w:lang w:val="en-US"/>
        </w:rPr>
        <w:t>, 1-14.</w:t>
      </w:r>
    </w:p>
    <w:p>
      <w:pPr>
        <w:pStyle w:val="ListParagraph"/>
        <w:numPr>
          <w:ilvl w:val="3"/>
          <w:numId w:val="3"/>
        </w:numPr>
        <w:jc w:val="both"/>
        <w:rPr>
          <w:rFonts w:ascii="Times" w:hAnsi="Times" w:cs="Times"/>
          <w:i/>
          <w:lang w:val="en-US"/>
        </w:rPr>
      </w:pPr>
      <w:proofErr w:type="spellStart"/>
      <w:r>
        <w:rPr>
          <w:rFonts w:ascii="Times" w:hAnsi="Times" w:cs="Times"/>
          <w:i/>
          <w:lang w:val="en-US"/>
        </w:rPr>
        <w:t>Malecki</w:t>
      </w:r>
      <w:proofErr w:type="spellEnd"/>
      <w:r>
        <w:rPr>
          <w:rFonts w:ascii="Times" w:hAnsi="Times" w:cs="Times"/>
          <w:i/>
          <w:lang w:val="en-US"/>
        </w:rPr>
        <w:t xml:space="preserve">, K. C., Resnick, B., &amp; Burke, T. A. (2008). Effective environmental public health surveillance programs: a framework for identifying and evaluating data resources and indicators. </w:t>
      </w:r>
      <w:r>
        <w:rPr>
          <w:rFonts w:ascii="Times" w:hAnsi="Times" w:cs="Times"/>
          <w:i/>
          <w:iCs/>
          <w:lang w:val="en-US"/>
        </w:rPr>
        <w:t>Journal of Public Health Management and Practice</w:t>
      </w:r>
      <w:r>
        <w:rPr>
          <w:rFonts w:ascii="Times" w:hAnsi="Times" w:cs="Times"/>
          <w:i/>
          <w:lang w:val="en-US"/>
        </w:rPr>
        <w:t xml:space="preserve">, </w:t>
      </w:r>
      <w:r>
        <w:rPr>
          <w:rFonts w:ascii="Times" w:hAnsi="Times" w:cs="Times"/>
          <w:i/>
          <w:iCs/>
          <w:lang w:val="en-US"/>
        </w:rPr>
        <w:t>14</w:t>
      </w:r>
      <w:r>
        <w:rPr>
          <w:rFonts w:ascii="Times" w:hAnsi="Times" w:cs="Times"/>
          <w:i/>
          <w:lang w:val="en-US"/>
        </w:rPr>
        <w:t>(6), 543-551.</w:t>
      </w:r>
    </w:p>
    <w:p>
      <w:pPr>
        <w:pStyle w:val="ListParagraph"/>
        <w:numPr>
          <w:ilvl w:val="3"/>
          <w:numId w:val="3"/>
        </w:numPr>
        <w:jc w:val="both"/>
        <w:rPr>
          <w:rFonts w:ascii="Times" w:hAnsi="Times" w:cs="Times"/>
          <w:i/>
          <w:lang w:val="en-US"/>
        </w:rPr>
      </w:pPr>
      <w:r>
        <w:rPr>
          <w:rFonts w:ascii="Times" w:hAnsi="Times" w:cs="Times"/>
          <w:i/>
          <w:lang w:val="en-US"/>
        </w:rPr>
        <w:t xml:space="preserve">Chishtie, J., Bielska, I. A., Barrera, A., Marchand, J. S., Imran, M., Tirmizi, S. F. A., ... &amp; Jaglal, S. (2022). Interactive visualization applications in population health and health services research: systematic scoping review. </w:t>
      </w:r>
      <w:r>
        <w:rPr>
          <w:rFonts w:ascii="Times" w:hAnsi="Times" w:cs="Times"/>
          <w:i/>
          <w:iCs/>
          <w:lang w:val="en-US"/>
        </w:rPr>
        <w:t>Journal of medical Internet research</w:t>
      </w:r>
      <w:r>
        <w:rPr>
          <w:rFonts w:ascii="Times" w:hAnsi="Times" w:cs="Times"/>
          <w:i/>
          <w:lang w:val="en-US"/>
        </w:rPr>
        <w:t xml:space="preserve">, </w:t>
      </w:r>
      <w:r>
        <w:rPr>
          <w:rFonts w:ascii="Times" w:hAnsi="Times" w:cs="Times"/>
          <w:i/>
          <w:iCs/>
          <w:lang w:val="en-US"/>
        </w:rPr>
        <w:t>24</w:t>
      </w:r>
      <w:r>
        <w:rPr>
          <w:rFonts w:ascii="Times" w:hAnsi="Times" w:cs="Times"/>
          <w:i/>
          <w:lang w:val="en-US"/>
        </w:rPr>
        <w:t>(2), e27534.</w:t>
      </w:r>
    </w:p>
    <w:p>
      <w:pPr>
        <w:ind w:left="180"/>
        <w:jc w:val="both"/>
        <w:rPr>
          <w:rFonts w:ascii="Times" w:hAnsi="Times" w:cs="Times"/>
          <w:i/>
          <w:lang w:val="en-US"/>
        </w:rPr>
      </w:pPr>
      <w:r>
        <w:rPr>
          <w:rFonts w:ascii="Times" w:hAnsi="Times" w:cs="Times"/>
          <w:i/>
          <w:lang w:val="en-US"/>
        </w:rPr>
        <w:br/>
      </w:r>
    </w:p>
    <w:p>
      <w:pPr>
        <w:rPr>
          <w:del w:id="482" w:author="Thothathri, Gokul" w:date="2025-01-22T14:15:00Z"/>
          <w:rFonts w:ascii="Times" w:eastAsia="Times" w:hAnsi="Times" w:cs="Times"/>
          <w:b/>
          <w:sz w:val="26"/>
          <w:szCs w:val="26"/>
          <w:lang w:val="en-US"/>
        </w:rPr>
      </w:pPr>
    </w:p>
    <w:p>
      <w:pPr>
        <w:rPr>
          <w:del w:id="483" w:author="Thothathri, Gokul" w:date="2025-01-22T14:15:00Z"/>
          <w:rFonts w:ascii="Times" w:eastAsia="Times" w:hAnsi="Times" w:cs="Times"/>
          <w:b/>
          <w:sz w:val="26"/>
          <w:szCs w:val="26"/>
          <w:lang w:val="en-US"/>
        </w:rPr>
      </w:pPr>
    </w:p>
    <w:p>
      <w:pPr>
        <w:rPr>
          <w:del w:id="484" w:author="Thothathri, Gokul" w:date="2025-01-22T14:15:00Z"/>
          <w:rFonts w:ascii="Times" w:eastAsia="Times" w:hAnsi="Times" w:cs="Times"/>
          <w:b/>
          <w:sz w:val="26"/>
          <w:szCs w:val="26"/>
          <w:lang w:val="en-US"/>
        </w:rPr>
      </w:pPr>
    </w:p>
    <w:p>
      <w:pPr>
        <w:rPr>
          <w:del w:id="485" w:author="Thothathri, Gokul" w:date="2025-01-22T14:15:00Z"/>
          <w:rFonts w:ascii="Times" w:eastAsia="Times" w:hAnsi="Times" w:cs="Times"/>
          <w:b/>
          <w:sz w:val="26"/>
          <w:szCs w:val="26"/>
          <w:lang w:val="en-US"/>
        </w:rPr>
      </w:pPr>
    </w:p>
    <w:p>
      <w:pPr>
        <w:rPr>
          <w:del w:id="486" w:author="Thothathri, Gokul" w:date="2025-01-22T14:15:00Z"/>
          <w:rFonts w:ascii="Times" w:eastAsia="Times" w:hAnsi="Times" w:cs="Times"/>
          <w:b/>
          <w:sz w:val="26"/>
          <w:szCs w:val="26"/>
          <w:lang w:val="en-US"/>
        </w:rPr>
      </w:pPr>
    </w:p>
    <w:p>
      <w:pPr>
        <w:rPr>
          <w:del w:id="487" w:author="Thothathri, Gokul" w:date="2025-01-22T14:15:00Z"/>
          <w:rFonts w:ascii="Times" w:eastAsia="Times" w:hAnsi="Times" w:cs="Times"/>
          <w:b/>
          <w:sz w:val="26"/>
          <w:szCs w:val="26"/>
          <w:lang w:val="en-US"/>
        </w:rPr>
      </w:pPr>
    </w:p>
    <w:p>
      <w:pPr>
        <w:pStyle w:val="Heading1"/>
        <w:rPr>
          <w:del w:id="488" w:author="Thothathri, Gokul" w:date="2025-01-22T14:15:00Z"/>
          <w:rFonts w:ascii="Times" w:hAnsi="Times" w:cs="Times"/>
          <w:sz w:val="22"/>
          <w:szCs w:val="22"/>
          <w:lang w:val="en-US"/>
        </w:rPr>
      </w:pPr>
      <w:del w:id="489" w:author="Thothathri, Gokul" w:date="2025-01-22T14:15:00Z">
        <w:r>
          <w:rPr>
            <w:rFonts w:ascii="Times" w:hAnsi="Times" w:cs="Times"/>
            <w:sz w:val="22"/>
            <w:szCs w:val="22"/>
            <w:lang w:val="en-US"/>
          </w:rPr>
          <w:delText>Effective Environmental Public Health Surveillance Programs</w:delText>
        </w:r>
      </w:del>
    </w:p>
    <w:p>
      <w:pPr>
        <w:rPr>
          <w:del w:id="490" w:author="Thothathri, Gokul" w:date="2025-01-22T14:15:00Z"/>
          <w:rFonts w:ascii="Times" w:eastAsia="Times" w:hAnsi="Times" w:cs="Times"/>
          <w:b/>
          <w:sz w:val="26"/>
          <w:szCs w:val="26"/>
          <w:lang w:val="en-US"/>
        </w:rPr>
      </w:pPr>
    </w:p>
    <w:p>
      <w:pPr>
        <w:rPr>
          <w:del w:id="491" w:author="Thothathri, Gokul" w:date="2025-01-22T14:15:00Z"/>
          <w:rFonts w:ascii="Times" w:eastAsia="Times" w:hAnsi="Times" w:cs="Times"/>
          <w:b/>
          <w:sz w:val="26"/>
          <w:szCs w:val="26"/>
          <w:lang w:val="en-US"/>
        </w:rPr>
      </w:pPr>
    </w:p>
    <w:p>
      <w:pPr>
        <w:rPr>
          <w:del w:id="492" w:author="Thothathri, Gokul" w:date="2025-01-22T14:15:00Z"/>
          <w:rFonts w:ascii="Times" w:eastAsia="Times" w:hAnsi="Times" w:cs="Times"/>
          <w:b/>
          <w:sz w:val="26"/>
          <w:szCs w:val="26"/>
          <w:lang w:val="en-US"/>
        </w:rPr>
      </w:pPr>
    </w:p>
    <w:p>
      <w:pPr>
        <w:spacing w:line="240" w:lineRule="auto"/>
        <w:rPr>
          <w:del w:id="493" w:author="Thothathri, Gokul" w:date="2025-01-22T14:15:00Z"/>
          <w:rFonts w:ascii="Times New Roman" w:eastAsia="Times New Roman" w:hAnsi="Times New Roman" w:cs="Times New Roman"/>
          <w:sz w:val="24"/>
          <w:szCs w:val="24"/>
          <w:lang w:val="en-US"/>
        </w:rPr>
      </w:pPr>
      <w:del w:id="494" w:author="Thothathri, Gokul" w:date="2025-01-22T14:15:00Z">
        <w:r>
          <w:rPr>
            <w:rFonts w:ascii="Times New Roman" w:eastAsia="Times New Roman" w:hAnsi="Times New Roman" w:cs="Times New Roman"/>
            <w:sz w:val="24"/>
            <w:szCs w:val="24"/>
            <w:lang w:val="en-US"/>
          </w:rPr>
          <w:delText xml:space="preserve">1.  PubChem, 2024. Compound Summary for CID 86575116. Available at: </w:delText>
        </w:r>
        <w:r>
          <w:fldChar w:fldCharType="begin"/>
        </w:r>
        <w:r>
          <w:delInstrText xml:space="preserve"> HYPERLINK "https://pubchem.ncbi.nlm.nih.gov/compound/86575116" \l "section=3D-Status" \t "_new" </w:delInstrText>
        </w:r>
        <w:r>
          <w:fldChar w:fldCharType="separate"/>
        </w:r>
        <w:r>
          <w:rPr>
            <w:rFonts w:ascii="Times New Roman" w:eastAsia="Times New Roman" w:hAnsi="Times New Roman" w:cs="Times New Roman"/>
            <w:sz w:val="24"/>
            <w:szCs w:val="24"/>
            <w:u w:val="single"/>
            <w:lang w:val="en-US"/>
          </w:rPr>
          <w:delText>https://pubchem.ncbi.nlm.nih.gov/compound/86575116#section=3D-Status</w:delText>
        </w:r>
        <w:r>
          <w:rPr>
            <w:rFonts w:ascii="Times New Roman" w:eastAsia="Times New Roman" w:hAnsi="Times New Roman" w:cs="Times New Roman"/>
            <w:sz w:val="24"/>
            <w:szCs w:val="24"/>
            <w:u w:val="single"/>
            <w:lang w:val="en-US"/>
          </w:rPr>
          <w:fldChar w:fldCharType="end"/>
        </w:r>
        <w:r>
          <w:rPr>
            <w:rFonts w:ascii="Times New Roman" w:eastAsia="Times New Roman" w:hAnsi="Times New Roman" w:cs="Times New Roman"/>
            <w:sz w:val="24"/>
            <w:szCs w:val="24"/>
            <w:lang w:val="en-US"/>
          </w:rPr>
          <w:delText xml:space="preserve"> [Accessed November 29, 2024].</w:delText>
        </w:r>
      </w:del>
    </w:p>
    <w:p>
      <w:pPr>
        <w:spacing w:line="240" w:lineRule="auto"/>
        <w:rPr>
          <w:del w:id="495" w:author="Thothathri, Gokul" w:date="2025-01-22T14:15:00Z"/>
          <w:rFonts w:ascii="Times New Roman" w:eastAsia="Times New Roman" w:hAnsi="Times New Roman" w:cs="Times New Roman"/>
          <w:sz w:val="24"/>
          <w:szCs w:val="24"/>
          <w:lang w:val="en-US"/>
        </w:rPr>
      </w:pPr>
      <w:del w:id="496" w:author="Thothathri, Gokul" w:date="2025-01-22T14:15:00Z">
        <w:r>
          <w:rPr>
            <w:rFonts w:ascii="Times New Roman" w:eastAsia="Times New Roman" w:hAnsi="Symbol" w:cs="Times New Roman"/>
            <w:sz w:val="24"/>
            <w:szCs w:val="24"/>
            <w:lang w:val="en-US"/>
          </w:rPr>
          <w:delText>2.</w:delText>
        </w:r>
        <w:r>
          <w:rPr>
            <w:rFonts w:ascii="Times New Roman" w:eastAsia="Times New Roman" w:hAnsi="Times New Roman" w:cs="Times New Roman"/>
            <w:sz w:val="24"/>
            <w:szCs w:val="24"/>
            <w:lang w:val="en-US"/>
          </w:rPr>
          <w:delText xml:space="preserve"> Germany4Ukraine, 2024. Healthcare - Statutory Health Insurance. Available at: https://www.germany4ukraine.de/hilfeportal-en/healthcare/statutory-health-insurance [Accessed November 29, 2024].</w:delText>
        </w:r>
      </w:del>
    </w:p>
    <w:p>
      <w:pPr>
        <w:spacing w:line="240" w:lineRule="auto"/>
        <w:rPr>
          <w:del w:id="497" w:author="Thothathri, Gokul" w:date="2025-01-22T14:15:00Z"/>
          <w:rFonts w:ascii="Times New Roman" w:eastAsia="Times New Roman" w:hAnsi="Times New Roman" w:cs="Times New Roman"/>
          <w:sz w:val="24"/>
          <w:szCs w:val="24"/>
          <w:lang w:val="en-US"/>
        </w:rPr>
      </w:pPr>
      <w:del w:id="498" w:author="Thothathri, Gokul" w:date="2025-01-22T14:15:00Z">
        <w:r>
          <w:rPr>
            <w:rFonts w:ascii="Times New Roman" w:eastAsia="Times New Roman" w:hAnsi="Symbol" w:cs="Times New Roman"/>
            <w:sz w:val="24"/>
            <w:szCs w:val="24"/>
            <w:lang w:val="en-US"/>
          </w:rPr>
          <w:delText>3.</w:delText>
        </w:r>
        <w:r>
          <w:rPr>
            <w:rFonts w:ascii="Times New Roman" w:eastAsia="Times New Roman" w:hAnsi="Times New Roman" w:cs="Times New Roman"/>
            <w:sz w:val="24"/>
            <w:szCs w:val="24"/>
            <w:lang w:val="en-US"/>
          </w:rPr>
          <w:delText xml:space="preserve"> European Centre for Disease Prevention and Control (ECDC), 2024. Monitoring HIV Pre-Exposure Prophylaxis Programmes in the EU/EEA. Available at: </w:delText>
        </w:r>
        <w:r>
          <w:fldChar w:fldCharType="begin"/>
        </w:r>
        <w:r>
          <w:delInstrText xml:space="preserve"> HYPERLINK "https://www.ecdc.europa.eu/en/publications-data/monitoring-hiv-pre-exposure-prophylaxis-programmes-eueea" \t "_new" </w:delInstrText>
        </w:r>
        <w:r>
          <w:fldChar w:fldCharType="separate"/>
        </w:r>
        <w:r>
          <w:rPr>
            <w:rFonts w:ascii="Times New Roman" w:eastAsia="Times New Roman" w:hAnsi="Times New Roman" w:cs="Times New Roman"/>
            <w:sz w:val="24"/>
            <w:szCs w:val="24"/>
            <w:u w:val="single"/>
            <w:lang w:val="en-US"/>
          </w:rPr>
          <w:delText>https://www.ecdc.europa.eu/en/publications-data/monitoring-hiv-pre-exposure-prophylaxis-programmes-eueea</w:delText>
        </w:r>
        <w:r>
          <w:rPr>
            <w:rFonts w:ascii="Times New Roman" w:eastAsia="Times New Roman" w:hAnsi="Times New Roman" w:cs="Times New Roman"/>
            <w:sz w:val="24"/>
            <w:szCs w:val="24"/>
            <w:u w:val="single"/>
            <w:lang w:val="en-US"/>
          </w:rPr>
          <w:fldChar w:fldCharType="end"/>
        </w:r>
        <w:r>
          <w:rPr>
            <w:rFonts w:ascii="Times New Roman" w:eastAsia="Times New Roman" w:hAnsi="Times New Roman" w:cs="Times New Roman"/>
            <w:sz w:val="24"/>
            <w:szCs w:val="24"/>
            <w:lang w:val="en-US"/>
          </w:rPr>
          <w:delText xml:space="preserve"> [Accessed November 29, 2024].</w:delText>
        </w:r>
      </w:del>
    </w:p>
    <w:p>
      <w:pPr>
        <w:spacing w:line="240" w:lineRule="auto"/>
        <w:rPr>
          <w:del w:id="499" w:author="Thothathri, Gokul" w:date="2025-01-22T14:15:00Z"/>
          <w:rFonts w:ascii="Times New Roman" w:eastAsia="Times New Roman" w:hAnsi="Times New Roman" w:cs="Times New Roman"/>
          <w:sz w:val="24"/>
          <w:szCs w:val="24"/>
          <w:lang w:val="en-US"/>
        </w:rPr>
      </w:pPr>
      <w:del w:id="500" w:author="Thothathri, Gokul" w:date="2025-01-22T14:15:00Z">
        <w:r>
          <w:rPr>
            <w:rFonts w:ascii="Times New Roman" w:eastAsia="Times New Roman" w:hAnsi="Symbol" w:cs="Times New Roman"/>
            <w:sz w:val="24"/>
            <w:szCs w:val="24"/>
            <w:lang w:val="en-US"/>
          </w:rPr>
          <w:delText>4.</w:delText>
        </w:r>
        <w:r>
          <w:rPr>
            <w:rFonts w:ascii="Times New Roman" w:eastAsia="Times New Roman" w:hAnsi="Times New Roman" w:cs="Times New Roman"/>
            <w:sz w:val="24"/>
            <w:szCs w:val="24"/>
            <w:lang w:val="en-US"/>
          </w:rPr>
          <w:delText xml:space="preserve"> Federal Institute for Drugs and Medical Devices (BfArM), 2024. Home. Available at: </w:delText>
        </w:r>
        <w:r>
          <w:fldChar w:fldCharType="begin"/>
        </w:r>
        <w:r>
          <w:delInstrText xml:space="preserve"> HYPERLINK "https://www.bfarm.de/EN/Home/_node.html" \t "_new" </w:delInstrText>
        </w:r>
        <w:r>
          <w:fldChar w:fldCharType="separate"/>
        </w:r>
        <w:r>
          <w:rPr>
            <w:rFonts w:ascii="Times New Roman" w:eastAsia="Times New Roman" w:hAnsi="Times New Roman" w:cs="Times New Roman"/>
            <w:sz w:val="24"/>
            <w:szCs w:val="24"/>
            <w:u w:val="single"/>
            <w:lang w:val="en-US"/>
          </w:rPr>
          <w:delText>https://www.bfarm.de/EN/Home/_node.html</w:delText>
        </w:r>
        <w:r>
          <w:rPr>
            <w:rFonts w:ascii="Times New Roman" w:eastAsia="Times New Roman" w:hAnsi="Times New Roman" w:cs="Times New Roman"/>
            <w:sz w:val="24"/>
            <w:szCs w:val="24"/>
            <w:u w:val="single"/>
            <w:lang w:val="en-US"/>
          </w:rPr>
          <w:fldChar w:fldCharType="end"/>
        </w:r>
        <w:r>
          <w:rPr>
            <w:rFonts w:ascii="Times New Roman" w:eastAsia="Times New Roman" w:hAnsi="Times New Roman" w:cs="Times New Roman"/>
            <w:sz w:val="24"/>
            <w:szCs w:val="24"/>
            <w:lang w:val="en-US"/>
          </w:rPr>
          <w:delText xml:space="preserve"> [Accessed November 29, 2024].</w:delText>
        </w:r>
      </w:del>
    </w:p>
    <w:p>
      <w:pPr>
        <w:spacing w:line="240" w:lineRule="auto"/>
        <w:rPr>
          <w:del w:id="501" w:author="Thothathri, Gokul" w:date="2025-01-22T14:15:00Z"/>
          <w:rFonts w:ascii="Times New Roman" w:eastAsia="Times New Roman" w:hAnsi="Times New Roman" w:cs="Times New Roman"/>
          <w:sz w:val="24"/>
          <w:szCs w:val="24"/>
          <w:lang w:val="en-US"/>
        </w:rPr>
      </w:pPr>
      <w:del w:id="502" w:author="Thothathri, Gokul" w:date="2025-01-22T14:15:00Z">
        <w:r>
          <w:rPr>
            <w:rFonts w:ascii="Times New Roman" w:eastAsia="Times New Roman" w:hAnsi="Symbol" w:cs="Times New Roman"/>
            <w:sz w:val="24"/>
            <w:szCs w:val="24"/>
            <w:lang w:val="en-US"/>
          </w:rPr>
          <w:delText>5.</w:delText>
        </w:r>
        <w:r>
          <w:rPr>
            <w:rFonts w:ascii="Times New Roman" w:eastAsia="Times New Roman" w:hAnsi="Times New Roman" w:cs="Times New Roman"/>
            <w:sz w:val="24"/>
            <w:szCs w:val="24"/>
            <w:lang w:val="en-US"/>
          </w:rPr>
          <w:delText xml:space="preserve"> Robert Koch Institute (RKI), 2024. Division 34: PrEP Surveillance. Available at: https://www.rki.de/EN/Content/Institute/DepartmentsUnits/InfDiseaseEpidem/Div34/PrEP-Surv.html [Accessed November 29, 2024].</w:delText>
        </w:r>
      </w:del>
    </w:p>
    <w:p>
      <w:pPr>
        <w:spacing w:line="240" w:lineRule="auto"/>
        <w:rPr>
          <w:del w:id="503" w:author="Thothathri, Gokul" w:date="2025-01-22T14:15:00Z"/>
          <w:rFonts w:ascii="Times New Roman" w:eastAsia="Times New Roman" w:hAnsi="Times New Roman" w:cs="Times New Roman"/>
          <w:sz w:val="24"/>
          <w:szCs w:val="24"/>
          <w:lang w:val="en-US"/>
        </w:rPr>
      </w:pPr>
      <w:del w:id="504" w:author="Thothathri, Gokul" w:date="2025-01-22T14:15:00Z">
        <w:r>
          <w:rPr>
            <w:rFonts w:ascii="Times New Roman" w:eastAsia="Times New Roman" w:hAnsi="Symbol" w:cs="Times New Roman"/>
            <w:sz w:val="24"/>
            <w:szCs w:val="24"/>
            <w:lang w:val="en-US"/>
          </w:rPr>
          <w:delText>6.</w:delText>
        </w:r>
        <w:r>
          <w:rPr>
            <w:rFonts w:ascii="Times New Roman" w:eastAsia="Times New Roman" w:hAnsi="Times New Roman" w:cs="Times New Roman"/>
            <w:sz w:val="24"/>
            <w:szCs w:val="24"/>
            <w:lang w:val="en-US"/>
          </w:rPr>
          <w:delText xml:space="preserve"> KBV, 2024. Medical Information Objects (MIOs). Available at: https://www-kbv-de.translate.goog/html/mio.php?_x_tr_sl=de&amp;_x_tr_tl=en&amp;_x_tr_hl=en&amp;_x_tr_pto=sc [Accessed November 29, 2024].</w:delText>
        </w:r>
      </w:del>
    </w:p>
    <w:p>
      <w:pPr>
        <w:spacing w:line="240" w:lineRule="auto"/>
        <w:rPr>
          <w:del w:id="505" w:author="Thothathri, Gokul" w:date="2025-01-22T14:15:00Z"/>
          <w:rFonts w:ascii="Times New Roman" w:eastAsia="Times New Roman" w:hAnsi="Times New Roman" w:cs="Times New Roman"/>
          <w:sz w:val="24"/>
          <w:szCs w:val="24"/>
          <w:lang w:val="en-US"/>
        </w:rPr>
      </w:pPr>
      <w:del w:id="506" w:author="Thothathri, Gokul" w:date="2025-01-22T14:15:00Z">
        <w:r>
          <w:rPr>
            <w:rFonts w:ascii="Times New Roman" w:eastAsia="Times New Roman" w:hAnsi="Symbol" w:cs="Times New Roman"/>
            <w:sz w:val="24"/>
            <w:szCs w:val="24"/>
            <w:lang w:val="en-US"/>
          </w:rPr>
          <w:delText>7.</w:delText>
        </w:r>
        <w:r>
          <w:rPr>
            <w:rFonts w:ascii="Times New Roman" w:eastAsia="Times New Roman" w:hAnsi="Times New Roman" w:cs="Times New Roman"/>
            <w:sz w:val="24"/>
            <w:szCs w:val="24"/>
            <w:lang w:val="en-US"/>
          </w:rPr>
          <w:delText xml:space="preserve"> Wikipedia, 2024. Medizinisches Informationsobjekt. Available at: </w:delText>
        </w:r>
        <w:r>
          <w:fldChar w:fldCharType="begin"/>
        </w:r>
        <w:r>
          <w:delInstrText xml:space="preserve"> HYPERLINK "https://de.wikipedia.org/wiki/Medizinisches_Informationsobjekt" \t "_new" </w:delInstrText>
        </w:r>
        <w:r>
          <w:fldChar w:fldCharType="separate"/>
        </w:r>
        <w:r>
          <w:rPr>
            <w:rFonts w:ascii="Times New Roman" w:eastAsia="Times New Roman" w:hAnsi="Times New Roman" w:cs="Times New Roman"/>
            <w:sz w:val="24"/>
            <w:szCs w:val="24"/>
            <w:u w:val="single"/>
            <w:lang w:val="en-US"/>
          </w:rPr>
          <w:delText>https://de.wikipedia.org/wiki/Medizinisches_Informationsobjekt</w:delText>
        </w:r>
        <w:r>
          <w:rPr>
            <w:rFonts w:ascii="Times New Roman" w:eastAsia="Times New Roman" w:hAnsi="Times New Roman" w:cs="Times New Roman"/>
            <w:sz w:val="24"/>
            <w:szCs w:val="24"/>
            <w:u w:val="single"/>
            <w:lang w:val="en-US"/>
          </w:rPr>
          <w:fldChar w:fldCharType="end"/>
        </w:r>
        <w:r>
          <w:rPr>
            <w:rFonts w:ascii="Times New Roman" w:eastAsia="Times New Roman" w:hAnsi="Times New Roman" w:cs="Times New Roman"/>
            <w:sz w:val="24"/>
            <w:szCs w:val="24"/>
            <w:lang w:val="en-US"/>
          </w:rPr>
          <w:delText xml:space="preserve"> [Accessed November 29, 2024].</w:delText>
        </w:r>
      </w:del>
    </w:p>
    <w:p>
      <w:pPr>
        <w:spacing w:line="240" w:lineRule="auto"/>
        <w:rPr>
          <w:del w:id="507" w:author="Thothathri, Gokul" w:date="2025-01-22T14:15:00Z"/>
          <w:rFonts w:ascii="Times New Roman" w:eastAsia="Times New Roman" w:hAnsi="Times New Roman" w:cs="Times New Roman"/>
          <w:sz w:val="24"/>
          <w:szCs w:val="24"/>
          <w:lang w:val="en-US"/>
        </w:rPr>
      </w:pPr>
      <w:del w:id="508" w:author="Thothathri, Gokul" w:date="2025-01-22T14:15:00Z">
        <w:r>
          <w:rPr>
            <w:rFonts w:ascii="Times New Roman" w:eastAsia="Times New Roman" w:hAnsi="Symbol" w:cs="Times New Roman"/>
            <w:sz w:val="24"/>
            <w:szCs w:val="24"/>
            <w:lang w:val="en-US"/>
          </w:rPr>
          <w:delText>8.</w:delText>
        </w:r>
        <w:r>
          <w:rPr>
            <w:rFonts w:ascii="Times New Roman" w:eastAsia="Times New Roman" w:hAnsi="Times New Roman" w:cs="Times New Roman"/>
            <w:sz w:val="24"/>
            <w:szCs w:val="24"/>
            <w:lang w:val="en-US"/>
          </w:rPr>
          <w:delText xml:space="preserve"> FHIR, 2024. HL7® FHIR®. Available at: </w:delText>
        </w:r>
        <w:r>
          <w:fldChar w:fldCharType="begin"/>
        </w:r>
        <w:r>
          <w:delInstrText xml:space="preserve"> HYPERLINK "https://fhir.org/" \t "_new" </w:delInstrText>
        </w:r>
        <w:r>
          <w:fldChar w:fldCharType="separate"/>
        </w:r>
        <w:r>
          <w:rPr>
            <w:rFonts w:ascii="Times New Roman" w:eastAsia="Times New Roman" w:hAnsi="Times New Roman" w:cs="Times New Roman"/>
            <w:sz w:val="24"/>
            <w:szCs w:val="24"/>
            <w:u w:val="single"/>
            <w:lang w:val="en-US"/>
          </w:rPr>
          <w:delText>https://fhir.org/</w:delText>
        </w:r>
        <w:r>
          <w:rPr>
            <w:rFonts w:ascii="Times New Roman" w:eastAsia="Times New Roman" w:hAnsi="Times New Roman" w:cs="Times New Roman"/>
            <w:sz w:val="24"/>
            <w:szCs w:val="24"/>
            <w:u w:val="single"/>
            <w:lang w:val="en-US"/>
          </w:rPr>
          <w:fldChar w:fldCharType="end"/>
        </w:r>
        <w:r>
          <w:rPr>
            <w:rFonts w:ascii="Times New Roman" w:eastAsia="Times New Roman" w:hAnsi="Times New Roman" w:cs="Times New Roman"/>
            <w:sz w:val="24"/>
            <w:szCs w:val="24"/>
            <w:lang w:val="en-US"/>
          </w:rPr>
          <w:delText xml:space="preserve"> [Accessed November 29, 2024].</w:delText>
        </w:r>
      </w:del>
    </w:p>
    <w:p>
      <w:pPr>
        <w:spacing w:line="240" w:lineRule="auto"/>
        <w:rPr>
          <w:del w:id="509" w:author="Thothathri, Gokul" w:date="2025-01-22T14:15:00Z"/>
          <w:rFonts w:ascii="Times New Roman" w:eastAsia="Times New Roman" w:hAnsi="Times New Roman" w:cs="Times New Roman"/>
          <w:sz w:val="24"/>
          <w:szCs w:val="24"/>
          <w:lang w:val="en-US"/>
        </w:rPr>
      </w:pPr>
      <w:del w:id="510" w:author="Thothathri, Gokul" w:date="2025-01-22T14:15:00Z">
        <w:r>
          <w:rPr>
            <w:rFonts w:ascii="Times New Roman" w:eastAsia="Times New Roman" w:hAnsi="Symbol" w:cs="Times New Roman"/>
            <w:sz w:val="24"/>
            <w:szCs w:val="24"/>
            <w:lang w:val="en-US"/>
          </w:rPr>
          <w:delText>9.</w:delText>
        </w:r>
        <w:r>
          <w:rPr>
            <w:rFonts w:ascii="Times New Roman" w:eastAsia="Times New Roman" w:hAnsi="Times New Roman" w:cs="Times New Roman"/>
            <w:sz w:val="24"/>
            <w:szCs w:val="24"/>
            <w:lang w:val="en-US"/>
          </w:rPr>
          <w:delText xml:space="preserve"> Robert Koch Institute (RKI), 2024. Evaluation and Monitoring of HIV PrEP in Germany. Available at: </w:delText>
        </w:r>
        <w:r>
          <w:fldChar w:fldCharType="begin"/>
        </w:r>
        <w:r>
          <w:delInstrText xml:space="preserve"> HYPERLINK "https://www.rki.de/DE/Content/InfAZ/H/HIVAIDS/EvE-PrEP.html" \t "_new" </w:delInstrText>
        </w:r>
        <w:r>
          <w:fldChar w:fldCharType="separate"/>
        </w:r>
        <w:r>
          <w:rPr>
            <w:rFonts w:ascii="Times New Roman" w:eastAsia="Times New Roman" w:hAnsi="Times New Roman" w:cs="Times New Roman"/>
            <w:sz w:val="24"/>
            <w:szCs w:val="24"/>
            <w:u w:val="single"/>
            <w:lang w:val="en-US"/>
          </w:rPr>
          <w:delText>https://www.rki.de/DE/Content/InfAZ/H/HIVAIDS/EvE-PrEP.html</w:delText>
        </w:r>
        <w:r>
          <w:rPr>
            <w:rFonts w:ascii="Times New Roman" w:eastAsia="Times New Roman" w:hAnsi="Times New Roman" w:cs="Times New Roman"/>
            <w:sz w:val="24"/>
            <w:szCs w:val="24"/>
            <w:u w:val="single"/>
            <w:lang w:val="en-US"/>
          </w:rPr>
          <w:fldChar w:fldCharType="end"/>
        </w:r>
        <w:r>
          <w:rPr>
            <w:rFonts w:ascii="Times New Roman" w:eastAsia="Times New Roman" w:hAnsi="Times New Roman" w:cs="Times New Roman"/>
            <w:sz w:val="24"/>
            <w:szCs w:val="24"/>
            <w:lang w:val="en-US"/>
          </w:rPr>
          <w:delText xml:space="preserve"> [Accessed November 29, 2024].</w:delText>
        </w:r>
      </w:del>
    </w:p>
    <w:p>
      <w:pPr>
        <w:spacing w:line="240" w:lineRule="auto"/>
        <w:rPr>
          <w:del w:id="511" w:author="Thothathri, Gokul" w:date="2025-01-22T14:15:00Z"/>
          <w:rFonts w:ascii="Times New Roman" w:eastAsia="Times New Roman" w:hAnsi="Times New Roman" w:cs="Times New Roman"/>
          <w:sz w:val="24"/>
          <w:szCs w:val="24"/>
          <w:lang w:val="en-US"/>
        </w:rPr>
      </w:pPr>
      <w:del w:id="512" w:author="Thothathri, Gokul" w:date="2025-01-22T14:15:00Z">
        <w:r>
          <w:rPr>
            <w:rFonts w:ascii="Times New Roman" w:eastAsia="Times New Roman" w:hAnsi="Symbol" w:cs="Times New Roman"/>
            <w:sz w:val="24"/>
            <w:szCs w:val="24"/>
            <w:lang w:val="en-US"/>
          </w:rPr>
          <w:delText>10.</w:delText>
        </w:r>
        <w:r>
          <w:rPr>
            <w:rFonts w:ascii="Times New Roman" w:eastAsia="Times New Roman" w:hAnsi="Times New Roman" w:cs="Times New Roman"/>
            <w:sz w:val="24"/>
            <w:szCs w:val="24"/>
            <w:lang w:val="en-US"/>
          </w:rPr>
          <w:delText xml:space="preserve"> MIO42, 2024. About Us. Available at: </w:delText>
        </w:r>
        <w:r>
          <w:fldChar w:fldCharType="begin"/>
        </w:r>
        <w:r>
          <w:delInstrText xml:space="preserve"> HYPERLINK "https://mio42.de/ueber-uns/" \t "_new" </w:delInstrText>
        </w:r>
        <w:r>
          <w:fldChar w:fldCharType="separate"/>
        </w:r>
        <w:r>
          <w:rPr>
            <w:rFonts w:ascii="Times New Roman" w:eastAsia="Times New Roman" w:hAnsi="Times New Roman" w:cs="Times New Roman"/>
            <w:sz w:val="24"/>
            <w:szCs w:val="24"/>
            <w:u w:val="single"/>
            <w:lang w:val="en-US"/>
          </w:rPr>
          <w:delText>https://mio42.de/ueber-uns/</w:delText>
        </w:r>
        <w:r>
          <w:rPr>
            <w:rFonts w:ascii="Times New Roman" w:eastAsia="Times New Roman" w:hAnsi="Times New Roman" w:cs="Times New Roman"/>
            <w:sz w:val="24"/>
            <w:szCs w:val="24"/>
            <w:u w:val="single"/>
            <w:lang w:val="en-US"/>
          </w:rPr>
          <w:fldChar w:fldCharType="end"/>
        </w:r>
        <w:r>
          <w:rPr>
            <w:rFonts w:ascii="Times New Roman" w:eastAsia="Times New Roman" w:hAnsi="Times New Roman" w:cs="Times New Roman"/>
            <w:sz w:val="24"/>
            <w:szCs w:val="24"/>
            <w:lang w:val="en-US"/>
          </w:rPr>
          <w:delText xml:space="preserve"> [Accessed November 29, 2024].</w:delText>
        </w:r>
      </w:del>
    </w:p>
    <w:p>
      <w:pPr>
        <w:spacing w:line="240" w:lineRule="auto"/>
        <w:rPr>
          <w:del w:id="513" w:author="Thothathri, Gokul" w:date="2025-01-22T14:15:00Z"/>
          <w:rFonts w:ascii="Times New Roman" w:eastAsia="Times New Roman" w:hAnsi="Times New Roman" w:cs="Times New Roman"/>
          <w:sz w:val="24"/>
          <w:szCs w:val="24"/>
          <w:lang w:val="en-US"/>
        </w:rPr>
      </w:pPr>
      <w:del w:id="514" w:author="Thothathri, Gokul" w:date="2025-01-22T14:15:00Z">
        <w:r>
          <w:rPr>
            <w:rFonts w:ascii="Times New Roman" w:eastAsia="Times New Roman" w:hAnsi="Symbol" w:cs="Times New Roman"/>
            <w:sz w:val="24"/>
            <w:szCs w:val="24"/>
            <w:lang w:val="en-US"/>
          </w:rPr>
          <w:delText>11.</w:delText>
        </w:r>
        <w:r>
          <w:rPr>
            <w:rFonts w:ascii="Times New Roman" w:eastAsia="Times New Roman" w:hAnsi="Times New Roman" w:cs="Times New Roman"/>
            <w:sz w:val="24"/>
            <w:szCs w:val="24"/>
            <w:lang w:val="en-US"/>
          </w:rPr>
          <w:delText xml:space="preserve"> KBV, 2024. MIO Base 1.x. Available at: </w:delText>
        </w:r>
        <w:r>
          <w:fldChar w:fldCharType="begin"/>
        </w:r>
        <w:r>
          <w:delInstrText xml:space="preserve"> HYPERLINK "https://mio.kbv.de/display/BASE1X0" \t "_new" </w:delInstrText>
        </w:r>
        <w:r>
          <w:fldChar w:fldCharType="separate"/>
        </w:r>
        <w:r>
          <w:rPr>
            <w:rFonts w:ascii="Times New Roman" w:eastAsia="Times New Roman" w:hAnsi="Times New Roman" w:cs="Times New Roman"/>
            <w:sz w:val="24"/>
            <w:szCs w:val="24"/>
            <w:u w:val="single"/>
            <w:lang w:val="en-US"/>
          </w:rPr>
          <w:delText>https://mio.kbv.de/display/BASE1X0</w:delText>
        </w:r>
        <w:r>
          <w:rPr>
            <w:rFonts w:ascii="Times New Roman" w:eastAsia="Times New Roman" w:hAnsi="Times New Roman" w:cs="Times New Roman"/>
            <w:sz w:val="24"/>
            <w:szCs w:val="24"/>
            <w:u w:val="single"/>
            <w:lang w:val="en-US"/>
          </w:rPr>
          <w:fldChar w:fldCharType="end"/>
        </w:r>
        <w:r>
          <w:rPr>
            <w:rFonts w:ascii="Times New Roman" w:eastAsia="Times New Roman" w:hAnsi="Times New Roman" w:cs="Times New Roman"/>
            <w:sz w:val="24"/>
            <w:szCs w:val="24"/>
            <w:lang w:val="en-US"/>
          </w:rPr>
          <w:delText xml:space="preserve"> [Accessed November 29, 2024].</w:delText>
        </w:r>
      </w:del>
    </w:p>
    <w:p>
      <w:pPr>
        <w:spacing w:line="240" w:lineRule="auto"/>
        <w:rPr>
          <w:del w:id="515" w:author="Thothathri, Gokul" w:date="2025-01-22T14:15:00Z"/>
          <w:rFonts w:ascii="Times New Roman" w:eastAsia="Times New Roman" w:hAnsi="Times New Roman" w:cs="Times New Roman"/>
          <w:sz w:val="24"/>
          <w:szCs w:val="24"/>
          <w:lang w:val="en-US"/>
        </w:rPr>
      </w:pPr>
      <w:del w:id="516" w:author="Thothathri, Gokul" w:date="2025-01-22T14:15:00Z">
        <w:r>
          <w:rPr>
            <w:rFonts w:ascii="Times New Roman" w:eastAsia="Times New Roman" w:hAnsi="Symbol" w:cs="Times New Roman"/>
            <w:sz w:val="24"/>
            <w:szCs w:val="24"/>
            <w:lang w:val="en-US"/>
          </w:rPr>
          <w:delText>12.</w:delText>
        </w:r>
        <w:r>
          <w:rPr>
            <w:rFonts w:ascii="Times New Roman" w:eastAsia="Times New Roman" w:hAnsi="Times New Roman" w:cs="Times New Roman"/>
            <w:sz w:val="24"/>
            <w:szCs w:val="24"/>
            <w:lang w:val="en-US"/>
          </w:rPr>
          <w:delText xml:space="preserve"> PubMed, 2024. Article ID 37436444. Available at: </w:delText>
        </w:r>
        <w:r>
          <w:fldChar w:fldCharType="begin"/>
        </w:r>
        <w:r>
          <w:delInstrText xml:space="preserve"> HYPERLINK "https://pubmed.ncbi.nlm.nih.gov/37436444/" \t "_new" </w:delInstrText>
        </w:r>
        <w:r>
          <w:fldChar w:fldCharType="separate"/>
        </w:r>
        <w:r>
          <w:rPr>
            <w:rFonts w:ascii="Times New Roman" w:eastAsia="Times New Roman" w:hAnsi="Times New Roman" w:cs="Times New Roman"/>
            <w:sz w:val="24"/>
            <w:szCs w:val="24"/>
            <w:u w:val="single"/>
            <w:lang w:val="en-US"/>
          </w:rPr>
          <w:delText>https://pubmed.ncbi.nlm.nih.gov/37436444/</w:delText>
        </w:r>
        <w:r>
          <w:rPr>
            <w:rFonts w:ascii="Times New Roman" w:eastAsia="Times New Roman" w:hAnsi="Times New Roman" w:cs="Times New Roman"/>
            <w:sz w:val="24"/>
            <w:szCs w:val="24"/>
            <w:u w:val="single"/>
            <w:lang w:val="en-US"/>
          </w:rPr>
          <w:fldChar w:fldCharType="end"/>
        </w:r>
        <w:r>
          <w:rPr>
            <w:rFonts w:ascii="Times New Roman" w:eastAsia="Times New Roman" w:hAnsi="Times New Roman" w:cs="Times New Roman"/>
            <w:sz w:val="24"/>
            <w:szCs w:val="24"/>
            <w:lang w:val="en-US"/>
          </w:rPr>
          <w:delText xml:space="preserve"> [Accessed November 29, 2024].</w:delText>
        </w:r>
      </w:del>
    </w:p>
    <w:p>
      <w:pPr>
        <w:spacing w:line="240" w:lineRule="auto"/>
        <w:rPr>
          <w:del w:id="517" w:author="Thothathri, Gokul" w:date="2025-01-22T14:15:00Z"/>
          <w:rFonts w:ascii="Times New Roman" w:eastAsia="Times New Roman" w:hAnsi="Times New Roman" w:cs="Times New Roman"/>
          <w:sz w:val="24"/>
          <w:szCs w:val="24"/>
          <w:lang w:val="en-US"/>
        </w:rPr>
      </w:pPr>
      <w:del w:id="518" w:author="Thothathri, Gokul" w:date="2025-01-22T14:15:00Z">
        <w:r>
          <w:rPr>
            <w:rFonts w:ascii="Times New Roman" w:eastAsia="Times New Roman" w:hAnsi="Symbol" w:cs="Times New Roman"/>
            <w:sz w:val="24"/>
            <w:szCs w:val="24"/>
            <w:lang w:val="en-US"/>
          </w:rPr>
          <w:delText>13.</w:delText>
        </w:r>
        <w:r>
          <w:rPr>
            <w:rFonts w:ascii="Times New Roman" w:eastAsia="Times New Roman" w:hAnsi="Times New Roman" w:cs="Times New Roman"/>
            <w:sz w:val="24"/>
            <w:szCs w:val="24"/>
            <w:lang w:val="en-US"/>
          </w:rPr>
          <w:delText xml:space="preserve">  DB Thüringen, 2024. Publication Database. Available at: </w:delText>
        </w:r>
        <w:r>
          <w:fldChar w:fldCharType="begin"/>
        </w:r>
        <w:r>
          <w:delInstrText xml:space="preserve"> HYPERLINK "https://www.db-thueringen.de/receive/dbt_mods_00025536" \t "_new" </w:delInstrText>
        </w:r>
        <w:r>
          <w:fldChar w:fldCharType="separate"/>
        </w:r>
        <w:r>
          <w:rPr>
            <w:rFonts w:ascii="Times New Roman" w:eastAsia="Times New Roman" w:hAnsi="Times New Roman" w:cs="Times New Roman"/>
            <w:sz w:val="24"/>
            <w:szCs w:val="24"/>
            <w:u w:val="single"/>
            <w:lang w:val="en-US"/>
          </w:rPr>
          <w:delText>https://www.db-thueringen.de/receive/dbt_mods_00025536</w:delText>
        </w:r>
        <w:r>
          <w:rPr>
            <w:rFonts w:ascii="Times New Roman" w:eastAsia="Times New Roman" w:hAnsi="Times New Roman" w:cs="Times New Roman"/>
            <w:sz w:val="24"/>
            <w:szCs w:val="24"/>
            <w:u w:val="single"/>
            <w:lang w:val="en-US"/>
          </w:rPr>
          <w:fldChar w:fldCharType="end"/>
        </w:r>
        <w:r>
          <w:rPr>
            <w:rFonts w:ascii="Times New Roman" w:eastAsia="Times New Roman" w:hAnsi="Times New Roman" w:cs="Times New Roman"/>
            <w:sz w:val="24"/>
            <w:szCs w:val="24"/>
            <w:lang w:val="en-US"/>
          </w:rPr>
          <w:delText xml:space="preserve"> [Accessed November 29, 2024].</w:delText>
        </w:r>
      </w:del>
    </w:p>
    <w:p>
      <w:pPr>
        <w:spacing w:line="240" w:lineRule="auto"/>
        <w:rPr>
          <w:del w:id="519" w:author="Thothathri, Gokul" w:date="2025-01-22T14:15:00Z"/>
          <w:rFonts w:ascii="Times New Roman" w:eastAsia="Times New Roman" w:hAnsi="Times New Roman" w:cs="Times New Roman"/>
          <w:sz w:val="24"/>
          <w:szCs w:val="24"/>
          <w:lang w:val="en-US"/>
        </w:rPr>
      </w:pPr>
      <w:del w:id="520" w:author="Thothathri, Gokul" w:date="2025-01-22T14:15:00Z">
        <w:r>
          <w:rPr>
            <w:rFonts w:ascii="Times New Roman" w:eastAsia="Times New Roman" w:hAnsi="Symbol" w:cs="Times New Roman"/>
            <w:sz w:val="24"/>
            <w:szCs w:val="24"/>
            <w:lang w:val="en-US"/>
          </w:rPr>
          <w:delText>14.</w:delText>
        </w:r>
        <w:r>
          <w:rPr>
            <w:rFonts w:ascii="Times New Roman" w:eastAsia="Times New Roman" w:hAnsi="Times New Roman" w:cs="Times New Roman"/>
            <w:sz w:val="24"/>
            <w:szCs w:val="24"/>
            <w:lang w:val="en-US"/>
          </w:rPr>
          <w:delText xml:space="preserve">  IEEE Xplore, 2024. Article Abstract for Document 1409919. Available at: </w:delText>
        </w:r>
        <w:r>
          <w:fldChar w:fldCharType="begin"/>
        </w:r>
        <w:r>
          <w:delInstrText xml:space="preserve"> HYPERLINK "https://ieeexplore.ieee.org/abstract/document/1409919" \t "_new" </w:delInstrText>
        </w:r>
        <w:r>
          <w:fldChar w:fldCharType="separate"/>
        </w:r>
        <w:r>
          <w:rPr>
            <w:rFonts w:ascii="Times New Roman" w:eastAsia="Times New Roman" w:hAnsi="Times New Roman" w:cs="Times New Roman"/>
            <w:sz w:val="24"/>
            <w:szCs w:val="24"/>
            <w:u w:val="single"/>
            <w:lang w:val="en-US"/>
          </w:rPr>
          <w:delText>https://ieeexplore.ieee.org/abstract/document/1409919</w:delText>
        </w:r>
        <w:r>
          <w:rPr>
            <w:rFonts w:ascii="Times New Roman" w:eastAsia="Times New Roman" w:hAnsi="Times New Roman" w:cs="Times New Roman"/>
            <w:sz w:val="24"/>
            <w:szCs w:val="24"/>
            <w:u w:val="single"/>
            <w:lang w:val="en-US"/>
          </w:rPr>
          <w:fldChar w:fldCharType="end"/>
        </w:r>
        <w:r>
          <w:rPr>
            <w:rFonts w:ascii="Times New Roman" w:eastAsia="Times New Roman" w:hAnsi="Times New Roman" w:cs="Times New Roman"/>
            <w:sz w:val="24"/>
            <w:szCs w:val="24"/>
            <w:lang w:val="en-US"/>
          </w:rPr>
          <w:delText xml:space="preserve"> [Accessed November 29, 2024].</w:delText>
        </w:r>
      </w:del>
    </w:p>
    <w:p>
      <w:pPr>
        <w:spacing w:line="240" w:lineRule="auto"/>
        <w:rPr>
          <w:del w:id="521" w:author="Thothathri, Gokul" w:date="2025-01-22T14:15:00Z"/>
          <w:rFonts w:ascii="Times New Roman" w:eastAsia="Times New Roman" w:hAnsi="Times New Roman" w:cs="Times New Roman"/>
          <w:sz w:val="24"/>
          <w:szCs w:val="24"/>
          <w:lang w:val="en-US"/>
        </w:rPr>
      </w:pPr>
      <w:del w:id="522" w:author="Thothathri, Gokul" w:date="2025-01-22T14:15:00Z">
        <w:r>
          <w:rPr>
            <w:rFonts w:ascii="Times New Roman" w:eastAsia="Times New Roman" w:hAnsi="Symbol" w:cs="Times New Roman"/>
            <w:sz w:val="24"/>
            <w:szCs w:val="24"/>
            <w:lang w:val="en-US"/>
          </w:rPr>
          <w:delText>15.</w:delText>
        </w:r>
        <w:r>
          <w:rPr>
            <w:rFonts w:ascii="Times New Roman" w:eastAsia="Times New Roman" w:hAnsi="Times New Roman" w:cs="Times New Roman"/>
            <w:sz w:val="24"/>
            <w:szCs w:val="24"/>
            <w:lang w:val="en-US"/>
          </w:rPr>
          <w:delText xml:space="preserve">  NASA OIG, 2024. Report IG-23-008. Available at: </w:delText>
        </w:r>
        <w:r>
          <w:fldChar w:fldCharType="begin"/>
        </w:r>
        <w:r>
          <w:delInstrText xml:space="preserve"> HYPERLINK "https://oig.nasa.gov/wp-content/uploads/2024/02/ig-23-008.pdf" \t "_new" </w:delInstrText>
        </w:r>
        <w:r>
          <w:fldChar w:fldCharType="separate"/>
        </w:r>
        <w:r>
          <w:rPr>
            <w:rFonts w:ascii="Times New Roman" w:eastAsia="Times New Roman" w:hAnsi="Times New Roman" w:cs="Times New Roman"/>
            <w:sz w:val="24"/>
            <w:szCs w:val="24"/>
            <w:u w:val="single"/>
            <w:lang w:val="en-US"/>
          </w:rPr>
          <w:delText>https://oig.nasa.gov/wp-content/uploads/2024/02/ig-23-008.pdf</w:delText>
        </w:r>
        <w:r>
          <w:rPr>
            <w:rFonts w:ascii="Times New Roman" w:eastAsia="Times New Roman" w:hAnsi="Times New Roman" w:cs="Times New Roman"/>
            <w:sz w:val="24"/>
            <w:szCs w:val="24"/>
            <w:u w:val="single"/>
            <w:lang w:val="en-US"/>
          </w:rPr>
          <w:fldChar w:fldCharType="end"/>
        </w:r>
        <w:r>
          <w:rPr>
            <w:rFonts w:ascii="Times New Roman" w:eastAsia="Times New Roman" w:hAnsi="Times New Roman" w:cs="Times New Roman"/>
            <w:sz w:val="24"/>
            <w:szCs w:val="24"/>
            <w:lang w:val="en-US"/>
          </w:rPr>
          <w:delText xml:space="preserve"> [Accessed November 29, 2024].</w:delText>
        </w:r>
      </w:del>
    </w:p>
    <w:p>
      <w:pPr>
        <w:rPr>
          <w:rFonts w:ascii="Times" w:eastAsia="Times" w:hAnsi="Times" w:cs="Times"/>
          <w:lang w:val="en-US"/>
        </w:rPr>
      </w:pPr>
      <w:del w:id="523" w:author="Thothathri, Gokul" w:date="2025-01-22T14:15:00Z">
        <w:r>
          <w:rPr>
            <w:rFonts w:ascii="Times New Roman" w:eastAsia="Times New Roman" w:hAnsi="Symbol" w:cs="Times New Roman"/>
            <w:sz w:val="24"/>
            <w:szCs w:val="24"/>
            <w:lang w:val="en-US"/>
          </w:rPr>
          <w:delText>16.</w:delText>
        </w:r>
        <w:r>
          <w:rPr>
            <w:rFonts w:ascii="Times New Roman" w:eastAsia="Times New Roman" w:hAnsi="Times New Roman" w:cs="Times New Roman"/>
            <w:sz w:val="24"/>
            <w:szCs w:val="24"/>
            <w:lang w:val="en-US"/>
          </w:rPr>
          <w:delText xml:space="preserve">  HL7 International, 2024. FHIR Shorthand Reference. Available at: </w:delText>
        </w:r>
        <w:r>
          <w:fldChar w:fldCharType="begin"/>
        </w:r>
        <w:r>
          <w:delInstrText xml:space="preserve"> HYPERLINK "https://build.fhir.org/ig/HL7/fhir-shorthand/reference.html" \t "_new" </w:delInstrText>
        </w:r>
        <w:r>
          <w:fldChar w:fldCharType="separate"/>
        </w:r>
        <w:r>
          <w:rPr>
            <w:rFonts w:ascii="Times New Roman" w:eastAsia="Times New Roman" w:hAnsi="Times New Roman" w:cs="Times New Roman"/>
            <w:sz w:val="24"/>
            <w:szCs w:val="24"/>
            <w:u w:val="single"/>
            <w:lang w:val="en-US"/>
          </w:rPr>
          <w:delText>https://build.fhir.org/ig/HL7/fhir-shorthand/reference.html</w:delText>
        </w:r>
        <w:r>
          <w:rPr>
            <w:rFonts w:ascii="Times New Roman" w:eastAsia="Times New Roman" w:hAnsi="Times New Roman" w:cs="Times New Roman"/>
            <w:sz w:val="24"/>
            <w:szCs w:val="24"/>
            <w:u w:val="single"/>
            <w:lang w:val="en-US"/>
          </w:rPr>
          <w:fldChar w:fldCharType="end"/>
        </w:r>
        <w:r>
          <w:rPr>
            <w:rFonts w:ascii="Times New Roman" w:eastAsia="Times New Roman" w:hAnsi="Times New Roman" w:cs="Times New Roman"/>
            <w:sz w:val="24"/>
            <w:szCs w:val="24"/>
            <w:lang w:val="en-US"/>
          </w:rPr>
          <w:delText xml:space="preserve"> [Accessed November 29, 2024].</w:delText>
        </w:r>
      </w:del>
      <w:r>
        <w:rPr>
          <w:rFonts w:ascii="Times" w:eastAsia="Times" w:hAnsi="Times" w:cs="Times"/>
          <w:lang w:val="en-US"/>
        </w:rPr>
        <w:t xml:space="preserve"> </w:t>
      </w:r>
      <w:bookmarkEnd w:id="0"/>
    </w:p>
    <w:sectPr>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1" w:author="Schmidt, Daniel" w:date="2025-01-17T12:44:00Z" w:initials="SD">
    <w:p>
      <w:pPr>
        <w:pStyle w:val="CommentText"/>
      </w:pPr>
      <w:r>
        <w:rPr>
          <w:rStyle w:val="CommentReference"/>
        </w:rPr>
        <w:annotationRef/>
      </w:r>
      <w:r>
        <w:t xml:space="preserve">You mean this Master thesis or what? PrEP itself does not aim to develop a robust and scalable data analysis pipeline for reporting HIV-PrEP indicators. </w:t>
      </w:r>
    </w:p>
  </w:comment>
  <w:comment w:id="32" w:author="Muth, Thilo" w:date="2025-01-21T10:44:00Z" w:initials="MT">
    <w:p>
      <w:pPr>
        <w:pStyle w:val="CommentText"/>
      </w:pPr>
      <w:r>
        <w:rPr>
          <w:rStyle w:val="CommentReference"/>
        </w:rPr>
        <w:annotationRef/>
      </w:r>
      <w:r>
        <w:t>I agree, please differentiate between the domain topic (HIV-PrEP) and the master thesis topic (data pipeline)</w:t>
      </w:r>
    </w:p>
  </w:comment>
  <w:comment w:id="39" w:author="Schmidt, Daniel" w:date="2025-01-17T12:46:00Z" w:initials="SD">
    <w:p>
      <w:pPr>
        <w:pStyle w:val="CommentText"/>
      </w:pPr>
      <w:r>
        <w:rPr>
          <w:rStyle w:val="CommentReference"/>
        </w:rPr>
        <w:annotationRef/>
      </w:r>
      <w:r>
        <w:t xml:space="preserve">This is not part of our project and the proposed pipeline but part of FDZ tasks. </w:t>
      </w:r>
    </w:p>
  </w:comment>
  <w:comment w:id="40" w:author="Schmidt, Daniel" w:date="2025-01-17T12:48:00Z" w:initials="SD">
    <w:p>
      <w:pPr>
        <w:pStyle w:val="CommentText"/>
      </w:pPr>
      <w:r>
        <w:rPr>
          <w:rStyle w:val="CommentReference"/>
        </w:rPr>
        <w:annotationRef/>
      </w:r>
      <w:r>
        <w:t xml:space="preserve">Which fields do you mean here? </w:t>
      </w:r>
    </w:p>
  </w:comment>
  <w:comment w:id="44" w:author="Muth, Thilo" w:date="2025-01-21T10:46:00Z" w:initials="MT">
    <w:p>
      <w:pPr>
        <w:pStyle w:val="CommentText"/>
      </w:pPr>
      <w:r>
        <w:rPr>
          <w:rStyle w:val="CommentReference"/>
        </w:rPr>
        <w:annotationRef/>
      </w:r>
      <w:r>
        <w:t>This master thesis project aims…</w:t>
      </w:r>
    </w:p>
  </w:comment>
  <w:comment w:id="50" w:author="Schmidt, Daniel" w:date="2025-01-17T12:49:00Z" w:initials="SD">
    <w:p>
      <w:pPr>
        <w:pStyle w:val="CommentText"/>
      </w:pPr>
      <w:r>
        <w:rPr>
          <w:rStyle w:val="CommentReference"/>
        </w:rPr>
        <w:annotationRef/>
      </w:r>
      <w:r>
        <w:t xml:space="preserve">Is this part of the project? </w:t>
      </w:r>
    </w:p>
  </w:comment>
  <w:comment w:id="53" w:author="Schmidt, Daniel" w:date="2025-01-17T12:52:00Z" w:initials="SD">
    <w:p>
      <w:pPr>
        <w:pStyle w:val="CommentText"/>
      </w:pPr>
      <w:r>
        <w:rPr>
          <w:rStyle w:val="CommentReference"/>
        </w:rPr>
        <w:annotationRef/>
      </w:r>
      <w:r>
        <w:t xml:space="preserve">I think first of all you need to describe shortly what FDZ data is and </w:t>
      </w:r>
      <w:proofErr w:type="spellStart"/>
      <w:r>
        <w:t>were</w:t>
      </w:r>
      <w:proofErr w:type="spellEnd"/>
      <w:r>
        <w:t xml:space="preserve"> it comes from. Imagine someone never heart of FDZ. What is the basis of the data, what are the ways FDZ gets data? Then go deeper into what’s on the website. </w:t>
      </w:r>
    </w:p>
  </w:comment>
  <w:comment w:id="60" w:author="Schmidt, Daniel" w:date="2025-01-17T12:52:00Z" w:initials="SD">
    <w:p>
      <w:pPr>
        <w:pStyle w:val="CommentText"/>
      </w:pPr>
      <w:r>
        <w:rPr>
          <w:rStyle w:val="CommentReference"/>
        </w:rPr>
        <w:annotationRef/>
      </w:r>
      <w:r>
        <w:t xml:space="preserve">I think first of all you need to describe shortly what FDZ data is and were it comes from. Imagine someone never heart of FDZ. What is the basis of the data, what are the ways FDZ gets data? Then go deeper into what’s on the website. </w:t>
      </w:r>
    </w:p>
  </w:comment>
  <w:comment w:id="87" w:author="Schmidt, Daniel" w:date="2025-01-17T13:04:00Z" w:initials="SD">
    <w:p>
      <w:pPr>
        <w:pStyle w:val="CommentText"/>
      </w:pPr>
      <w:r>
        <w:rPr>
          <w:rStyle w:val="CommentReference"/>
        </w:rPr>
        <w:annotationRef/>
      </w:r>
      <w:r>
        <w:t xml:space="preserve">What is meant by development? </w:t>
      </w:r>
    </w:p>
  </w:comment>
  <w:comment w:id="93" w:author="Schmidt, Daniel" w:date="2025-01-17T13:10:00Z" w:initials="SD">
    <w:p>
      <w:pPr>
        <w:pStyle w:val="CommentText"/>
      </w:pPr>
      <w:r>
        <w:rPr>
          <w:rStyle w:val="CommentReference"/>
        </w:rPr>
        <w:annotationRef/>
      </w:r>
      <w:r>
        <w:t xml:space="preserve">Maybe this sentence is not necessary as you mention it in the next one again. </w:t>
      </w:r>
    </w:p>
  </w:comment>
  <w:comment w:id="116" w:author="Schmidt, Daniel" w:date="2025-01-17T13:14:00Z" w:initials="SD">
    <w:p>
      <w:pPr>
        <w:pStyle w:val="CommentText"/>
      </w:pPr>
      <w:r>
        <w:rPr>
          <w:rStyle w:val="CommentReference"/>
        </w:rPr>
        <w:annotationRef/>
      </w:r>
      <w:r>
        <w:t xml:space="preserve">Seeing HIR in this context I could imagine it means HIV Indicator Reporting, so I´m missing the PrEP there? </w:t>
      </w:r>
      <w:proofErr w:type="gramStart"/>
      <w:r>
        <w:t>HPIR ?</w:t>
      </w:r>
      <w:proofErr w:type="gramEnd"/>
      <w:r>
        <w:t xml:space="preserve"> </w:t>
      </w:r>
    </w:p>
  </w:comment>
  <w:comment w:id="117" w:author="Muth, Thilo" w:date="2025-01-21T10:48:00Z" w:initials="MT">
    <w:p>
      <w:pPr>
        <w:pStyle w:val="CommentText"/>
      </w:pPr>
      <w:r>
        <w:rPr>
          <w:rStyle w:val="CommentReference"/>
        </w:rPr>
        <w:annotationRef/>
      </w:r>
      <w:r>
        <w:t>I would also include “data pipeline or workflow” in the abbreviation. Try to find a name that speaks for itself.</w:t>
      </w:r>
    </w:p>
  </w:comment>
  <w:comment w:id="128" w:author="Schmidt, Daniel" w:date="2025-01-17T13:15:00Z" w:initials="SD">
    <w:p>
      <w:pPr>
        <w:pStyle w:val="CommentText"/>
      </w:pPr>
      <w:r>
        <w:rPr>
          <w:rStyle w:val="CommentReference"/>
        </w:rPr>
        <w:annotationRef/>
      </w:r>
      <w:r>
        <w:t>Not one of our tasks, I think. See comment above.</w:t>
      </w:r>
    </w:p>
  </w:comment>
  <w:comment w:id="129" w:author="Muth, Thilo" w:date="2025-01-21T10:51:00Z" w:initials="MT">
    <w:p>
      <w:pPr>
        <w:pStyle w:val="CommentText"/>
      </w:pPr>
      <w:r>
        <w:rPr>
          <w:rStyle w:val="CommentReference"/>
        </w:rPr>
        <w:annotationRef/>
      </w:r>
      <w:r>
        <w:t>I agree, at least not the core focus.</w:t>
      </w:r>
    </w:p>
  </w:comment>
  <w:comment w:id="109" w:author="Muth, Thilo" w:date="2025-01-21T10:49:00Z" w:initials="MT">
    <w:p>
      <w:pPr>
        <w:pStyle w:val="CommentText"/>
      </w:pPr>
      <w:r>
        <w:rPr>
          <w:rStyle w:val="CommentReference"/>
        </w:rPr>
        <w:annotationRef/>
      </w:r>
      <w:r>
        <w:t>To me, all the objectives seem to be too much for a master thesis. Please focus on 2-3 highly relevant ones that tackle problems that are not already solved. This is the original *novel* work you want to do.</w:t>
      </w:r>
    </w:p>
  </w:comment>
  <w:comment w:id="181" w:author="Schmidt, Daniel" w:date="2025-01-17T13:21:00Z" w:initials="SD">
    <w:p>
      <w:pPr>
        <w:pStyle w:val="CommentText"/>
      </w:pPr>
      <w:r>
        <w:rPr>
          <w:rStyle w:val="CommentReference"/>
        </w:rPr>
        <w:annotationRef/>
      </w:r>
      <w:r>
        <w:t xml:space="preserve">This is all just repeating what was said before and please keep in mind that PrEP-Surv is stopped for now and not anymore financed by the BMG. </w:t>
      </w:r>
      <w:proofErr w:type="gramStart"/>
      <w:r>
        <w:t>So</w:t>
      </w:r>
      <w:proofErr w:type="gramEnd"/>
      <w:r>
        <w:t xml:space="preserve"> there is no future data collection via all these sources. </w:t>
      </w:r>
    </w:p>
  </w:comment>
  <w:comment w:id="227" w:author="Muth, Thilo" w:date="2025-01-21T10:50:00Z" w:initials="MT">
    <w:p>
      <w:pPr>
        <w:pStyle w:val="CommentText"/>
      </w:pPr>
      <w:r>
        <w:rPr>
          <w:rStyle w:val="CommentReference"/>
        </w:rPr>
        <w:annotationRef/>
      </w:r>
      <w:r>
        <w:t xml:space="preserve">Please emphasize what is new and original here and </w:t>
      </w:r>
    </w:p>
  </w:comment>
  <w:comment w:id="252" w:author="Muth, Thilo" w:date="2025-01-21T10:50:00Z" w:initials="MT">
    <w:p>
      <w:pPr>
        <w:pStyle w:val="CommentText"/>
      </w:pPr>
      <w:r>
        <w:rPr>
          <w:rStyle w:val="CommentReference"/>
        </w:rPr>
        <w:annotationRef/>
      </w:r>
      <w:r>
        <w:t xml:space="preserve">Please emphasize what is new and original here and </w:t>
      </w:r>
    </w:p>
  </w:comment>
  <w:comment w:id="304" w:author="Schmidt, Daniel" w:date="2025-01-17T13:24:00Z" w:initials="SD">
    <w:p>
      <w:pPr>
        <w:pStyle w:val="CommentText"/>
      </w:pPr>
      <w:r>
        <w:rPr>
          <w:rStyle w:val="CommentReference"/>
        </w:rPr>
        <w:annotationRef/>
      </w:r>
      <w:r>
        <w:t xml:space="preserve">See comments on that above. </w:t>
      </w:r>
    </w:p>
  </w:comment>
  <w:comment w:id="346" w:author="Muth, Thilo" w:date="2025-01-21T10:52:00Z" w:initials="MT">
    <w:p>
      <w:pPr>
        <w:pStyle w:val="CommentText"/>
      </w:pPr>
      <w:r>
        <w:rPr>
          <w:rStyle w:val="CommentReference"/>
        </w:rPr>
        <w:annotationRef/>
      </w:r>
      <w:r>
        <w:t>How do you want to do the visualizations? Using dashboards? Which techniques/packages do you plan to use here?</w:t>
      </w:r>
    </w:p>
  </w:comment>
  <w:comment w:id="393" w:author="Muth, Thilo" w:date="2025-01-21T10:53:00Z" w:initials="MT">
    <w:p>
      <w:pPr>
        <w:pStyle w:val="CommentText"/>
      </w:pPr>
      <w:r>
        <w:rPr>
          <w:rStyle w:val="CommentReference"/>
        </w:rPr>
        <w:annotationRef/>
      </w:r>
      <w:r>
        <w:t>Do you focus on the pipeline development? Then the data analysis should be rather a benchmarking then a productive data analysis module. I am just concerned about the feasibility of this project.</w:t>
      </w:r>
    </w:p>
  </w:comment>
  <w:comment w:id="396" w:author="Schmidt, Daniel" w:date="2025-01-17T13:25:00Z" w:initials="SD">
    <w:p>
      <w:pPr>
        <w:pStyle w:val="CommentText"/>
      </w:pPr>
      <w:r>
        <w:rPr>
          <w:rStyle w:val="CommentReference"/>
        </w:rPr>
        <w:annotationRef/>
      </w:r>
      <w:r>
        <w:t xml:space="preserve">Where does the STI component comes from suddenly? I thought we stick to the ECDC indicators? </w:t>
      </w:r>
    </w:p>
  </w:comment>
  <w:comment w:id="407" w:author="Schmidt, Daniel" w:date="2025-01-17T13:26:00Z" w:initials="SD">
    <w:p>
      <w:pPr>
        <w:pStyle w:val="CommentText"/>
      </w:pPr>
      <w:r>
        <w:rPr>
          <w:rStyle w:val="CommentReference"/>
        </w:rPr>
        <w:annotationRef/>
      </w:r>
      <w:r>
        <w:t xml:space="preserve">Again, this is repeating what was said before. </w:t>
      </w:r>
    </w:p>
  </w:comment>
  <w:comment w:id="409" w:author="Schmidt, Daniel" w:date="2025-01-17T13:28:00Z" w:initials="SD">
    <w:p>
      <w:pPr>
        <w:pStyle w:val="CommentText"/>
      </w:pPr>
      <w:r>
        <w:rPr>
          <w:rStyle w:val="CommentReference"/>
        </w:rPr>
        <w:annotationRef/>
      </w:r>
      <w:r>
        <w:t xml:space="preserve">It´s PrEP not prEP… </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F820D1"/>
    <w:multiLevelType w:val="hybridMultilevel"/>
    <w:tmpl w:val="DB0600A6"/>
    <w:lvl w:ilvl="0" w:tplc="0407000F">
      <w:start w:val="7"/>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6AA652C"/>
    <w:multiLevelType w:val="hybridMultilevel"/>
    <w:tmpl w:val="F60820F0"/>
    <w:lvl w:ilvl="0" w:tplc="3626B86E">
      <w:start w:val="4"/>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7492A50"/>
    <w:multiLevelType w:val="multilevel"/>
    <w:tmpl w:val="F628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E3937"/>
    <w:multiLevelType w:val="hybridMultilevel"/>
    <w:tmpl w:val="FEA6DC36"/>
    <w:lvl w:ilvl="0" w:tplc="F8E8A608">
      <w:start w:val="8"/>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72E03F9"/>
    <w:multiLevelType w:val="hybridMultilevel"/>
    <w:tmpl w:val="6486EB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731752"/>
    <w:multiLevelType w:val="hybridMultilevel"/>
    <w:tmpl w:val="23DE877A"/>
    <w:lvl w:ilvl="0" w:tplc="FEEE746E">
      <w:start w:val="8"/>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12A120F"/>
    <w:multiLevelType w:val="multilevel"/>
    <w:tmpl w:val="13D2D8B2"/>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5"/>
      <w:numFmt w:val="decimal"/>
      <w:lvlText w:val="%2"/>
      <w:lvlJc w:val="left"/>
      <w:pPr>
        <w:ind w:left="1440" w:hanging="360"/>
      </w:pPr>
      <w:rPr>
        <w:rFonts w:eastAsia="Times" w:hint="default"/>
        <w:b/>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1D50FD"/>
    <w:multiLevelType w:val="multilevel"/>
    <w:tmpl w:val="6E8A46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54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1D129A9"/>
    <w:multiLevelType w:val="multilevel"/>
    <w:tmpl w:val="E5126F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2270CE8"/>
    <w:multiLevelType w:val="multilevel"/>
    <w:tmpl w:val="A10C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8A2650"/>
    <w:multiLevelType w:val="hybridMultilevel"/>
    <w:tmpl w:val="1CB483BA"/>
    <w:lvl w:ilvl="0" w:tplc="06A2CA00">
      <w:start w:val="8"/>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7D0E66B8"/>
    <w:multiLevelType w:val="multilevel"/>
    <w:tmpl w:val="01567B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8"/>
  </w:num>
  <w:num w:numId="2">
    <w:abstractNumId w:val="11"/>
  </w:num>
  <w:num w:numId="3">
    <w:abstractNumId w:val="7"/>
  </w:num>
  <w:num w:numId="4">
    <w:abstractNumId w:val="5"/>
  </w:num>
  <w:num w:numId="5">
    <w:abstractNumId w:val="10"/>
  </w:num>
  <w:num w:numId="6">
    <w:abstractNumId w:val="6"/>
  </w:num>
  <w:num w:numId="7">
    <w:abstractNumId w:val="9"/>
  </w:num>
  <w:num w:numId="8">
    <w:abstractNumId w:val="1"/>
  </w:num>
  <w:num w:numId="9">
    <w:abstractNumId w:val="4"/>
  </w:num>
  <w:num w:numId="10">
    <w:abstractNumId w:val="0"/>
  </w:num>
  <w:num w:numId="11">
    <w:abstractNumId w:val="3"/>
  </w:num>
  <w:num w:numId="1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Thothathri, Gokul">
    <w15:presenceInfo w15:providerId="None" w15:userId="Thothathri, Gokul"/>
  </w15:person>
  <w15:person w15:author="Schmidt, Daniel">
    <w15:presenceInfo w15:providerId="None" w15:userId="Schmidt, Daniel"/>
  </w15:person>
  <w15:person w15:author="Muth, Thilo">
    <w15:presenceInfo w15:providerId="None" w15:userId="Muth, Thil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471288C-062C-41A5-8C7F-98BAE135D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de-DE"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Pr>
      <w:color w:val="0000FF"/>
      <w:u w:val="single"/>
    </w:rPr>
  </w:style>
  <w:style w:type="paragraph" w:styleId="ListParagraph">
    <w:name w:val="List Paragraph"/>
    <w:basedOn w:val="Normal"/>
    <w:uiPriority w:val="34"/>
    <w:qFormat/>
    <w:pPr>
      <w:ind w:left="720"/>
      <w:contextualSpacing/>
    </w:pPr>
  </w:style>
  <w:style w:type="character" w:styleId="Emphasis">
    <w:name w:val="Emphasis"/>
    <w:basedOn w:val="DefaultParagraphFont"/>
    <w:uiPriority w:val="20"/>
    <w:qFormat/>
    <w:rPr>
      <w:i/>
      <w:iCs/>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val="de-DE"/>
    </w:rPr>
  </w:style>
  <w:style w:type="character" w:styleId="UnresolvedMention">
    <w:name w:val="Unresolved Mention"/>
    <w:basedOn w:val="DefaultParagraphFont"/>
    <w:uiPriority w:val="99"/>
    <w:semiHidden/>
    <w:unhideWhenUsed/>
    <w:rPr>
      <w:color w:val="605E5C"/>
      <w:shd w:val="clear" w:color="auto" w:fill="E1DFDD"/>
    </w:rPr>
  </w:style>
  <w:style w:type="character" w:styleId="Strong">
    <w:name w:val="Strong"/>
    <w:basedOn w:val="DefaultParagraphFont"/>
    <w:uiPriority w:val="22"/>
    <w:qFormat/>
    <w:rPr>
      <w:b/>
      <w:bCs/>
    </w:rPr>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8853777">
      <w:bodyDiv w:val="1"/>
      <w:marLeft w:val="0"/>
      <w:marRight w:val="0"/>
      <w:marTop w:val="0"/>
      <w:marBottom w:val="0"/>
      <w:divBdr>
        <w:top w:val="none" w:sz="0" w:space="0" w:color="auto"/>
        <w:left w:val="none" w:sz="0" w:space="0" w:color="auto"/>
        <w:bottom w:val="none" w:sz="0" w:space="0" w:color="auto"/>
        <w:right w:val="none" w:sz="0" w:space="0" w:color="auto"/>
      </w:divBdr>
    </w:div>
    <w:div w:id="378361528">
      <w:bodyDiv w:val="1"/>
      <w:marLeft w:val="0"/>
      <w:marRight w:val="0"/>
      <w:marTop w:val="0"/>
      <w:marBottom w:val="0"/>
      <w:divBdr>
        <w:top w:val="none" w:sz="0" w:space="0" w:color="auto"/>
        <w:left w:val="none" w:sz="0" w:space="0" w:color="auto"/>
        <w:bottom w:val="none" w:sz="0" w:space="0" w:color="auto"/>
        <w:right w:val="none" w:sz="0" w:space="0" w:color="auto"/>
      </w:divBdr>
    </w:div>
    <w:div w:id="397245882">
      <w:bodyDiv w:val="1"/>
      <w:marLeft w:val="0"/>
      <w:marRight w:val="0"/>
      <w:marTop w:val="0"/>
      <w:marBottom w:val="0"/>
      <w:divBdr>
        <w:top w:val="none" w:sz="0" w:space="0" w:color="auto"/>
        <w:left w:val="none" w:sz="0" w:space="0" w:color="auto"/>
        <w:bottom w:val="none" w:sz="0" w:space="0" w:color="auto"/>
        <w:right w:val="none" w:sz="0" w:space="0" w:color="auto"/>
      </w:divBdr>
    </w:div>
    <w:div w:id="442194668">
      <w:bodyDiv w:val="1"/>
      <w:marLeft w:val="0"/>
      <w:marRight w:val="0"/>
      <w:marTop w:val="0"/>
      <w:marBottom w:val="0"/>
      <w:divBdr>
        <w:top w:val="none" w:sz="0" w:space="0" w:color="auto"/>
        <w:left w:val="none" w:sz="0" w:space="0" w:color="auto"/>
        <w:bottom w:val="none" w:sz="0" w:space="0" w:color="auto"/>
        <w:right w:val="none" w:sz="0" w:space="0" w:color="auto"/>
      </w:divBdr>
    </w:div>
    <w:div w:id="623737005">
      <w:bodyDiv w:val="1"/>
      <w:marLeft w:val="0"/>
      <w:marRight w:val="0"/>
      <w:marTop w:val="0"/>
      <w:marBottom w:val="0"/>
      <w:divBdr>
        <w:top w:val="none" w:sz="0" w:space="0" w:color="auto"/>
        <w:left w:val="none" w:sz="0" w:space="0" w:color="auto"/>
        <w:bottom w:val="none" w:sz="0" w:space="0" w:color="auto"/>
        <w:right w:val="none" w:sz="0" w:space="0" w:color="auto"/>
      </w:divBdr>
    </w:div>
    <w:div w:id="1034580115">
      <w:bodyDiv w:val="1"/>
      <w:marLeft w:val="0"/>
      <w:marRight w:val="0"/>
      <w:marTop w:val="0"/>
      <w:marBottom w:val="0"/>
      <w:divBdr>
        <w:top w:val="none" w:sz="0" w:space="0" w:color="auto"/>
        <w:left w:val="none" w:sz="0" w:space="0" w:color="auto"/>
        <w:bottom w:val="none" w:sz="0" w:space="0" w:color="auto"/>
        <w:right w:val="none" w:sz="0" w:space="0" w:color="auto"/>
      </w:divBdr>
    </w:div>
    <w:div w:id="1148739782">
      <w:bodyDiv w:val="1"/>
      <w:marLeft w:val="0"/>
      <w:marRight w:val="0"/>
      <w:marTop w:val="0"/>
      <w:marBottom w:val="0"/>
      <w:divBdr>
        <w:top w:val="none" w:sz="0" w:space="0" w:color="auto"/>
        <w:left w:val="none" w:sz="0" w:space="0" w:color="auto"/>
        <w:bottom w:val="none" w:sz="0" w:space="0" w:color="auto"/>
        <w:right w:val="none" w:sz="0" w:space="0" w:color="auto"/>
      </w:divBdr>
    </w:div>
    <w:div w:id="1181236263">
      <w:bodyDiv w:val="1"/>
      <w:marLeft w:val="0"/>
      <w:marRight w:val="0"/>
      <w:marTop w:val="0"/>
      <w:marBottom w:val="0"/>
      <w:divBdr>
        <w:top w:val="none" w:sz="0" w:space="0" w:color="auto"/>
        <w:left w:val="none" w:sz="0" w:space="0" w:color="auto"/>
        <w:bottom w:val="none" w:sz="0" w:space="0" w:color="auto"/>
        <w:right w:val="none" w:sz="0" w:space="0" w:color="auto"/>
      </w:divBdr>
    </w:div>
    <w:div w:id="1198935804">
      <w:bodyDiv w:val="1"/>
      <w:marLeft w:val="0"/>
      <w:marRight w:val="0"/>
      <w:marTop w:val="0"/>
      <w:marBottom w:val="0"/>
      <w:divBdr>
        <w:top w:val="none" w:sz="0" w:space="0" w:color="auto"/>
        <w:left w:val="none" w:sz="0" w:space="0" w:color="auto"/>
        <w:bottom w:val="none" w:sz="0" w:space="0" w:color="auto"/>
        <w:right w:val="none" w:sz="0" w:space="0" w:color="auto"/>
      </w:divBdr>
    </w:div>
    <w:div w:id="1370302492">
      <w:bodyDiv w:val="1"/>
      <w:marLeft w:val="0"/>
      <w:marRight w:val="0"/>
      <w:marTop w:val="0"/>
      <w:marBottom w:val="0"/>
      <w:divBdr>
        <w:top w:val="none" w:sz="0" w:space="0" w:color="auto"/>
        <w:left w:val="none" w:sz="0" w:space="0" w:color="auto"/>
        <w:bottom w:val="none" w:sz="0" w:space="0" w:color="auto"/>
        <w:right w:val="none" w:sz="0" w:space="0" w:color="auto"/>
      </w:divBdr>
    </w:div>
    <w:div w:id="1437945671">
      <w:bodyDiv w:val="1"/>
      <w:marLeft w:val="0"/>
      <w:marRight w:val="0"/>
      <w:marTop w:val="0"/>
      <w:marBottom w:val="0"/>
      <w:divBdr>
        <w:top w:val="none" w:sz="0" w:space="0" w:color="auto"/>
        <w:left w:val="none" w:sz="0" w:space="0" w:color="auto"/>
        <w:bottom w:val="none" w:sz="0" w:space="0" w:color="auto"/>
        <w:right w:val="none" w:sz="0" w:space="0" w:color="auto"/>
      </w:divBdr>
    </w:div>
    <w:div w:id="1493984108">
      <w:bodyDiv w:val="1"/>
      <w:marLeft w:val="0"/>
      <w:marRight w:val="0"/>
      <w:marTop w:val="0"/>
      <w:marBottom w:val="0"/>
      <w:divBdr>
        <w:top w:val="none" w:sz="0" w:space="0" w:color="auto"/>
        <w:left w:val="none" w:sz="0" w:space="0" w:color="auto"/>
        <w:bottom w:val="none" w:sz="0" w:space="0" w:color="auto"/>
        <w:right w:val="none" w:sz="0" w:space="0" w:color="auto"/>
      </w:divBdr>
    </w:div>
    <w:div w:id="1600679636">
      <w:bodyDiv w:val="1"/>
      <w:marLeft w:val="0"/>
      <w:marRight w:val="0"/>
      <w:marTop w:val="0"/>
      <w:marBottom w:val="0"/>
      <w:divBdr>
        <w:top w:val="none" w:sz="0" w:space="0" w:color="auto"/>
        <w:left w:val="none" w:sz="0" w:space="0" w:color="auto"/>
        <w:bottom w:val="none" w:sz="0" w:space="0" w:color="auto"/>
        <w:right w:val="none" w:sz="0" w:space="0" w:color="auto"/>
      </w:divBdr>
    </w:div>
    <w:div w:id="1628851069">
      <w:bodyDiv w:val="1"/>
      <w:marLeft w:val="0"/>
      <w:marRight w:val="0"/>
      <w:marTop w:val="0"/>
      <w:marBottom w:val="0"/>
      <w:divBdr>
        <w:top w:val="none" w:sz="0" w:space="0" w:color="auto"/>
        <w:left w:val="none" w:sz="0" w:space="0" w:color="auto"/>
        <w:bottom w:val="none" w:sz="0" w:space="0" w:color="auto"/>
        <w:right w:val="none" w:sz="0" w:space="0" w:color="auto"/>
      </w:divBdr>
    </w:div>
    <w:div w:id="1670670501">
      <w:bodyDiv w:val="1"/>
      <w:marLeft w:val="0"/>
      <w:marRight w:val="0"/>
      <w:marTop w:val="0"/>
      <w:marBottom w:val="0"/>
      <w:divBdr>
        <w:top w:val="none" w:sz="0" w:space="0" w:color="auto"/>
        <w:left w:val="none" w:sz="0" w:space="0" w:color="auto"/>
        <w:bottom w:val="none" w:sz="0" w:space="0" w:color="auto"/>
        <w:right w:val="none" w:sz="0" w:space="0" w:color="auto"/>
      </w:divBdr>
    </w:div>
    <w:div w:id="1713649244">
      <w:bodyDiv w:val="1"/>
      <w:marLeft w:val="0"/>
      <w:marRight w:val="0"/>
      <w:marTop w:val="0"/>
      <w:marBottom w:val="0"/>
      <w:divBdr>
        <w:top w:val="none" w:sz="0" w:space="0" w:color="auto"/>
        <w:left w:val="none" w:sz="0" w:space="0" w:color="auto"/>
        <w:bottom w:val="none" w:sz="0" w:space="0" w:color="auto"/>
        <w:right w:val="none" w:sz="0" w:space="0" w:color="auto"/>
      </w:divBdr>
    </w:div>
    <w:div w:id="19976046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forschungsdatenzentrum-gesundheit.de/gesundheitsdaten-am-fdz-gesundheit" TargetMode="External"/><Relationship Id="rId3" Type="http://schemas.openxmlformats.org/officeDocument/2006/relationships/settings" Target="settings.xml"/><Relationship Id="rId7" Type="http://schemas.openxmlformats.org/officeDocument/2006/relationships/hyperlink" Target="https://www.ecdc.europa.eu/assets/hiv-monitoring-preexposure/prep-indicator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4091</Words>
  <Characters>25778</Characters>
  <Application>Microsoft Office Word</Application>
  <DocSecurity>0</DocSecurity>
  <Lines>214</Lines>
  <Paragraphs>59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Robert Koch Institut</Company>
  <LinksUpToDate>false</LinksUpToDate>
  <CharactersWithSpaces>29810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Thothathri, Gokul</dc:creator>
  <cp:lastModifiedBy>Thothathri, Gokul</cp:lastModifiedBy>
  <cp:revision>2</cp:revision>
  <cp:lastPrinted>2025-01-07T16:29:00Z</cp:lastPrinted>
  <dcterms:created xsi:type="dcterms:W3CDTF">2025-01-22T13:34:00Z</dcterms:created>
  <dcterms:modified xsi:type="dcterms:W3CDTF">2025-01-22T13:34:00Z</dcterms:modified>
</cp:coreProperties>
</file>