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- The problem with temporal </w:t>
      </w:r>
      <w:proofErr w:type="spellStart"/>
      <w:r>
        <w:rPr>
          <w:lang w:val="en-US"/>
        </w:rPr>
        <w:t>logitudinal</w:t>
      </w:r>
      <w:proofErr w:type="spellEnd"/>
      <w:r>
        <w:rPr>
          <w:lang w:val="en-US"/>
        </w:rPr>
        <w:t xml:space="preserve"> type of data, the difficulty comes in maintaining relationship not just between columns which are reflected in the correlations between variables but also between rows which represent the temporal consistency</w:t>
      </w:r>
    </w:p>
    <w:p>
      <w:pPr>
        <w:rPr>
          <w:lang w:val="en-US"/>
        </w:rPr>
      </w:pPr>
      <w:r>
        <w:rPr>
          <w:lang w:val="en-US"/>
        </w:rPr>
        <w:br/>
        <w:t xml:space="preserve">- Our finding, we identified that most studies that utilized synthetic data “as is”, assuming inherent privacy benefits without empirical evidence. </w:t>
      </w:r>
      <w:r>
        <w:rPr>
          <w:lang w:val="en-US"/>
        </w:rPr>
        <w:br/>
        <w:t xml:space="preserve">- The utility is measured with ML classification performance and descriptive statistical comparison. </w:t>
      </w:r>
    </w:p>
    <w:p>
      <w:pPr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drawing>
          <wp:inline distT="0" distB="0" distL="0" distR="0">
            <wp:extent cx="4848225" cy="532545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077" cy="533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>
            <wp:extent cx="5760720" cy="35553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found that the privacy aspect of synthetic data for the purpose of preserving privacy do not evaluate the residual privacy risk. 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Practitioners may inadvertently assume that synthetic data they are generating is privacy preserving by default. 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found that most works that use synthetic data for the purpose of preserving privacy do not evaluate the residual privacy risks. </w:t>
      </w:r>
      <w:r>
        <w:rPr>
          <w:lang w:val="en-US"/>
        </w:rPr>
        <w:br/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dependence of similarity-based metrics for privacy evaluation is inadequate for two reasons </w:t>
      </w:r>
      <w:r>
        <w:rPr>
          <w:lang w:val="en-US"/>
        </w:rPr>
        <w:br/>
        <w:t xml:space="preserve"> (1) Such metrics do not reflect that privacy guarantees faithfully, e.g. There can exist successful inference attacks even if synthetic data is dissimilar from the original dataset. </w:t>
      </w:r>
      <w:r>
        <w:rPr>
          <w:lang w:val="en-US"/>
        </w:rPr>
        <w:br/>
        <w:t xml:space="preserve">(2) The publication of </w:t>
      </w:r>
      <w:proofErr w:type="gramStart"/>
      <w:r>
        <w:rPr>
          <w:lang w:val="en-US"/>
        </w:rPr>
        <w:t>similarity based</w:t>
      </w:r>
      <w:proofErr w:type="gramEnd"/>
      <w:r>
        <w:rPr>
          <w:lang w:val="en-US"/>
        </w:rPr>
        <w:t xml:space="preserve"> metrics on its own can lead to novel privacy risks such as reconstruction attacks that leverage the reported metrics.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Taxonomy: Performance Related measures: </w:t>
      </w:r>
      <w:r>
        <w:rPr>
          <w:lang w:val="en-US"/>
        </w:rPr>
        <w:br/>
        <w:t xml:space="preserve">1. Broad </w:t>
      </w:r>
      <w:proofErr w:type="gramStart"/>
      <w:r>
        <w:rPr>
          <w:lang w:val="en-US"/>
        </w:rPr>
        <w:t>Utility :</w:t>
      </w:r>
      <w:proofErr w:type="gramEnd"/>
      <w:r>
        <w:rPr>
          <w:lang w:val="en-US"/>
        </w:rPr>
        <w:t xml:space="preserve"> (These methods are designed to capture specific aspects of data utility, ranging from straightforward one-dimensional comparisons to more complex analyses involving multiple variables and temporal patterns)</w:t>
      </w:r>
      <w:r>
        <w:rPr>
          <w:lang w:val="en-US"/>
        </w:rPr>
        <w:br/>
        <w:t xml:space="preserve">         a. Univariate similarity</w:t>
      </w:r>
      <w:r>
        <w:rPr>
          <w:lang w:val="en-US"/>
        </w:rPr>
        <w:br/>
        <w:t xml:space="preserve">         b. Bivariate similarity</w:t>
      </w:r>
      <w:r>
        <w:rPr>
          <w:lang w:val="en-US"/>
        </w:rPr>
        <w:br/>
        <w:t xml:space="preserve">         c. Multivariate similarity</w:t>
      </w:r>
      <w:r>
        <w:rPr>
          <w:lang w:val="en-US"/>
        </w:rPr>
        <w:br/>
        <w:t xml:space="preserve">         d. Longitudinal similarity</w:t>
      </w:r>
      <w:r>
        <w:rPr>
          <w:lang w:val="en-US"/>
        </w:rPr>
        <w:br/>
        <w:t>2. Narrow Utility (Focuses on the performance of synthetic data in specific tasks or contexts, it evaluates how well the data serves particular purposes, such as improving model accuracy for a specific prediction task or supporting a specific type of statistical analysis)</w:t>
      </w:r>
      <w:r>
        <w:rPr>
          <w:lang w:val="en-US"/>
        </w:rPr>
        <w:br/>
        <w:t xml:space="preserve">3. Fairness (The fairness dimension examines how well synthetic data provides equitable </w:t>
      </w:r>
      <w:r>
        <w:rPr>
          <w:lang w:val="en-US"/>
        </w:rPr>
        <w:lastRenderedPageBreak/>
        <w:t>treatment across different groups)</w:t>
      </w:r>
      <w:r>
        <w:rPr>
          <w:lang w:val="en-US"/>
        </w:rPr>
        <w:br/>
      </w:r>
      <w:bookmarkStart w:id="0" w:name="_GoBack"/>
      <w:bookmarkEnd w:id="0"/>
    </w:p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01B0F"/>
    <w:multiLevelType w:val="hybridMultilevel"/>
    <w:tmpl w:val="8BC4741A"/>
    <w:lvl w:ilvl="0" w:tplc="CB088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FB3B1-4B63-4260-9A54-79CAF041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Koch Institut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Thothathri, Gokul</dc:creator>
  <cp:keywords/>
  <dc:description/>
  <cp:lastModifiedBy>Thothathri, Gokul</cp:lastModifiedBy>
  <cp:revision>1</cp:revision>
  <dcterms:created xsi:type="dcterms:W3CDTF">2025-02-05T11:04:00Z</dcterms:created>
  <dcterms:modified xsi:type="dcterms:W3CDTF">2025-02-05T13:41:00Z</dcterms:modified>
</cp:coreProperties>
</file>