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54" w:rsidRDefault="00B7456F" w:rsidP="00B7456F">
      <w:pPr>
        <w:pStyle w:val="Title"/>
        <w:rPr>
          <w:lang w:val="en-GB"/>
        </w:rPr>
      </w:pPr>
      <w:r>
        <w:rPr>
          <w:lang w:val="en-GB"/>
        </w:rPr>
        <w:t>Project Title-Customer Churn Prediction</w:t>
      </w:r>
    </w:p>
    <w:p w:rsidR="00B7456F" w:rsidRDefault="00B7456F" w:rsidP="00B7456F">
      <w:pPr>
        <w:pStyle w:val="Heading1"/>
      </w:pPr>
      <w:r>
        <w:t>Introduction:</w:t>
      </w:r>
    </w:p>
    <w:p w:rsidR="00B7456F" w:rsidRDefault="00B7456F" w:rsidP="00B7456F">
      <w:r>
        <w:t>Customer churn prediction is a vital component for customer relationship management and business analysis. It involves the usage of strategies like “Data Analysis” and “Machine Learning” to forecast when and why the customers may stop using a product or service.</w:t>
      </w:r>
    </w:p>
    <w:p w:rsidR="00B7456F" w:rsidRDefault="00B7456F" w:rsidP="00B7456F">
      <w:r>
        <w:t xml:space="preserve"> The primary goal of customer churn prediction is to identify at risk customers early on and take proactive measures to retain </w:t>
      </w:r>
      <w:proofErr w:type="spellStart"/>
      <w:r>
        <w:t>them.By</w:t>
      </w:r>
      <w:proofErr w:type="spellEnd"/>
      <w:r>
        <w:t xml:space="preserve"> analyzing historical data of the customers and various business factors that may influence businesses can develop many predictive strategies which may help them in maintaining their customers and will probably help in increasing their customer services.</w:t>
      </w:r>
    </w:p>
    <w:p w:rsidR="00B7456F" w:rsidRDefault="00B7456F" w:rsidP="00B7456F">
      <w:pPr>
        <w:pStyle w:val="Heading1"/>
      </w:pPr>
      <w:r>
        <w:t>About Phase4:</w:t>
      </w:r>
    </w:p>
    <w:p w:rsidR="00B7456F" w:rsidRDefault="00B7456F" w:rsidP="00B7456F">
      <w:r>
        <w:t xml:space="preserve">The phase 4 is all about data preprocessing of the given </w:t>
      </w:r>
      <w:proofErr w:type="spellStart"/>
      <w:r>
        <w:t>csv</w:t>
      </w:r>
      <w:proofErr w:type="spellEnd"/>
      <w:r>
        <w:t xml:space="preserve"> file for the purpose of performing various operations such as analysis, exploratory data analysis and visualizing of the dataset.</w:t>
      </w:r>
    </w:p>
    <w:p w:rsidR="00B7456F" w:rsidRDefault="00B7456F" w:rsidP="00B7456F">
      <w:pPr>
        <w:pStyle w:val="Heading1"/>
      </w:pPr>
      <w:r>
        <w:t>Phase 4 of Customer churn prediction:</w:t>
      </w:r>
    </w:p>
    <w:p w:rsidR="00B7456F" w:rsidRDefault="00B7456F" w:rsidP="00B7456F">
      <w:r>
        <w:t xml:space="preserve">The phase 4 of the project customer churn prediction refers to visualizing of the data using the “IBM </w:t>
      </w:r>
      <w:proofErr w:type="spellStart"/>
      <w:r>
        <w:t>Cognos</w:t>
      </w:r>
      <w:proofErr w:type="spellEnd"/>
      <w:r>
        <w:t xml:space="preserve"> Tool”. The various charts displayed in this document are Bar </w:t>
      </w:r>
      <w:proofErr w:type="spellStart"/>
      <w:r>
        <w:t>chart</w:t>
      </w:r>
      <w:proofErr w:type="gramStart"/>
      <w:r>
        <w:t>,Pie</w:t>
      </w:r>
      <w:proofErr w:type="spellEnd"/>
      <w:proofErr w:type="gramEnd"/>
      <w:r>
        <w:t xml:space="preserve"> </w:t>
      </w:r>
      <w:proofErr w:type="spellStart"/>
      <w:r>
        <w:t>chart,Line</w:t>
      </w:r>
      <w:proofErr w:type="spellEnd"/>
      <w:r>
        <w:t xml:space="preserve"> chart and scatter plot.</w:t>
      </w:r>
    </w:p>
    <w:p w:rsidR="00B7456F" w:rsidRDefault="00B7456F" w:rsidP="00B7456F">
      <w:pPr>
        <w:pStyle w:val="Heading1"/>
      </w:pPr>
      <w:r>
        <w:t xml:space="preserve">About IBM </w:t>
      </w:r>
      <w:proofErr w:type="spellStart"/>
      <w:r>
        <w:t>Cognos</w:t>
      </w:r>
      <w:proofErr w:type="spellEnd"/>
      <w:r>
        <w:t>:</w:t>
      </w:r>
    </w:p>
    <w:p w:rsidR="00B7456F" w:rsidRDefault="00B7456F" w:rsidP="00B7456F">
      <w:r>
        <w:t xml:space="preserve">The IBM </w:t>
      </w:r>
      <w:proofErr w:type="spellStart"/>
      <w:r>
        <w:t>Cognos</w:t>
      </w:r>
      <w:proofErr w:type="spellEnd"/>
      <w:r>
        <w:t xml:space="preserve"> tool is used for analyzing the files such as </w:t>
      </w:r>
      <w:proofErr w:type="spellStart"/>
      <w:r>
        <w:t>csv</w:t>
      </w:r>
      <w:proofErr w:type="spellEnd"/>
      <w:r>
        <w:t xml:space="preserve"> files and other files to visualize data from them.</w:t>
      </w:r>
    </w:p>
    <w:p w:rsidR="00B7456F" w:rsidRDefault="00B7456F" w:rsidP="00B7456F">
      <w:pPr>
        <w:pStyle w:val="Heading1"/>
      </w:pPr>
      <w:proofErr w:type="gramStart"/>
      <w:r>
        <w:t>1)Line</w:t>
      </w:r>
      <w:proofErr w:type="gramEnd"/>
      <w:r>
        <w:t xml:space="preserve"> and column chart:</w:t>
      </w:r>
    </w:p>
    <w:p w:rsidR="00B7456F" w:rsidRDefault="00B7456F" w:rsidP="00B7456F">
      <w:r>
        <w:t xml:space="preserve">The line and column chart is the combined version of column chart and the line </w:t>
      </w:r>
      <w:proofErr w:type="spellStart"/>
      <w:r>
        <w:t>chart.In</w:t>
      </w:r>
      <w:proofErr w:type="spellEnd"/>
      <w:r>
        <w:t xml:space="preserve"> the below chart it depicts the relation of Total charges with monthly charges.</w:t>
      </w:r>
    </w:p>
    <w:p w:rsidR="00B7456F" w:rsidRDefault="00B7456F" w:rsidP="00B7456F">
      <w:r>
        <w:rPr>
          <w:noProof/>
        </w:rPr>
        <w:lastRenderedPageBreak/>
        <w:drawing>
          <wp:inline distT="0" distB="0" distL="0" distR="0">
            <wp:extent cx="5219700" cy="3476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19700" cy="3476625"/>
                    </a:xfrm>
                    <a:prstGeom prst="rect">
                      <a:avLst/>
                    </a:prstGeom>
                    <a:noFill/>
                    <a:ln w="9525">
                      <a:noFill/>
                      <a:miter lim="800000"/>
                      <a:headEnd/>
                      <a:tailEnd/>
                    </a:ln>
                  </pic:spPr>
                </pic:pic>
              </a:graphicData>
            </a:graphic>
          </wp:inline>
        </w:drawing>
      </w:r>
    </w:p>
    <w:p w:rsidR="00B7456F" w:rsidRDefault="00B7456F" w:rsidP="00B7456F"/>
    <w:p w:rsidR="00B7456F" w:rsidRDefault="00B7456F" w:rsidP="00B7456F">
      <w:pPr>
        <w:pStyle w:val="Heading1"/>
      </w:pPr>
      <w:proofErr w:type="gramStart"/>
      <w:r>
        <w:t>2)Packed</w:t>
      </w:r>
      <w:proofErr w:type="gramEnd"/>
      <w:r>
        <w:t xml:space="preserve"> bubble chart:</w:t>
      </w:r>
    </w:p>
    <w:p w:rsidR="00B7456F" w:rsidRDefault="00B7456F" w:rsidP="00B7456F">
      <w:r>
        <w:t xml:space="preserve">The packed bubble chart is a modified version of the </w:t>
      </w:r>
      <w:proofErr w:type="spellStart"/>
      <w:r>
        <w:t>scatterplot</w:t>
      </w:r>
      <w:proofErr w:type="spellEnd"/>
      <w:r>
        <w:t xml:space="preserve"> and point chart.</w:t>
      </w:r>
    </w:p>
    <w:p w:rsidR="00B7456F" w:rsidRDefault="00B7456F" w:rsidP="00B7456F">
      <w:r>
        <w:rPr>
          <w:noProof/>
        </w:rPr>
        <w:drawing>
          <wp:inline distT="0" distB="0" distL="0" distR="0">
            <wp:extent cx="539115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391150" cy="2819400"/>
                    </a:xfrm>
                    <a:prstGeom prst="rect">
                      <a:avLst/>
                    </a:prstGeom>
                    <a:noFill/>
                    <a:ln w="9525">
                      <a:noFill/>
                      <a:miter lim="800000"/>
                      <a:headEnd/>
                      <a:tailEnd/>
                    </a:ln>
                  </pic:spPr>
                </pic:pic>
              </a:graphicData>
            </a:graphic>
          </wp:inline>
        </w:drawing>
      </w:r>
    </w:p>
    <w:p w:rsidR="006C1CF9" w:rsidRDefault="006C1CF9" w:rsidP="00B7456F">
      <w:r w:rsidRPr="006C1CF9">
        <w:t xml:space="preserve">For </w:t>
      </w:r>
      <w:proofErr w:type="spellStart"/>
      <w:r w:rsidRPr="006C1CF9">
        <w:t>TotalCharges</w:t>
      </w:r>
      <w:proofErr w:type="spellEnd"/>
      <w:r w:rsidRPr="006C1CF9">
        <w:t xml:space="preserve">, the most significant values of </w:t>
      </w:r>
      <w:proofErr w:type="spellStart"/>
      <w:r w:rsidRPr="006C1CF9">
        <w:t>MonthlyCharges</w:t>
      </w:r>
      <w:proofErr w:type="spellEnd"/>
      <w:r w:rsidRPr="006C1CF9">
        <w:t xml:space="preserve"> are 99, 84.8, 99.5, and 89.85, whose respective </w:t>
      </w:r>
      <w:proofErr w:type="spellStart"/>
      <w:r w:rsidRPr="006C1CF9">
        <w:t>TotalCharges</w:t>
      </w:r>
      <w:proofErr w:type="spellEnd"/>
      <w:r w:rsidRPr="006C1CF9">
        <w:t xml:space="preserve"> values add up to over 409 thousand, or 1.3 % of the total.</w:t>
      </w:r>
    </w:p>
    <w:p w:rsidR="006C1CF9" w:rsidRDefault="006C1CF9" w:rsidP="00B7456F">
      <w:r w:rsidRPr="006C1CF9">
        <w:lastRenderedPageBreak/>
        <w:t xml:space="preserve">Across all values of </w:t>
      </w:r>
      <w:proofErr w:type="spellStart"/>
      <w:r w:rsidRPr="006C1CF9">
        <w:t>MonthlyCharges</w:t>
      </w:r>
      <w:proofErr w:type="spellEnd"/>
      <w:r w:rsidRPr="006C1CF9">
        <w:t xml:space="preserve">, the sum of </w:t>
      </w:r>
      <w:proofErr w:type="spellStart"/>
      <w:r w:rsidRPr="006C1CF9">
        <w:t>TotalCharges</w:t>
      </w:r>
      <w:proofErr w:type="spellEnd"/>
      <w:r w:rsidRPr="006C1CF9">
        <w:t xml:space="preserve"> is over 32 million.</w:t>
      </w:r>
    </w:p>
    <w:p w:rsidR="00B7456F" w:rsidRDefault="00B7456F" w:rsidP="00B7456F"/>
    <w:p w:rsidR="00B7456F" w:rsidRDefault="00B7456F" w:rsidP="00B7456F"/>
    <w:p w:rsidR="00B7456F" w:rsidRDefault="00B7456F" w:rsidP="00B7456F">
      <w:pPr>
        <w:pStyle w:val="Heading1"/>
      </w:pPr>
      <w:proofErr w:type="gramStart"/>
      <w:r>
        <w:t>3)</w:t>
      </w:r>
      <w:proofErr w:type="spellStart"/>
      <w:r>
        <w:t>Boxplot</w:t>
      </w:r>
      <w:proofErr w:type="spellEnd"/>
      <w:proofErr w:type="gramEnd"/>
      <w:r>
        <w:t>:</w:t>
      </w:r>
    </w:p>
    <w:p w:rsidR="00B7456F" w:rsidRDefault="00B7456F" w:rsidP="00B7456F">
      <w:r>
        <w:t>A box plot, also known as a whisker plot, is a graphical representation of the distribution of a dataset.</w:t>
      </w:r>
    </w:p>
    <w:p w:rsidR="00F03F45" w:rsidRDefault="00F03F45" w:rsidP="00B7456F">
      <w:r>
        <w:rPr>
          <w:noProof/>
        </w:rPr>
        <w:drawing>
          <wp:inline distT="0" distB="0" distL="0" distR="0">
            <wp:extent cx="5972175" cy="3552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3552825"/>
                    </a:xfrm>
                    <a:prstGeom prst="rect">
                      <a:avLst/>
                    </a:prstGeom>
                    <a:noFill/>
                    <a:ln w="9525">
                      <a:noFill/>
                      <a:miter lim="800000"/>
                      <a:headEnd/>
                      <a:tailEnd/>
                    </a:ln>
                  </pic:spPr>
                </pic:pic>
              </a:graphicData>
            </a:graphic>
          </wp:inline>
        </w:drawing>
      </w:r>
    </w:p>
    <w:p w:rsidR="006C1CF9" w:rsidRDefault="006C1CF9" w:rsidP="00B7456F">
      <w:r w:rsidRPr="006C1CF9">
        <w:t xml:space="preserve">No exceeds </w:t>
      </w:r>
      <w:proofErr w:type="gramStart"/>
      <w:r w:rsidRPr="006C1CF9">
        <w:t>Yes</w:t>
      </w:r>
      <w:proofErr w:type="gramEnd"/>
      <w:r w:rsidRPr="006C1CF9">
        <w:t xml:space="preserve"> in tenure by 321,568</w:t>
      </w:r>
    </w:p>
    <w:p w:rsidR="006C1CF9" w:rsidRDefault="006C1CF9" w:rsidP="00B7456F">
      <w:r w:rsidRPr="006C1CF9">
        <w:t xml:space="preserve">Churn No has the highest values of both tenure and </w:t>
      </w:r>
      <w:proofErr w:type="spellStart"/>
      <w:r w:rsidRPr="006C1CF9">
        <w:t>TotalCharges</w:t>
      </w:r>
      <w:proofErr w:type="spellEnd"/>
      <w:r w:rsidRPr="006C1CF9">
        <w:t>.</w:t>
      </w:r>
    </w:p>
    <w:p w:rsidR="00F03F45" w:rsidRDefault="00F03F45" w:rsidP="00B7456F"/>
    <w:p w:rsidR="00F03F45" w:rsidRDefault="00F03F45" w:rsidP="00F03F45">
      <w:pPr>
        <w:pStyle w:val="Heading1"/>
      </w:pPr>
      <w:proofErr w:type="gramStart"/>
      <w:r>
        <w:t>4)Bubble</w:t>
      </w:r>
      <w:proofErr w:type="gramEnd"/>
      <w:r>
        <w:t xml:space="preserve"> chart:</w:t>
      </w:r>
    </w:p>
    <w:p w:rsidR="00F03F45" w:rsidRDefault="00F03F45" w:rsidP="00F03F45">
      <w:r>
        <w:t xml:space="preserve">The bubble chart is a modified version of </w:t>
      </w:r>
      <w:proofErr w:type="spellStart"/>
      <w:r>
        <w:t>scatterplot</w:t>
      </w:r>
      <w:proofErr w:type="spellEnd"/>
      <w:r>
        <w:t xml:space="preserve"> but only uses scatter function.</w:t>
      </w:r>
    </w:p>
    <w:p w:rsidR="00F03F45" w:rsidRDefault="00F03F45" w:rsidP="00F03F45">
      <w:r>
        <w:rPr>
          <w:noProof/>
        </w:rPr>
        <w:lastRenderedPageBreak/>
        <w:drawing>
          <wp:inline distT="0" distB="0" distL="0" distR="0">
            <wp:extent cx="5248275" cy="33813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48275" cy="3381375"/>
                    </a:xfrm>
                    <a:prstGeom prst="rect">
                      <a:avLst/>
                    </a:prstGeom>
                    <a:noFill/>
                    <a:ln w="9525">
                      <a:noFill/>
                      <a:miter lim="800000"/>
                      <a:headEnd/>
                      <a:tailEnd/>
                    </a:ln>
                  </pic:spPr>
                </pic:pic>
              </a:graphicData>
            </a:graphic>
          </wp:inline>
        </w:drawing>
      </w:r>
    </w:p>
    <w:p w:rsidR="006C1CF9" w:rsidRDefault="006C1CF9" w:rsidP="00F03F45">
      <w:proofErr w:type="spellStart"/>
      <w:r w:rsidRPr="006C1CF9">
        <w:t>TotalCharges</w:t>
      </w:r>
      <w:proofErr w:type="spellEnd"/>
      <w:r w:rsidRPr="006C1CF9">
        <w:t xml:space="preserve"> is unusually high when </w:t>
      </w:r>
      <w:proofErr w:type="spellStart"/>
      <w:r w:rsidRPr="006C1CF9">
        <w:t>MonthlyCharges</w:t>
      </w:r>
      <w:proofErr w:type="spellEnd"/>
      <w:r w:rsidRPr="006C1CF9">
        <w:t xml:space="preserve"> is 99, 84.8, 99.5 and 89.85.</w:t>
      </w:r>
    </w:p>
    <w:p w:rsidR="006C1CF9" w:rsidRDefault="006C1CF9" w:rsidP="00F03F45">
      <w:r w:rsidRPr="006C1CF9">
        <w:t xml:space="preserve">Yes </w:t>
      </w:r>
      <w:proofErr w:type="spellStart"/>
      <w:r w:rsidRPr="006C1CF9">
        <w:t>MultipleLines</w:t>
      </w:r>
      <w:proofErr w:type="spellEnd"/>
      <w:r w:rsidRPr="006C1CF9">
        <w:t xml:space="preserve"> accounted for 70% of 99.0 </w:t>
      </w:r>
      <w:proofErr w:type="spellStart"/>
      <w:r w:rsidRPr="006C1CF9">
        <w:t>TotalCharges</w:t>
      </w:r>
      <w:proofErr w:type="spellEnd"/>
      <w:r w:rsidRPr="006C1CF9">
        <w:t xml:space="preserve"> compared to 64% for 84.8.</w:t>
      </w:r>
    </w:p>
    <w:p w:rsidR="006C1CF9" w:rsidRDefault="006C1CF9" w:rsidP="00F03F45">
      <w:proofErr w:type="spellStart"/>
      <w:r w:rsidRPr="006C1CF9">
        <w:t>MultipleLines</w:t>
      </w:r>
      <w:proofErr w:type="spellEnd"/>
      <w:r w:rsidRPr="006C1CF9">
        <w:t xml:space="preserve"> Yes has the highest </w:t>
      </w:r>
      <w:proofErr w:type="spellStart"/>
      <w:r w:rsidRPr="006C1CF9">
        <w:t>TotalCharges</w:t>
      </w:r>
      <w:proofErr w:type="spellEnd"/>
      <w:r w:rsidRPr="006C1CF9">
        <w:t xml:space="preserve"> at almost 21 million, out of which </w:t>
      </w:r>
      <w:proofErr w:type="spellStart"/>
      <w:r w:rsidRPr="006C1CF9">
        <w:t>MonthlyCharges</w:t>
      </w:r>
      <w:proofErr w:type="spellEnd"/>
      <w:r w:rsidRPr="006C1CF9">
        <w:t xml:space="preserve"> 109.55 contributed the most at over 87 thousand</w:t>
      </w:r>
      <w:r>
        <w:t>.</w:t>
      </w:r>
    </w:p>
    <w:p w:rsidR="006C1CF9" w:rsidRDefault="006C1CF9" w:rsidP="00F03F45">
      <w:proofErr w:type="spellStart"/>
      <w:r w:rsidRPr="006C1CF9">
        <w:t>MonthlyCharges</w:t>
      </w:r>
      <w:proofErr w:type="spellEnd"/>
      <w:r w:rsidRPr="006C1CF9">
        <w:t xml:space="preserve"> 99.0 has the highest total </w:t>
      </w:r>
      <w:proofErr w:type="spellStart"/>
      <w:r w:rsidRPr="006C1CF9">
        <w:t>TotalCharges</w:t>
      </w:r>
      <w:proofErr w:type="spellEnd"/>
      <w:r w:rsidRPr="006C1CF9">
        <w:t xml:space="preserve"> due to </w:t>
      </w:r>
      <w:proofErr w:type="spellStart"/>
      <w:r w:rsidRPr="006C1CF9">
        <w:t>MultipleLines</w:t>
      </w:r>
      <w:proofErr w:type="spellEnd"/>
      <w:r w:rsidRPr="006C1CF9">
        <w:t xml:space="preserve"> Yes.</w:t>
      </w:r>
    </w:p>
    <w:p w:rsidR="006C1CF9" w:rsidRDefault="006C1CF9" w:rsidP="00F03F45">
      <w:r w:rsidRPr="006C1CF9">
        <w:t xml:space="preserve">Across all values of </w:t>
      </w:r>
      <w:proofErr w:type="spellStart"/>
      <w:r w:rsidRPr="006C1CF9">
        <w:t>MonthlyCharges</w:t>
      </w:r>
      <w:proofErr w:type="spellEnd"/>
      <w:r w:rsidRPr="006C1CF9">
        <w:t xml:space="preserve">, the sum of </w:t>
      </w:r>
      <w:proofErr w:type="spellStart"/>
      <w:r w:rsidRPr="006C1CF9">
        <w:t>TotalCharges</w:t>
      </w:r>
      <w:proofErr w:type="spellEnd"/>
      <w:r w:rsidRPr="006C1CF9">
        <w:t xml:space="preserve"> is over 32 million.</w:t>
      </w:r>
    </w:p>
    <w:p w:rsidR="00F03F45" w:rsidRDefault="00F03F45" w:rsidP="00F03F45"/>
    <w:p w:rsidR="00F03F45" w:rsidRDefault="00F03F45" w:rsidP="00F03F45">
      <w:pPr>
        <w:pStyle w:val="Heading1"/>
      </w:pPr>
      <w:r>
        <w:t>Performance Metrics:</w:t>
      </w:r>
    </w:p>
    <w:p w:rsidR="00F03F45" w:rsidRDefault="00F03F45" w:rsidP="009C5B9E">
      <w:r w:rsidRPr="00F03F45">
        <w:t xml:space="preserve"> </w:t>
      </w:r>
      <w:r w:rsidR="009C5B9E">
        <w:t xml:space="preserve">The performance and evaluation metrics for the dataset and the fields of the </w:t>
      </w:r>
      <w:proofErr w:type="spellStart"/>
      <w:r w:rsidR="009C5B9E">
        <w:t>csv</w:t>
      </w:r>
      <w:proofErr w:type="spellEnd"/>
      <w:r w:rsidR="009C5B9E">
        <w:t xml:space="preserve"> file has been evaluated. The metrics in the tabular form are,</w:t>
      </w:r>
    </w:p>
    <w:p w:rsidR="009C5B9E" w:rsidRDefault="009C5B9E" w:rsidP="009C5B9E">
      <w:r>
        <w:rPr>
          <w:noProof/>
        </w:rPr>
        <w:lastRenderedPageBreak/>
        <w:drawing>
          <wp:inline distT="0" distB="0" distL="0" distR="0">
            <wp:extent cx="5943600" cy="191614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916146"/>
                    </a:xfrm>
                    <a:prstGeom prst="rect">
                      <a:avLst/>
                    </a:prstGeom>
                    <a:noFill/>
                    <a:ln w="9525">
                      <a:noFill/>
                      <a:miter lim="800000"/>
                      <a:headEnd/>
                      <a:tailEnd/>
                    </a:ln>
                  </pic:spPr>
                </pic:pic>
              </a:graphicData>
            </a:graphic>
          </wp:inline>
        </w:drawing>
      </w:r>
    </w:p>
    <w:p w:rsidR="005B4291" w:rsidRDefault="005B4291" w:rsidP="005B4291">
      <w:pPr>
        <w:pStyle w:val="Heading1"/>
      </w:pPr>
      <w:r w:rsidRPr="005B4291">
        <w:t xml:space="preserve">Accuracy: </w:t>
      </w:r>
    </w:p>
    <w:p w:rsidR="009C5B9E" w:rsidRDefault="005B4291" w:rsidP="009C5B9E">
      <w:r w:rsidRPr="005B4291">
        <w:t>Accuracy measures the overall correctness of the model's predictions. In your case, it's the percentage of correct predictions out of all predictions made. An accuracy of 75.06% means that the model correctly predicted customer churn status for approximately 75.06% of the cases in your dataset.</w:t>
      </w:r>
    </w:p>
    <w:p w:rsidR="005B4291" w:rsidRDefault="005B4291" w:rsidP="005B4291">
      <w:pPr>
        <w:pStyle w:val="Heading1"/>
      </w:pPr>
      <w:r>
        <w:t xml:space="preserve"> </w:t>
      </w:r>
      <w:r w:rsidRPr="005B4291">
        <w:t>Precision:</w:t>
      </w:r>
    </w:p>
    <w:p w:rsidR="005B4291" w:rsidRDefault="005B4291" w:rsidP="009C5B9E">
      <w:r w:rsidRPr="005B4291">
        <w:t xml:space="preserve"> Precision is the ratio of true positive predictions to all positive predictions made by the model. It is a measure of how many of the customers predicted as churning by the model actually did churn. A precision of 65.21% means that out of all the customers predicted to churn, 65.21% of them actually did.</w:t>
      </w:r>
    </w:p>
    <w:p w:rsidR="005B4291" w:rsidRDefault="005B4291" w:rsidP="005B4291">
      <w:pPr>
        <w:pStyle w:val="Heading1"/>
      </w:pPr>
      <w:r w:rsidRPr="005B4291">
        <w:t xml:space="preserve">Recall: </w:t>
      </w:r>
    </w:p>
    <w:p w:rsidR="005B4291" w:rsidRDefault="005B4291" w:rsidP="009C5B9E">
      <w:r w:rsidRPr="005B4291">
        <w:t>Recall, also known as sensitivity, is the ratio of true positive predictions to all actual positive cases in the dataset. It measures how many of the actual churning customers were correctly identified by the model. A recall of 53.29% indicates that the model captured approximately 53.29% of the customers who truly churned.</w:t>
      </w:r>
    </w:p>
    <w:p w:rsidR="005B4291" w:rsidRDefault="005B4291" w:rsidP="005B4291">
      <w:pPr>
        <w:pStyle w:val="Heading1"/>
      </w:pPr>
      <w:r w:rsidRPr="005B4291">
        <w:t>F1 Score:</w:t>
      </w:r>
    </w:p>
    <w:p w:rsidR="005B4291" w:rsidRDefault="005B4291" w:rsidP="009C5B9E">
      <w:r w:rsidRPr="005B4291">
        <w:t xml:space="preserve"> The F1 score is the harmonic mean of precision and recall. It's a balance between precision and recall. A higher F1 score indicates a better balance between accurately identifying churning customers and minimizing false positives</w:t>
      </w:r>
      <w:r>
        <w:t>.</w:t>
      </w:r>
    </w:p>
    <w:p w:rsidR="005B4291" w:rsidRDefault="005B4291" w:rsidP="005B4291">
      <w:pPr>
        <w:pStyle w:val="Heading1"/>
      </w:pPr>
      <w:r w:rsidRPr="005B4291">
        <w:t xml:space="preserve">ROC AUC (Receiver Operating Characteristic Area </w:t>
      </w:r>
      <w:proofErr w:type="gramStart"/>
      <w:r w:rsidRPr="005B4291">
        <w:t>Under</w:t>
      </w:r>
      <w:proofErr w:type="gramEnd"/>
      <w:r w:rsidRPr="005B4291">
        <w:t xml:space="preserve"> the Curve): </w:t>
      </w:r>
    </w:p>
    <w:p w:rsidR="00F03F45" w:rsidRDefault="005B4291" w:rsidP="00F03F45">
      <w:r w:rsidRPr="005B4291">
        <w:t>ROC AUC measures the model's ability to distinguish between the two classes (churn and non-churn) across different probability thresholds. It provides an overall assessment of the model's performance, with a higher value indicating a better-performing model. An ROC AUC of 82.79% suggests that the model is reasonably good at distinguishing between churning and non-churning customers.</w:t>
      </w:r>
    </w:p>
    <w:p w:rsidR="00F03F45" w:rsidRPr="00F03F45" w:rsidRDefault="00F03F45" w:rsidP="00F03F45"/>
    <w:sectPr w:rsidR="00F03F45" w:rsidRPr="00F03F45" w:rsidSect="00D43C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456F"/>
    <w:rsid w:val="002B3E49"/>
    <w:rsid w:val="00405279"/>
    <w:rsid w:val="005B4291"/>
    <w:rsid w:val="006C1CF9"/>
    <w:rsid w:val="009C5B9E"/>
    <w:rsid w:val="00B35F77"/>
    <w:rsid w:val="00B7456F"/>
    <w:rsid w:val="00CB6659"/>
    <w:rsid w:val="00D43C54"/>
    <w:rsid w:val="00F03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54"/>
  </w:style>
  <w:style w:type="paragraph" w:styleId="Heading1">
    <w:name w:val="heading 1"/>
    <w:basedOn w:val="Normal"/>
    <w:next w:val="Normal"/>
    <w:link w:val="Heading1Char"/>
    <w:uiPriority w:val="9"/>
    <w:qFormat/>
    <w:rsid w:val="00B7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5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5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56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7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45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456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4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6F"/>
    <w:rPr>
      <w:rFonts w:ascii="Tahoma" w:hAnsi="Tahoma" w:cs="Tahoma"/>
      <w:sz w:val="16"/>
      <w:szCs w:val="16"/>
    </w:rPr>
  </w:style>
  <w:style w:type="paragraph" w:styleId="NoSpacing">
    <w:name w:val="No Spacing"/>
    <w:uiPriority w:val="1"/>
    <w:qFormat/>
    <w:rsid w:val="00B7456F"/>
    <w:pPr>
      <w:spacing w:after="0" w:line="240" w:lineRule="auto"/>
    </w:pPr>
  </w:style>
  <w:style w:type="character" w:styleId="Strong">
    <w:name w:val="Strong"/>
    <w:basedOn w:val="DefaultParagraphFont"/>
    <w:uiPriority w:val="22"/>
    <w:qFormat/>
    <w:rsid w:val="005B429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IT LAB</cp:lastModifiedBy>
  <cp:revision>13</cp:revision>
  <dcterms:created xsi:type="dcterms:W3CDTF">2023-10-25T08:44:00Z</dcterms:created>
  <dcterms:modified xsi:type="dcterms:W3CDTF">2023-10-26T06:02:00Z</dcterms:modified>
</cp:coreProperties>
</file>