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5"/>
        <w:pBdr>
          <w:bottom w:val="single" w:color="6D28D9" w:sz="18" w:space="1"/>
        </w:pBdr>
        <w:spacing w:after="120" w:before="20"/>
      </w:pPr>
      <w:r>
        <w:rPr>
          <w:sz w:val="2"/>
          <w:szCs w:val="2"/>
        </w:rPr>
        <w:t xml:space="preserve"/>
      </w:r>
    </w:p>
    <w:p>
      <w:pPr>
        <w:pStyle w:val="Heading3"/>
        <w:shd w:fill="6D28D9" w:color="auto" w:val="clear"/>
        <w:spacing w:after="60"/>
        <w:jc w:val="left"/>
      </w:pPr>
      <w:r>
        <w:rPr>
          <w:b/>
          <w:bCs/>
          <w:color w:val="FFFFFF"/>
          <w:sz w:val="30"/>
          <w:szCs w:val="30"/>
        </w:rPr>
        <w:t xml:space="preserve"> PD </w:t>
      </w:r>
    </w:p>
    <w:p>
      <w:pPr>
        <w:pStyle w:val="Heading2"/>
        <w:spacing w:after="40"/>
        <w:jc w:val="left"/>
      </w:pPr>
      <w:r>
        <w:rPr>
          <w:b/>
          <w:bCs/>
          <w:color w:val="6D28D9"/>
          <w:sz w:val="32"/>
          <w:szCs w:val="32"/>
        </w:rPr>
        <w:t xml:space="preserve">PeakRank Digital</w:t>
      </w:r>
    </w:p>
    <w:p>
      <w:pPr>
        <w:pStyle w:val="Heading1"/>
      </w:pPr>
      <w:r>
        <w:t xml:space="preserve">Master Services Agreement — PeakRank Digital</w:t>
      </w:r>
    </w:p>
    <w:p>
      <w:r>
        <w:rPr>
          <w:vanish/>
          <w:sz w:val="2"/>
          <w:szCs w:val="2"/>
        </w:rPr>
        <w:t xml:space="preserve">[[DOCTYPE: contract]]</w:t>
      </w:r>
    </w:p>
    <w:p>
      <w:r>
        <w:rPr>
          <w:vanish/>
          <w:sz w:val="2"/>
          <w:szCs w:val="2"/>
        </w:rPr>
        <w:t xml:space="preserve">[[VENDOR: PeakRank Digital]]</w:t>
      </w:r>
    </w:p>
    <w:p>
      <w:r>
        <w:t xml:space="preserve">Contract ID: MSA-PEAKRANK-DIGITAL</w:t>
      </w:r>
    </w:p>
    <w:p>
      <w:r>
        <w:t xml:space="preserve">Vendor: PeakRank Digital</w:t>
      </w:r>
    </w:p>
    <w:p>
      <w:r>
        <w:t xml:space="preserve">Vendor Aliases: PeakRank Digital, Inc.</w:t>
      </w:r>
    </w:p>
    <w:p>
      <w:r>
        <w:t xml:space="preserve">Customer: Northwind Logistics Group, Inc.</w:t>
      </w:r>
    </w:p>
    <w:p>
      <w:r>
        <w:t xml:space="preserve">Category: Marketing (media)</w:t>
      </w:r>
    </w:p>
    <w:p>
      <w:r>
        <w:t xml:space="preserve">Effective Date: 2025-01-01</w:t>
      </w:r>
    </w:p>
    <w:p>
      <w:r>
        <w:t xml:space="preserve">End Date: 2027-06-30</w:t>
      </w:r>
    </w:p>
    <w:p>
      <w:r>
        <w:t xml:space="preserve">Initial Term (Months): 30</w:t>
      </w:r>
    </w:p>
    <w:p>
      <w:r>
        <w:t xml:space="preserve">Auto-Renew: Yes</w:t>
      </w:r>
    </w:p>
    <w:p>
      <w:r>
        <w:t xml:space="preserve">Notice Window (Days): 30</w:t>
      </w:r>
    </w:p>
    <w:p>
      <w:r>
        <w:t xml:space="preserve">Renewal Term (Months): 12</w:t>
      </w:r>
    </w:p>
    <w:p>
      <w:r>
        <w:t xml:space="preserve">Governing Law: Ohio</w:t>
      </w:r>
    </w:p>
    <w:p>
      <w:r>
        <w:t xml:space="preserve">Annual Contract Value: $366,240.00</w:t>
      </w:r>
    </w:p>
    <w:p>
      <w:r>
        <w:t xml:space="preserve">Payment Terms: Net 30</w:t>
      </w:r>
    </w:p>
    <w:p>
      <w:r>
        <w:t xml:space="preserve">Capability Tags: Paid Media | SEM | Programmatic</w:t>
      </w:r>
    </w:p>
    <w:p>
      <w:r>
        <w:t xml:space="preserve">Fee % of Base: 12%</w:t>
      </w:r>
    </w:p>
    <w:p>
      <w:r>
        <w:t xml:space="preserve">Signed By: Nadia Cole</w:t>
      </w:r>
    </w:p>
    <w:p>
      <w:r>
        <w:t xml:space="preserve">Signatory Title: Director of Growth</w:t>
      </w:r>
    </w:p>
    <w:p>
      <w:r>
        <w:t xml:space="preserve">Signature Date: 2024-12-15</w:t>
      </w:r>
    </w:p>
    <w:p>
      <w:pPr>
        <w:pStyle w:val="Heading2"/>
      </w:pPr>
      <w:r>
        <w:rPr>
          <w:b/>
          <w:bCs/>
          <w:color w:val="6D28D9"/>
        </w:rPr>
        <w:t xml:space="preserve">1. Term and Renewal</w:t>
      </w:r>
    </w:p>
    <w:p>
      <w:r>
        <w:t xml:space="preserve">The initial term of this Agreement is 30 months, commencing on 2025-01-01 and continuing through 2027-06-30 (the "Initial Term"). This Agreement automatically renews for successive 12-month terms unless either party provides written notice of non-renewal at least 30 days prior to the end of the then-current term.</w:t>
      </w:r>
    </w:p>
    <w:p>
      <w:pPr>
        <w:pStyle w:val="Heading2"/>
      </w:pPr>
      <w:r>
        <w:rPr>
          <w:b/>
          <w:bCs/>
          <w:color w:val="6D28D9"/>
        </w:rPr>
        <w:t xml:space="preserve">2. Fees and Payment</w:t>
      </w:r>
    </w:p>
    <w:p>
      <w:r>
        <w:t xml:space="preserve">Customer shall pay the fees set out in the Rate Card and Order Form, with a current annual contract value as stated above. Invoices are payable per the stated payment terms. All fees are exclusive of applicable taxes.</w:t>
      </w:r>
    </w:p>
    <w:p>
      <w:pPr>
        <w:pStyle w:val="Heading2"/>
      </w:pPr>
      <w:r>
        <w:rPr>
          <w:b/>
          <w:bCs/>
          <w:color w:val="6D28D9"/>
        </w:rPr>
        <w:t xml:space="preserve">5. Audit Rights</w:t>
      </w:r>
    </w:p>
    <w:p>
      <w:r>
        <w:t xml:space="preserve">Customer may, on reasonable notice, audit invoices and supporting records against the rate card and order form for a period of twenty-four (24) months following each invoice date, and any confirmed overcharge shall be credited or refunded.</w:t>
      </w:r>
    </w:p>
    <w:p>
      <w:pPr>
        <w:pStyle w:val="Heading2"/>
      </w:pPr>
      <w:r>
        <w:rPr>
          <w:b/>
          <w:bCs/>
          <w:color w:val="6D28D9"/>
        </w:rPr>
        <w:t xml:space="preserve">6. Governing Law</w:t>
      </w:r>
    </w:p>
    <w:p>
      <w:r>
        <w:t xml:space="preserve">This Agreement is governed by the laws of Ohio, without regard to its conflict-of-laws principles.</w:t>
      </w:r>
    </w:p>
    <w:p>
      <w:pPr>
        <w:pStyle w:val="Heading6"/>
        <w:pBdr>
          <w:top w:val="single" w:color="6D28D9" w:sz="6" w:space="6"/>
        </w:pBdr>
        <w:spacing w:before="200"/>
        <w:jc w:val="center"/>
      </w:pPr>
      <w:r>
        <w:rPr>
          <w:color w:val="6D28D9"/>
          <w:sz w:val="16"/>
          <w:szCs w:val="16"/>
        </w:rPr>
        <w:t xml:space="preserve">PeakRank Digital  •  Remit payment per the terms above  •  Thank you for your business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2026-06-27T20:04:07.524Z</dcterms:created>
  <dcterms:modified xsi:type="dcterms:W3CDTF">2026-06-27T20:04:07.524Z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