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5"/>
        <w:pBdr>
          <w:bottom w:val="single" w:color="B91C1C" w:sz="18" w:space="1"/>
        </w:pBdr>
        <w:spacing w:after="120" w:before="20"/>
      </w:pPr>
      <w:r>
        <w:rPr>
          <w:sz w:val="2"/>
          <w:szCs w:val="2"/>
        </w:rPr>
        <w:t xml:space="preserve"/>
      </w:r>
    </w:p>
    <w:p>
      <w:pPr>
        <w:pStyle w:val="Heading3"/>
        <w:shd w:fill="B91C1C" w:color="auto" w:val="clear"/>
        <w:spacing w:after="60"/>
        <w:jc w:val="left"/>
      </w:pPr>
      <w:r>
        <w:rPr>
          <w:b/>
          <w:bCs/>
          <w:color w:val="FFFFFF"/>
          <w:sz w:val="30"/>
          <w:szCs w:val="30"/>
        </w:rPr>
        <w:t xml:space="preserve"> RC </w:t>
      </w:r>
    </w:p>
    <w:p>
      <w:pPr>
        <w:pStyle w:val="Heading2"/>
        <w:spacing w:after="40"/>
        <w:jc w:val="left"/>
      </w:pPr>
      <w:r>
        <w:rPr>
          <w:b/>
          <w:bCs/>
          <w:color w:val="B91C1C"/>
          <w:sz w:val="32"/>
          <w:szCs w:val="32"/>
        </w:rPr>
        <w:t xml:space="preserve">RedShield Cyber</w:t>
      </w:r>
    </w:p>
    <w:p>
      <w:pPr>
        <w:pStyle w:val="Heading1"/>
      </w:pPr>
      <w:r>
        <w:t xml:space="preserve">Master Services Agreement — RedShield Cyber</w:t>
      </w:r>
    </w:p>
    <w:p>
      <w:r>
        <w:rPr>
          <w:vanish/>
          <w:sz w:val="2"/>
          <w:szCs w:val="2"/>
        </w:rPr>
        <w:t xml:space="preserve">[[DOCTYPE: contract]]</w:t>
      </w:r>
    </w:p>
    <w:p>
      <w:r>
        <w:rPr>
          <w:vanish/>
          <w:sz w:val="2"/>
          <w:szCs w:val="2"/>
        </w:rPr>
        <w:t xml:space="preserve">[[VENDOR: RedShield Cyber]]</w:t>
      </w:r>
    </w:p>
    <w:p>
      <w:r>
        <w:t xml:space="preserve">Contract ID: MSA-REDSHIELD-CYBER</w:t>
      </w:r>
    </w:p>
    <w:p>
      <w:r>
        <w:t xml:space="preserve">Vendor: RedShield Cyber</w:t>
      </w:r>
    </w:p>
    <w:p>
      <w:r>
        <w:t xml:space="preserve">Vendor Aliases: RedShield Cyber, Inc. | RedShield Security LLC</w:t>
      </w:r>
    </w:p>
    <w:p>
      <w:r>
        <w:t xml:space="preserve">Customer: Northwind Logistics Group, Inc.</w:t>
      </w:r>
    </w:p>
    <w:p>
      <w:r>
        <w:t xml:space="preserve">Category: Security (cyber)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New York</w:t>
      </w:r>
    </w:p>
    <w:p>
      <w:r>
        <w:t xml:space="preserve">Annual Contract Value: $27,999.96</w:t>
      </w:r>
    </w:p>
    <w:p>
      <w:r>
        <w:t xml:space="preserve">Payment Terms: Net 30</w:t>
      </w:r>
    </w:p>
    <w:p>
      <w:r>
        <w:t xml:space="preserve">Capability Tags: Managed Detection &amp; Response (MDR) | SIEM | Threat Intelligence</w:t>
      </w:r>
    </w:p>
    <w:p>
      <w:r>
        <w:t xml:space="preserve">Signed By: Priya Nair</w:t>
      </w:r>
    </w:p>
    <w:p>
      <w:r>
        <w:t xml:space="preserve">Signatory Title: CISO</w:t>
      </w:r>
    </w:p>
    <w:p>
      <w:r>
        <w:t xml:space="preserve">Signature Date: 2024-12-20</w:t>
      </w:r>
    </w:p>
    <w:p>
      <w:r>
        <w:rPr>
          <w:vanish/>
          <w:sz w:val="2"/>
          <w:szCs w:val="2"/>
        </w:rP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SKU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Description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UoM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Unit Price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Tier Min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Tier Max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Base Fee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Effective From</w:t>
            </w:r>
          </w:p>
        </w:tc>
        <w:tc>
          <w:tcPr>
            <w:tcBorders>
              <w:bottom w:val="single" w:color="B91C1C" w:sz="12"/>
            </w:tcBorders>
            <w:shd w:fill="F7E4E4" w:color="auto" w:val="clear"/>
          </w:tcPr>
          <w:p>
            <w:r>
              <w:rPr>
                <w:b/>
                <w:bCs/>
                <w:color w:val="B91C1C"/>
              </w:rPr>
              <w:t xml:space="preserve">Effective To</w:t>
            </w:r>
          </w:p>
        </w:tc>
      </w:tr>
      <w:tr>
        <w:tc>
          <w:p>
            <w:r>
              <w:t xml:space="preserve">MDR-SUB</w:t>
            </w:r>
          </w:p>
        </w:tc>
        <w:tc>
          <w:p>
            <w:r>
              <w:t xml:space="preserve">Managed Detection &amp; Response (MDR) — 24x7 SOC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$2,333.33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rPr>
          <w:b/>
          <w:bCs/>
          <w:color w:val="B91C1C"/>
        </w:rP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rPr>
          <w:b/>
          <w:bCs/>
          <w:color w:val="B91C1C"/>
        </w:rP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rPr>
          <w:b/>
          <w:bCs/>
          <w:color w:val="B91C1C"/>
        </w:rP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rPr>
          <w:b/>
          <w:bCs/>
          <w:color w:val="B91C1C"/>
        </w:rPr>
        <w:t xml:space="preserve">6. Governing Law</w:t>
      </w:r>
    </w:p>
    <w:p>
      <w:r>
        <w:t xml:space="preserve">This Agreement is governed by the laws of New York, without regard to its conflict-of-laws principles.</w:t>
      </w:r>
    </w:p>
    <w:p>
      <w:pPr>
        <w:pStyle w:val="Heading6"/>
        <w:pBdr>
          <w:top w:val="single" w:color="B91C1C" w:sz="6" w:space="6"/>
        </w:pBdr>
        <w:spacing w:before="200"/>
        <w:jc w:val="center"/>
      </w:pPr>
      <w:r>
        <w:rPr>
          <w:color w:val="B91C1C"/>
          <w:sz w:val="16"/>
          <w:szCs w:val="16"/>
        </w:rPr>
        <w:t xml:space="preserve">RedShield Cyber  •  Remit payment per the terms above  •  Thank you for your business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2026-06-27T20:04:07.588Z</dcterms:created>
  <dcterms:modified xsi:type="dcterms:W3CDTF">2026-06-27T20:04:07.588Z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