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Master Services Agreement — SentryOne Protective</w:t>
      </w:r>
    </w:p>
    <w:p>
      <w:r>
        <w:t xml:space="preserve">[[DOCTYPE: contract]]</w:t>
      </w:r>
    </w:p>
    <w:p>
      <w:r>
        <w:t xml:space="preserve">[[VENDOR: SentryOne Protective]]</w:t>
      </w:r>
    </w:p>
    <w:p>
      <w:r>
        <w:t xml:space="preserve">Contract ID: MSA-SENTRYONE-PROTECTIVE</w:t>
      </w:r>
    </w:p>
    <w:p>
      <w:r>
        <w:t xml:space="preserve">Vendor: SentryOne Protective</w:t>
      </w:r>
    </w:p>
    <w:p>
      <w:r>
        <w:t xml:space="preserve">Vendor Aliases: SentryOne Protective Services, Inc.</w:t>
      </w:r>
    </w:p>
    <w:p>
      <w:r>
        <w:t xml:space="preserve">Customer: Northwind Logistics Group, Inc.</w:t>
      </w:r>
    </w:p>
    <w:p>
      <w:r>
        <w:t xml:space="preserve">Category: Security</w:t>
      </w:r>
    </w:p>
    <w:p>
      <w:r>
        <w:t xml:space="preserve">Effective Date: 2024-12-01</w:t>
      </w:r>
    </w:p>
    <w:p>
      <w:r>
        <w:t xml:space="preserve">End Date: 2027-11-30</w:t>
      </w:r>
    </w:p>
    <w:p>
      <w:r>
        <w:t xml:space="preserve">Initial Term (Months): 36</w:t>
      </w:r>
    </w:p>
    <w:p>
      <w:r>
        <w:t xml:space="preserve">Auto-Renew: Yes</w:t>
      </w:r>
    </w:p>
    <w:p>
      <w:r>
        <w:t xml:space="preserve">Notice Window (Days): 30</w:t>
      </w:r>
    </w:p>
    <w:p>
      <w:r>
        <w:t xml:space="preserve">Renewal Term (Months): 12</w:t>
      </w:r>
    </w:p>
    <w:p>
      <w:r>
        <w:t xml:space="preserve">Governing Law: Ohio</w:t>
      </w:r>
    </w:p>
    <w:p>
      <w:r>
        <w:t xml:space="preserve">Annual Contract Value: $259,200.00</w:t>
      </w:r>
    </w:p>
    <w:p>
      <w:r>
        <w:t xml:space="preserve">Payment Terms: Net 30</w:t>
      </w:r>
    </w:p>
    <w:p>
      <w:r>
        <w:t xml:space="preserve">Capability Tags: Physical Security | Guard Services</w:t>
      </w:r>
    </w:p>
    <w:p>
      <w:r>
        <w:t xml:space="preserve">Scheduled Hours Per Week: 168</w:t>
      </w:r>
    </w:p>
    <w:p>
      <w:r>
        <w:t xml:space="preserve">Holiday Calendar: 2025-07-04 | 2025-09-01 | 2025-11-27 | 2025-12-25 | 2026-01-01 | 2026-05-25</w:t>
      </w:r>
    </w:p>
    <w:p>
      <w:r>
        <w:t xml:space="preserve">Signed By: Derek Salisbury</w:t>
      </w:r>
    </w:p>
    <w:p>
      <w:r>
        <w:t xml:space="preserve">Signatory Title: Security Operations Lead</w:t>
      </w:r>
    </w:p>
    <w:p>
      <w:r>
        <w:t xml:space="preserve">Signature Date: 2024-11-08</w:t>
      </w:r>
    </w:p>
    <w:p>
      <w:r>
        <w:t xml:space="preserve">[[TABLE: Rate Card]]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p>
            <w:r>
              <w:t xml:space="preserve">SKU</w:t>
            </w:r>
          </w:p>
        </w:tc>
        <w:tc>
          <w:p>
            <w:r>
              <w:t xml:space="preserve">Description</w:t>
            </w:r>
          </w:p>
        </w:tc>
        <w:tc>
          <w:p>
            <w:r>
              <w:t xml:space="preserve">UoM</w:t>
            </w:r>
          </w:p>
        </w:tc>
        <w:tc>
          <w:p>
            <w:r>
              <w:t xml:space="preserve">Unit Price</w:t>
            </w:r>
          </w:p>
        </w:tc>
        <w:tc>
          <w:p>
            <w:r>
              <w:t xml:space="preserve">Tier Min</w:t>
            </w:r>
          </w:p>
        </w:tc>
        <w:tc>
          <w:p>
            <w:r>
              <w:t xml:space="preserve">Tier Max</w:t>
            </w:r>
          </w:p>
        </w:tc>
        <w:tc>
          <w:p>
            <w:r>
              <w:t xml:space="preserve">Base Fee</w:t>
            </w:r>
          </w:p>
        </w:tc>
        <w:tc>
          <w:p>
            <w:r>
              <w:t xml:space="preserve">Effective From</w:t>
            </w:r>
          </w:p>
        </w:tc>
        <w:tc>
          <w:p>
            <w:r>
              <w:t xml:space="preserve">Effective To</w:t>
            </w:r>
          </w:p>
        </w:tc>
      </w:tr>
      <w:tr>
        <w:tc>
          <w:p>
            <w:r>
              <w:t xml:space="preserve">GRD-REG</w:t>
            </w:r>
          </w:p>
        </w:tc>
        <w:tc>
          <w:p>
            <w:r>
              <w:t xml:space="preserve">Unarmed Guard — Regular</w:t>
            </w:r>
          </w:p>
        </w:tc>
        <w:tc>
          <w:p>
            <w:r>
              <w:t xml:space="preserve">hour</w:t>
            </w:r>
          </w:p>
        </w:tc>
        <w:tc>
          <w:p>
            <w:r>
              <w:t xml:space="preserve">$30.00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GRD-OT</w:t>
            </w:r>
          </w:p>
        </w:tc>
        <w:tc>
          <w:p>
            <w:r>
              <w:t xml:space="preserve">Unarmed Guard — Overtime</w:t>
            </w:r>
          </w:p>
        </w:tc>
        <w:tc>
          <w:p>
            <w:r>
              <w:t xml:space="preserve">hour</w:t>
            </w:r>
          </w:p>
        </w:tc>
        <w:tc>
          <w:p>
            <w:r>
              <w:t xml:space="preserve">$45.00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GRD-HOL</w:t>
            </w:r>
          </w:p>
        </w:tc>
        <w:tc>
          <w:p>
            <w:r>
              <w:t xml:space="preserve">Unarmed Guard — Holiday Premium</w:t>
            </w:r>
          </w:p>
        </w:tc>
        <w:tc>
          <w:p>
            <w:r>
              <w:t xml:space="preserve">hour</w:t>
            </w:r>
          </w:p>
        </w:tc>
        <w:tc>
          <w:p>
            <w:r>
              <w:t xml:space="preserve">$60.00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1. Term and Renewal</w:t>
      </w:r>
    </w:p>
    <w:p>
      <w:r>
        <w:t xml:space="preserve">The initial term of this Agreement is 36 months, commencing on 2024-12-01 and continuing through 2027-11-30 (the "Initial Term"). This Agreement automatically renews for successive 12-month terms unless either party provides written notice of non-renewal at least 30 days prior to the end of the then-current term.</w:t>
      </w:r>
    </w:p>
    <w:p>
      <w:pPr>
        <w:pStyle w:val="Heading2"/>
      </w:pPr>
      <w:r>
        <w:t xml:space="preserve">2. Fees and Payment</w:t>
      </w:r>
    </w:p>
    <w:p>
      <w:r>
        <w:t xml:space="preserve">Customer shall pay the fees set out in the Rate Card and Order Form, with a current annual contract value as stated above. Invoices are payable per the stated payment terms. All fees are exclusive of applicable taxes.</w:t>
      </w:r>
    </w:p>
    <w:p>
      <w:pPr>
        <w:pStyle w:val="Heading2"/>
      </w:pPr>
      <w:r>
        <w:t xml:space="preserve">5. Audit Rights</w:t>
      </w:r>
    </w:p>
    <w:p>
      <w:r>
        <w:t xml:space="preserve">Customer may, on reasonable notice, audit invoices and supporting records against the rate card and order form for a period of twenty-four (24) months following each invoice date, and any confirmed overcharge shall be credited or refunded.</w:t>
      </w:r>
    </w:p>
    <w:p>
      <w:pPr>
        <w:pStyle w:val="Heading2"/>
      </w:pPr>
      <w:r>
        <w:t xml:space="preserve">6. Governing Law</w:t>
      </w:r>
    </w:p>
    <w:p>
      <w:r>
        <w:t xml:space="preserve">This Agreement is governed by the laws of Ohio, without regard to its conflict-of-laws principles.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2026-06-27T17:01:16.882Z</dcterms:created>
  <dcterms:modified xsi:type="dcterms:W3CDTF">2026-06-27T17:01:16.882Z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