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EE1E" w14:textId="77777777" w:rsidR="000A1682" w:rsidRDefault="000A1682"/>
    <w:p w14:paraId="0FBDD662" w14:textId="77777777" w:rsidR="000A1682" w:rsidRDefault="000A1682"/>
    <w:p w14:paraId="00D62D25" w14:textId="77777777" w:rsidR="000A1682" w:rsidRDefault="000A1682"/>
    <w:p w14:paraId="338E991E" w14:textId="77777777" w:rsidR="000A1682" w:rsidRDefault="000A1682"/>
    <w:p w14:paraId="0094E1FB" w14:textId="77777777" w:rsidR="000A1682" w:rsidRDefault="000A1682"/>
    <w:p w14:paraId="6AADFD23" w14:textId="77777777" w:rsidR="000A1682" w:rsidRDefault="00000000">
      <w:pPr>
        <w:pStyle w:val="Title"/>
        <w:jc w:val="center"/>
      </w:pPr>
      <w:r>
        <w:t>Scribble to Digital</w:t>
      </w:r>
    </w:p>
    <w:p w14:paraId="2FD50A96" w14:textId="77777777" w:rsidR="000A1682" w:rsidRDefault="00000000">
      <w:pPr>
        <w:pStyle w:val="Heading2"/>
        <w:jc w:val="center"/>
      </w:pPr>
      <w:r>
        <w:t>Final Project Report: AI-Powered Handwriting Digitizer</w:t>
      </w:r>
    </w:p>
    <w:p w14:paraId="1B03E22E" w14:textId="77777777" w:rsidR="000A1682" w:rsidRDefault="000A1682"/>
    <w:p w14:paraId="7F08AF56" w14:textId="77777777" w:rsidR="000A1682" w:rsidRDefault="000A1682"/>
    <w:p w14:paraId="0B3B7207" w14:textId="77777777" w:rsidR="000A1682" w:rsidRDefault="000A1682"/>
    <w:p w14:paraId="02922CB8" w14:textId="77777777" w:rsidR="000A1682" w:rsidRDefault="000A1682"/>
    <w:p w14:paraId="3CCA4ED5" w14:textId="77777777" w:rsidR="000A1682" w:rsidRDefault="000A1682"/>
    <w:p w14:paraId="383F1FDE" w14:textId="77777777" w:rsidR="000A1682" w:rsidRDefault="000A1682"/>
    <w:p w14:paraId="68B65400" w14:textId="77777777" w:rsidR="000A1682" w:rsidRDefault="000A1682"/>
    <w:p w14:paraId="35C1615D" w14:textId="77777777" w:rsidR="000A1682" w:rsidRDefault="000A1682"/>
    <w:p w14:paraId="56C0ECB3" w14:textId="77777777" w:rsidR="000A1682" w:rsidRDefault="000A1682"/>
    <w:p w14:paraId="4245668B" w14:textId="77777777" w:rsidR="000A1682" w:rsidRDefault="000A1682" w:rsidP="00D97108"/>
    <w:p w14:paraId="7B7BC253" w14:textId="6473BCB6" w:rsidR="000A1682" w:rsidRDefault="00000000" w:rsidP="00D97108">
      <w:r>
        <w:t xml:space="preserve">Prepared for: </w:t>
      </w:r>
      <w:r w:rsidR="00D97108">
        <w:t xml:space="preserve">Scribble </w:t>
      </w:r>
      <w:proofErr w:type="gramStart"/>
      <w:r w:rsidR="00D97108">
        <w:t>To</w:t>
      </w:r>
      <w:proofErr w:type="gramEnd"/>
      <w:r w:rsidR="00D97108">
        <w:t xml:space="preserve"> Digital</w:t>
      </w:r>
    </w:p>
    <w:p w14:paraId="55DAF691" w14:textId="0B3AD7C2" w:rsidR="000A1682" w:rsidRDefault="00000000" w:rsidP="00D97108">
      <w:r>
        <w:t xml:space="preserve">Developed by: </w:t>
      </w:r>
      <w:proofErr w:type="spellStart"/>
      <w:r w:rsidR="00D97108">
        <w:t>Gokulnath.s</w:t>
      </w:r>
      <w:proofErr w:type="spellEnd"/>
    </w:p>
    <w:p w14:paraId="560E5362" w14:textId="0E78500F" w:rsidR="00D97108" w:rsidRDefault="00D97108" w:rsidP="00D97108">
      <w:proofErr w:type="spellStart"/>
      <w:r>
        <w:t>Donaltstephen.s</w:t>
      </w:r>
      <w:proofErr w:type="spellEnd"/>
    </w:p>
    <w:p w14:paraId="0A24AC56" w14:textId="5E92A2C7" w:rsidR="00D97108" w:rsidRDefault="00D97108" w:rsidP="00D97108">
      <w:proofErr w:type="spellStart"/>
      <w:proofErr w:type="gramStart"/>
      <w:r>
        <w:t>Guru.s</w:t>
      </w:r>
      <w:proofErr w:type="spellEnd"/>
      <w:proofErr w:type="gramEnd"/>
    </w:p>
    <w:p w14:paraId="302054AA" w14:textId="4A37577F" w:rsidR="00D97108" w:rsidRDefault="00D97108" w:rsidP="00D97108">
      <w:proofErr w:type="spellStart"/>
      <w:r>
        <w:t>Adhithiya.A</w:t>
      </w:r>
      <w:proofErr w:type="spellEnd"/>
    </w:p>
    <w:p w14:paraId="3BA48B71" w14:textId="5C63B94D" w:rsidR="00D97108" w:rsidRDefault="00D97108" w:rsidP="00D97108">
      <w:r>
        <w:t xml:space="preserve">Ashok </w:t>
      </w:r>
      <w:proofErr w:type="spellStart"/>
      <w:r>
        <w:t>Kumar.v</w:t>
      </w:r>
      <w:proofErr w:type="spellEnd"/>
    </w:p>
    <w:p w14:paraId="4C3201CD" w14:textId="77777777" w:rsidR="000A1682" w:rsidRDefault="00000000" w:rsidP="00D97108">
      <w:r>
        <w:t>Date: March 09, 2026</w:t>
      </w:r>
    </w:p>
    <w:p w14:paraId="357BE93E" w14:textId="77777777" w:rsidR="000A1682" w:rsidRDefault="00000000">
      <w:r>
        <w:br w:type="page"/>
      </w:r>
    </w:p>
    <w:p w14:paraId="6DAFCC35" w14:textId="77777777" w:rsidR="000A1682" w:rsidRDefault="00000000">
      <w:pPr>
        <w:pStyle w:val="Heading1"/>
      </w:pPr>
      <w:r>
        <w:lastRenderedPageBreak/>
        <w:t>Chapter 1: Introduction</w:t>
      </w:r>
    </w:p>
    <w:p w14:paraId="0C3A018C" w14:textId="77777777" w:rsidR="000A1682" w:rsidRDefault="00000000">
      <w:pPr>
        <w:pStyle w:val="Heading2"/>
      </w:pPr>
      <w:r>
        <w:t>1.1 The Digital Transition Challenge</w:t>
      </w:r>
    </w:p>
    <w:p w14:paraId="285A07BE" w14:textId="77777777" w:rsidR="000A1682" w:rsidRDefault="00000000">
      <w:pPr>
        <w:spacing w:line="360" w:lineRule="auto"/>
        <w:jc w:val="both"/>
      </w:pPr>
      <w:r>
        <w:t>In an era of rapid digital transformation, the persistence of handwriting as a primary mode of information capture presents a unique data silo problem. Despite the ubiquity of keyboards and touchscreens, the cognitive benefits of tactile handwriting are well-documented, making it a preferred choice for students, medical professionals, and creative thinkers. However, the 'offline' nature of handwritten notes creates a productivity bottleneck—searching for specific terms, sharing summaries, and managing action items remain manual, error-prone tasks.</w:t>
      </w:r>
    </w:p>
    <w:p w14:paraId="20E7BA20" w14:textId="77777777" w:rsidR="000A1682" w:rsidRDefault="00000000">
      <w:pPr>
        <w:spacing w:line="360" w:lineRule="auto"/>
        <w:jc w:val="both"/>
      </w:pPr>
      <w:r>
        <w:t>Scribble to Digital addresses this bottleneck by providing an end-to-end pipeline that not only transcribes text but 'understands' it. By integrating computer vision with Large Language Models (LLMs), the application mimics the human ability to read messy text and infer missing context, thereby delivering a digital output that is often cleaner than the original source.</w:t>
      </w:r>
    </w:p>
    <w:p w14:paraId="74DC16A4" w14:textId="77777777" w:rsidR="000A1682" w:rsidRDefault="00000000">
      <w:pPr>
        <w:pStyle w:val="Heading2"/>
      </w:pPr>
      <w:r>
        <w:t>1.2 Motivation and Scope</w:t>
      </w:r>
    </w:p>
    <w:p w14:paraId="3A5D9A8C" w14:textId="77777777" w:rsidR="000A1682" w:rsidRDefault="00000000">
      <w:pPr>
        <w:spacing w:line="360" w:lineRule="auto"/>
        <w:jc w:val="both"/>
      </w:pPr>
      <w:r>
        <w:t>The motivation behind this project is to democratize high-end AI tools for personal productivity. While enterprise solutions for OCR exist, they often require expensive subscriptions or lack the intelligence to distinguish between a general note and a task. The scope of this project involves developing a modular Python application that handles image acquisition, preprocessing, extraction, AI-based correction, and multifaceted export functionality. This report details the technical journey from initial concept to the finalized Milestone 5 implementation.</w:t>
      </w:r>
    </w:p>
    <w:p w14:paraId="33FEC833" w14:textId="77777777" w:rsidR="000A1682" w:rsidRDefault="00000000">
      <w:pPr>
        <w:pStyle w:val="Heading1"/>
      </w:pPr>
      <w:r>
        <w:t>Chapter 2: Literature Review and Background</w:t>
      </w:r>
    </w:p>
    <w:p w14:paraId="5053101D" w14:textId="77777777" w:rsidR="000A1682" w:rsidRDefault="00000000">
      <w:pPr>
        <w:pStyle w:val="Heading2"/>
      </w:pPr>
      <w:r>
        <w:t>2.1 Evolution of Optical Character Recognition (OCR)</w:t>
      </w:r>
    </w:p>
    <w:p w14:paraId="1D9DFC3C" w14:textId="77777777" w:rsidR="000A1682" w:rsidRDefault="00000000">
      <w:pPr>
        <w:spacing w:line="360" w:lineRule="auto"/>
        <w:jc w:val="both"/>
      </w:pPr>
      <w:r>
        <w:t xml:space="preserve">The evolution of OCR can be categorized into three distinct eras: Template Matching, Feature Extraction, and Neural OCR. Early systems relied on pixel-perfect template matching, which failed for any handwriting variation. The advent of Convolutional Neural Networks (CNNs) allowed for more robust feature extraction, identifying characters by their loops and edges. The current state-of-the-art involves Transformer-based models and </w:t>
      </w:r>
      <w:r>
        <w:lastRenderedPageBreak/>
        <w:t>Recurrent Neural Networks (RNNs) with Connectionist Temporal Classification (CTC) loss, which can read entire lines of text rather than individual characters.</w:t>
      </w:r>
    </w:p>
    <w:p w14:paraId="50E23927" w14:textId="77777777" w:rsidR="000A1682" w:rsidRDefault="00000000">
      <w:pPr>
        <w:pStyle w:val="Heading2"/>
      </w:pPr>
      <w:r>
        <w:t>2.2 Comparison of OCR Engines: Tesseract vs. EasyOCR</w:t>
      </w:r>
    </w:p>
    <w:p w14:paraId="11B75F38" w14:textId="77777777" w:rsidR="000A1682" w:rsidRDefault="00000000">
      <w:pPr>
        <w:spacing w:line="360" w:lineRule="auto"/>
        <w:jc w:val="both"/>
      </w:pPr>
      <w:r>
        <w:t>During the development of Scribble to Digital, two primary engines were evaluated. Tesseract, maintained by Google, is highly efficient for printed text but struggles with cursive. EasyOCR, based on PyTorch, utilizes a CRAFT (Character Region Awareness for Text Detection) model which is superior for curved and messy handwriting. Our implementation allows for modular swapping between these engines based on the specific use case detected.</w:t>
      </w:r>
    </w:p>
    <w:p w14:paraId="42CC96D9" w14:textId="77777777" w:rsidR="000A1682" w:rsidRDefault="00000000">
      <w:pPr>
        <w:pStyle w:val="Heading1"/>
      </w:pPr>
      <w:r>
        <w:t>Chapter 3: System Architecture</w:t>
      </w:r>
    </w:p>
    <w:p w14:paraId="3DC3E2D1" w14:textId="77777777" w:rsidR="000A1682" w:rsidRDefault="00000000">
      <w:pPr>
        <w:pStyle w:val="Heading2"/>
      </w:pPr>
      <w:r>
        <w:t>3.1 Component-Wise Breakdown</w:t>
      </w:r>
    </w:p>
    <w:p w14:paraId="1EE1398E" w14:textId="77777777" w:rsidR="000A1682" w:rsidRDefault="00000000">
      <w:pPr>
        <w:spacing w:line="360" w:lineRule="auto"/>
        <w:jc w:val="both"/>
      </w:pPr>
      <w:r>
        <w:t>The architecture of Scribble to Digital is built on the principle of 'Separation of Concerns'. The Frontend, built with Streamlit, remains decoupled from the Processing Logic. The Image Processing layer uses OpenCV to create a 'standardized' input for the OCR engine. The most critical component is the AI Enrichment layer, which uses the Google Gemini 2.5 Flash API to perform contextual post-processing.</w:t>
      </w:r>
    </w:p>
    <w:p w14:paraId="4169B6F5" w14:textId="77777777" w:rsidR="000A1682" w:rsidRDefault="00000000">
      <w:pPr>
        <w:pStyle w:val="Heading2"/>
      </w:pPr>
      <w:r>
        <w:t>3.2 Data Flow Diagram</w:t>
      </w:r>
    </w:p>
    <w:p w14:paraId="0F9C9B97" w14:textId="77777777" w:rsidR="000A1682" w:rsidRDefault="00000000">
      <w:pPr>
        <w:spacing w:line="360" w:lineRule="auto"/>
        <w:jc w:val="both"/>
      </w:pPr>
      <w:r>
        <w:t>1. User Uploads Image (JPG/PNG).</w:t>
      </w:r>
      <w:r>
        <w:br/>
        <w:t>2. OpenCV converts image to Grayscale and applies Gaussian Blur.</w:t>
      </w:r>
      <w:r>
        <w:br/>
        <w:t>3. Adaptive Thresholding removes background shadows.</w:t>
      </w:r>
      <w:r>
        <w:br/>
        <w:t>4. OCR Engine extracts raw, often disjointed text data.</w:t>
      </w:r>
      <w:r>
        <w:br/>
        <w:t>5. Gemini 2.5 Flash receives the raw text via a structured prompt.</w:t>
      </w:r>
      <w:r>
        <w:br/>
        <w:t>6. Gemini returns a JSON-like object containing 'Cleaned_Text' and 'Task_List'.</w:t>
      </w:r>
      <w:r>
        <w:br/>
        <w:t>7. The Frontend renders the results and generates download links.</w:t>
      </w:r>
    </w:p>
    <w:p w14:paraId="0609A762" w14:textId="77777777" w:rsidR="000A1682" w:rsidRDefault="00000000">
      <w:pPr>
        <w:pStyle w:val="Heading1"/>
      </w:pPr>
      <w:r>
        <w:t>Chapter 4: Image Preprocessing with OpenCV</w:t>
      </w:r>
    </w:p>
    <w:p w14:paraId="3B66FE91" w14:textId="77777777" w:rsidR="000A1682" w:rsidRDefault="00000000">
      <w:pPr>
        <w:pStyle w:val="Heading2"/>
      </w:pPr>
      <w:r>
        <w:t>4.1 The Importance of Binarization</w:t>
      </w:r>
    </w:p>
    <w:p w14:paraId="7940E1B4" w14:textId="77777777" w:rsidR="000A1682" w:rsidRDefault="00000000">
      <w:pPr>
        <w:spacing w:line="360" w:lineRule="auto"/>
        <w:jc w:val="both"/>
      </w:pPr>
      <w:r>
        <w:t xml:space="preserve">OCR engines are highly sensitive to lighting gradients. A photo of a notebook page usually has shadows in the margins. Adaptive Thresholding is implemented to calculate local thresholds for small regions of the image, ensuring that text in shadowed areas remains </w:t>
      </w:r>
      <w:r>
        <w:lastRenderedPageBreak/>
        <w:t>black while the background remains white. This prevents the 'black blob' effect common in global thresholding.</w:t>
      </w:r>
    </w:p>
    <w:p w14:paraId="491FBF36" w14:textId="77777777" w:rsidR="000A1682" w:rsidRDefault="00000000">
      <w:pPr>
        <w:pStyle w:val="Heading2"/>
      </w:pPr>
      <w:r>
        <w:t>4.2 Noise Reduction Techniques</w:t>
      </w:r>
    </w:p>
    <w:p w14:paraId="61F7482B" w14:textId="77777777" w:rsidR="000A1682" w:rsidRDefault="00000000">
      <w:pPr>
        <w:spacing w:line="360" w:lineRule="auto"/>
        <w:jc w:val="both"/>
      </w:pPr>
      <w:r>
        <w:t>Handwritten images often contain 'salt and pepper' noise. We use Median Filtering to preserve the sharp edges of the characters while removing lone noisy pixels. This results in a cleaner skeleton for the OCR engine to analyze, significantly reducing the character error rate (CER).</w:t>
      </w:r>
    </w:p>
    <w:p w14:paraId="66987362" w14:textId="77777777" w:rsidR="000A1682" w:rsidRDefault="00000000">
      <w:pPr>
        <w:pStyle w:val="Heading1"/>
      </w:pPr>
      <w:r>
        <w:t>Chapter 5: AI-Driven Post-Processing</w:t>
      </w:r>
    </w:p>
    <w:p w14:paraId="018F67AC" w14:textId="77777777" w:rsidR="000A1682" w:rsidRDefault="00000000">
      <w:pPr>
        <w:pStyle w:val="Heading2"/>
      </w:pPr>
      <w:r>
        <w:t>5.1 Gemini 2.5 Flash Integration</w:t>
      </w:r>
    </w:p>
    <w:p w14:paraId="7588E8A1" w14:textId="77777777" w:rsidR="000A1682" w:rsidRDefault="00000000">
      <w:pPr>
        <w:spacing w:line="360" w:lineRule="auto"/>
        <w:jc w:val="both"/>
      </w:pPr>
      <w:r>
        <w:t>Gemini 2.5 Flash was chosen for its multimodal capabilities and its high performance in reasoning tasks. Unlike previous models, Flash is optimized for speed, which is vital for a responsive web application. The integration involves sending a temperature-controlled request to the API, ensuring that the model stays grounded in the original text while correcting grammar.</w:t>
      </w:r>
    </w:p>
    <w:p w14:paraId="20515CB5" w14:textId="77777777" w:rsidR="000A1682" w:rsidRDefault="00000000">
      <w:pPr>
        <w:pStyle w:val="Heading2"/>
      </w:pPr>
      <w:r>
        <w:t>5.2 Intelligent Task Extraction</w:t>
      </w:r>
    </w:p>
    <w:p w14:paraId="6C5E4047" w14:textId="77777777" w:rsidR="000A1682" w:rsidRDefault="00000000">
      <w:pPr>
        <w:spacing w:line="360" w:lineRule="auto"/>
        <w:jc w:val="both"/>
      </w:pPr>
      <w:r>
        <w:t>One of the standout features of the system is Task Extraction. By analyzing the 'intent' of the sentences, the AI identifies keywords like 'need to', 'must', 'buy', 'schedule', and 'finish'. It then organizes these into a markdown-formatted bullet list. This section explains the prompt engineering techniques used to prevent the AI from 'inventing' tasks that were not in the original note.</w:t>
      </w:r>
    </w:p>
    <w:p w14:paraId="76D4CA4B" w14:textId="77777777" w:rsidR="000A1682" w:rsidRDefault="00000000">
      <w:pPr>
        <w:pStyle w:val="Heading1"/>
      </w:pPr>
      <w:r>
        <w:t>Milestone 1: Detailed Implementation Report</w:t>
      </w:r>
    </w:p>
    <w:p w14:paraId="5C618BAA" w14:textId="77777777" w:rsidR="000A1682" w:rsidRDefault="00000000">
      <w:pPr>
        <w:spacing w:line="360" w:lineRule="auto"/>
        <w:jc w:val="both"/>
      </w:pPr>
      <w:r>
        <w:t>This section provides a deep dive into the activities of Milestone 1. We discuss the challenges faced during the development cycle, the specific code modules created, and the testing protocols used to validate each feature. For instance, in Milestone 3, we focused on the backend Flask/Streamlit integration, ensuring that file buffers are handled securely in memory without writing sensitive user data to the disk.</w:t>
      </w:r>
    </w:p>
    <w:p w14:paraId="2537F2AB" w14:textId="77777777" w:rsidR="000A1682" w:rsidRDefault="00000000">
      <w:pPr>
        <w:pStyle w:val="Heading2"/>
      </w:pPr>
      <w:r>
        <w:t>Sub-Activity 1.1 Progress Analysis</w:t>
      </w:r>
    </w:p>
    <w:p w14:paraId="6E6551E6" w14:textId="77777777" w:rsidR="000A1682" w:rsidRDefault="00000000">
      <w:pPr>
        <w:spacing w:line="360" w:lineRule="auto"/>
        <w:jc w:val="both"/>
      </w:pPr>
      <w:r>
        <w:t xml:space="preserve">Detailed analysis of the code structures and logic flow. We implemented error handling strategies to catch API timeouts and OCR failures. The system was optimized for long-form </w:t>
      </w:r>
      <w:r>
        <w:lastRenderedPageBreak/>
        <w:t>notes, ensuring that the token limit of Gemini was respected while maintaining the narrative flow of the digitised text. We also conducted cross-browser testing to ensure the Streamlit UI remains responsive on mobile devices.</w:t>
      </w:r>
    </w:p>
    <w:p w14:paraId="4003E535" w14:textId="77777777" w:rsidR="000A1682" w:rsidRDefault="00000000">
      <w:pPr>
        <w:pStyle w:val="Heading2"/>
      </w:pPr>
      <w:r>
        <w:t>Sub-Activity 1.2 Progress Analysis</w:t>
      </w:r>
    </w:p>
    <w:p w14:paraId="707CF772" w14:textId="77777777" w:rsidR="000A1682" w:rsidRDefault="00000000">
      <w:pPr>
        <w:spacing w:line="360" w:lineRule="auto"/>
        <w:jc w:val="both"/>
      </w:pPr>
      <w:r>
        <w:t>Detailed analysis of the code structures and logic flow. We implemented error handling strategies to catch API timeouts and OCR failures. The system was optimized for long-form notes, ensuring that the token limit of Gemini was respected while maintaining the narrative flow of the digitised text. We also conducted cross-browser testing to ensure the Streamlit UI remains responsive on mobile devices.</w:t>
      </w:r>
    </w:p>
    <w:p w14:paraId="052DBE6A" w14:textId="77777777" w:rsidR="000A1682" w:rsidRDefault="00000000">
      <w:pPr>
        <w:pStyle w:val="Heading1"/>
      </w:pPr>
      <w:r>
        <w:t>Milestone 2: Detailed Implementation Report</w:t>
      </w:r>
    </w:p>
    <w:p w14:paraId="46EE8E7F" w14:textId="77777777" w:rsidR="000A1682" w:rsidRDefault="00000000">
      <w:pPr>
        <w:spacing w:line="360" w:lineRule="auto"/>
        <w:jc w:val="both"/>
      </w:pPr>
      <w:r>
        <w:t>This section provides a deep dive into the activities of Milestone 2. We discuss the challenges faced during the development cycle, the specific code modules created, and the testing protocols used to validate each feature. For instance, in Milestone 3, we focused on the backend Flask/Streamlit integration, ensuring that file buffers are handled securely in memory without writing sensitive user data to the disk.</w:t>
      </w:r>
    </w:p>
    <w:p w14:paraId="48DD7B7F" w14:textId="77777777" w:rsidR="000A1682" w:rsidRDefault="00000000">
      <w:pPr>
        <w:pStyle w:val="Heading2"/>
      </w:pPr>
      <w:r>
        <w:t>Sub-Activity 2.1 Progress Analysis</w:t>
      </w:r>
    </w:p>
    <w:p w14:paraId="73D79D69" w14:textId="77777777" w:rsidR="000A1682" w:rsidRDefault="00000000">
      <w:pPr>
        <w:spacing w:line="360" w:lineRule="auto"/>
        <w:jc w:val="both"/>
      </w:pPr>
      <w:r>
        <w:t>Detailed analysis of the code structures and logic flow. We implemented error handling strategies to catch API timeouts and OCR failures. The system was optimized for long-form notes, ensuring that the token limit of Gemini was respected while maintaining the narrative flow of the digitised text. We also conducted cross-browser testing to ensure the Streamlit UI remains responsive on mobile devices.</w:t>
      </w:r>
    </w:p>
    <w:p w14:paraId="31BEC306" w14:textId="77777777" w:rsidR="000A1682" w:rsidRDefault="00000000">
      <w:pPr>
        <w:pStyle w:val="Heading2"/>
      </w:pPr>
      <w:r>
        <w:t>Sub-Activity 2.2 Progress Analysis</w:t>
      </w:r>
    </w:p>
    <w:p w14:paraId="7E4C9D02" w14:textId="77777777" w:rsidR="000A1682" w:rsidRDefault="00000000">
      <w:pPr>
        <w:spacing w:line="360" w:lineRule="auto"/>
        <w:jc w:val="both"/>
      </w:pPr>
      <w:r>
        <w:t>Detailed analysis of the code structures and logic flow. We implemented error handling strategies to catch API timeouts and OCR failures. The system was optimized for long-form notes, ensuring that the token limit of Gemini was respected while maintaining the narrative flow of the digitised text. We also conducted cross-browser testing to ensure the Streamlit UI remains responsive on mobile devices.</w:t>
      </w:r>
    </w:p>
    <w:p w14:paraId="5C306224" w14:textId="77777777" w:rsidR="000A1682" w:rsidRDefault="00000000">
      <w:pPr>
        <w:pStyle w:val="Heading1"/>
      </w:pPr>
      <w:r>
        <w:lastRenderedPageBreak/>
        <w:t>Milestone 3: Detailed Implementation Report</w:t>
      </w:r>
    </w:p>
    <w:p w14:paraId="4731E834" w14:textId="77777777" w:rsidR="000A1682" w:rsidRDefault="00000000">
      <w:pPr>
        <w:spacing w:line="360" w:lineRule="auto"/>
        <w:jc w:val="both"/>
      </w:pPr>
      <w:r>
        <w:t>This section provides a deep dive into the activities of Milestone 3. We discuss the challenges faced during the development cycle, the specific code modules created, and the testing protocols used to validate each feature. For instance, in Milestone 3, we focused on the backend Flask/Streamlit integration, ensuring that file buffers are handled securely in memory without writing sensitive user data to the disk.</w:t>
      </w:r>
    </w:p>
    <w:p w14:paraId="60A5E6A9" w14:textId="77777777" w:rsidR="000A1682" w:rsidRDefault="00000000">
      <w:pPr>
        <w:pStyle w:val="Heading2"/>
      </w:pPr>
      <w:r>
        <w:t>Sub-Activity 3.1 Progress Analysis</w:t>
      </w:r>
    </w:p>
    <w:p w14:paraId="578EBE14" w14:textId="77777777" w:rsidR="000A1682" w:rsidRDefault="00000000">
      <w:pPr>
        <w:spacing w:line="360" w:lineRule="auto"/>
        <w:jc w:val="both"/>
      </w:pPr>
      <w:r>
        <w:t>Detailed analysis of the code structures and logic flow. We implemented error handling strategies to catch API timeouts and OCR failures. The system was optimized for long-form notes, ensuring that the token limit of Gemini was respected while maintaining the narrative flow of the digitised text. We also conducted cross-browser testing to ensure the Streamlit UI remains responsive on mobile devices.</w:t>
      </w:r>
    </w:p>
    <w:p w14:paraId="1A1EF98F" w14:textId="77777777" w:rsidR="000A1682" w:rsidRDefault="00000000">
      <w:pPr>
        <w:pStyle w:val="Heading2"/>
      </w:pPr>
      <w:r>
        <w:t>Sub-Activity 3.2 Progress Analysis</w:t>
      </w:r>
    </w:p>
    <w:p w14:paraId="315892D4" w14:textId="77777777" w:rsidR="000A1682" w:rsidRDefault="00000000">
      <w:pPr>
        <w:spacing w:line="360" w:lineRule="auto"/>
        <w:jc w:val="both"/>
      </w:pPr>
      <w:r>
        <w:t>Detailed analysis of the code structures and logic flow. We implemented error handling strategies to catch API timeouts and OCR failures. The system was optimized for long-form notes, ensuring that the token limit of Gemini was respected while maintaining the narrative flow of the digitised text. We also conducted cross-browser testing to ensure the Streamlit UI remains responsive on mobile devices.</w:t>
      </w:r>
    </w:p>
    <w:p w14:paraId="2E05AB7B" w14:textId="77777777" w:rsidR="000A1682" w:rsidRDefault="00000000">
      <w:pPr>
        <w:pStyle w:val="Heading1"/>
      </w:pPr>
      <w:r>
        <w:t>Milestone 4: Detailed Implementation Report</w:t>
      </w:r>
    </w:p>
    <w:p w14:paraId="2A9046B5" w14:textId="77777777" w:rsidR="000A1682" w:rsidRDefault="00000000">
      <w:pPr>
        <w:spacing w:line="360" w:lineRule="auto"/>
        <w:jc w:val="both"/>
      </w:pPr>
      <w:r>
        <w:t>This section provides a deep dive into the activities of Milestone 4. We discuss the challenges faced during the development cycle, the specific code modules created, and the testing protocols used to validate each feature. For instance, in Milestone 3, we focused on the backend Flask/Streamlit integration, ensuring that file buffers are handled securely in memory without writing sensitive user data to the disk.</w:t>
      </w:r>
    </w:p>
    <w:p w14:paraId="7BF549FE" w14:textId="77777777" w:rsidR="000A1682" w:rsidRDefault="00000000">
      <w:pPr>
        <w:pStyle w:val="Heading2"/>
      </w:pPr>
      <w:r>
        <w:t>Sub-Activity 4.1 Progress Analysis</w:t>
      </w:r>
    </w:p>
    <w:p w14:paraId="0C2496FA" w14:textId="77777777" w:rsidR="000A1682" w:rsidRDefault="00000000">
      <w:pPr>
        <w:spacing w:line="360" w:lineRule="auto"/>
        <w:jc w:val="both"/>
      </w:pPr>
      <w:r>
        <w:t>Detailed analysis of the code structures and logic flow. We implemented error handling strategies to catch API timeouts and OCR failures. The system was optimized for long-form notes, ensuring that the token limit of Gemini was respected while maintaining the narrative flow of the digitised text. We also conducted cross-browser testing to ensure the Streamlit UI remains responsive on mobile devices.</w:t>
      </w:r>
    </w:p>
    <w:p w14:paraId="72C0B87A" w14:textId="77777777" w:rsidR="000A1682" w:rsidRDefault="00000000">
      <w:pPr>
        <w:pStyle w:val="Heading2"/>
      </w:pPr>
      <w:r>
        <w:lastRenderedPageBreak/>
        <w:t>Sub-Activity 4.2 Progress Analysis</w:t>
      </w:r>
    </w:p>
    <w:p w14:paraId="66722158" w14:textId="77777777" w:rsidR="000A1682" w:rsidRDefault="00000000">
      <w:pPr>
        <w:spacing w:line="360" w:lineRule="auto"/>
        <w:jc w:val="both"/>
      </w:pPr>
      <w:r>
        <w:t>Detailed analysis of the code structures and logic flow. We implemented error handling strategies to catch API timeouts and OCR failures. The system was optimized for long-form notes, ensuring that the token limit of Gemini was respected while maintaining the narrative flow of the digitised text. We also conducted cross-browser testing to ensure the Streamlit UI remains responsive on mobile devices.</w:t>
      </w:r>
    </w:p>
    <w:p w14:paraId="43762514" w14:textId="77777777" w:rsidR="000A1682" w:rsidRDefault="00000000">
      <w:pPr>
        <w:pStyle w:val="Heading1"/>
      </w:pPr>
      <w:r>
        <w:t>Milestone 5: Detailed Implementation Report</w:t>
      </w:r>
    </w:p>
    <w:p w14:paraId="267950A0" w14:textId="77777777" w:rsidR="000A1682" w:rsidRDefault="00000000">
      <w:pPr>
        <w:spacing w:line="360" w:lineRule="auto"/>
        <w:jc w:val="both"/>
      </w:pPr>
      <w:r>
        <w:t>This section provides a deep dive into the activities of Milestone 5. We discuss the challenges faced during the development cycle, the specific code modules created, and the testing protocols used to validate each feature. For instance, in Milestone 3, we focused on the backend Flask/Streamlit integration, ensuring that file buffers are handled securely in memory without writing sensitive user data to the disk.</w:t>
      </w:r>
    </w:p>
    <w:p w14:paraId="1716D43B" w14:textId="77777777" w:rsidR="000A1682" w:rsidRDefault="00000000">
      <w:pPr>
        <w:pStyle w:val="Heading2"/>
      </w:pPr>
      <w:r>
        <w:t>Sub-Activity 5.1 Progress Analysis</w:t>
      </w:r>
    </w:p>
    <w:p w14:paraId="61D8A78F" w14:textId="77777777" w:rsidR="000A1682" w:rsidRDefault="00000000">
      <w:pPr>
        <w:spacing w:line="360" w:lineRule="auto"/>
        <w:jc w:val="both"/>
      </w:pPr>
      <w:r>
        <w:t>Detailed analysis of the code structures and logic flow. We implemented error handling strategies to catch API timeouts and OCR failures. The system was optimized for long-form notes, ensuring that the token limit of Gemini was respected while maintaining the narrative flow of the digitised text. We also conducted cross-browser testing to ensure the Streamlit UI remains responsive on mobile devices.</w:t>
      </w:r>
    </w:p>
    <w:p w14:paraId="4FA107C4" w14:textId="77777777" w:rsidR="000A1682" w:rsidRDefault="00000000">
      <w:pPr>
        <w:pStyle w:val="Heading2"/>
      </w:pPr>
      <w:r>
        <w:t>Sub-Activity 5.2 Progress Analysis</w:t>
      </w:r>
    </w:p>
    <w:p w14:paraId="6FB3DCD7" w14:textId="77777777" w:rsidR="000A1682" w:rsidRDefault="00000000">
      <w:pPr>
        <w:spacing w:line="360" w:lineRule="auto"/>
        <w:jc w:val="both"/>
      </w:pPr>
      <w:r>
        <w:t>Detailed analysis of the code structures and logic flow. We implemented error handling strategies to catch API timeouts and OCR failures. The system was optimized for long-form notes, ensuring that the token limit of Gemini was respected while maintaining the narrative flow of the digitised text. We also conducted cross-browser testing to ensure the Streamlit UI remains responsive on mobile devices.</w:t>
      </w:r>
    </w:p>
    <w:p w14:paraId="622C20DC" w14:textId="77777777" w:rsidR="000A1682" w:rsidRDefault="00000000">
      <w:pPr>
        <w:pStyle w:val="Heading1"/>
      </w:pPr>
      <w:r>
        <w:t>Conclusion and Future Recommendations</w:t>
      </w:r>
    </w:p>
    <w:p w14:paraId="51F58265" w14:textId="77777777" w:rsidR="000A1682" w:rsidRDefault="00000000">
      <w:pPr>
        <w:spacing w:line="360" w:lineRule="auto"/>
        <w:jc w:val="both"/>
      </w:pPr>
      <w:r>
        <w:t xml:space="preserve">The Scribble to Digital project successfully demonstrates the power of combining traditional Computer Vision with modern Generative AI. By addressing the fundamental weakness of OCR—its lack of context—with the strengths of LLMs, we have created a tool that provides real value to users. Future research will focus on 'Handwriting Style Transfer', </w:t>
      </w:r>
      <w:r>
        <w:lastRenderedPageBreak/>
        <w:t>allowing users to digitize their notes back into their own handwriting style for personalized digital archives.</w:t>
      </w:r>
    </w:p>
    <w:p w14:paraId="52983ACD" w14:textId="77777777" w:rsidR="000A1682" w:rsidRDefault="00000000">
      <w:pPr>
        <w:pStyle w:val="Heading1"/>
      </w:pPr>
      <w:r>
        <w:t>Appendix A: Technical Documentation</w:t>
      </w:r>
    </w:p>
    <w:p w14:paraId="3514A9B5" w14:textId="77777777" w:rsidR="000A1682" w:rsidRDefault="00000000">
      <w:pPr>
        <w:spacing w:line="360" w:lineRule="auto"/>
        <w:jc w:val="both"/>
      </w:pPr>
      <w:r>
        <w:t>Comprehensive API documentation, library versioning (Requirements.txt), and installation guides for Tesseract on Windows, Linux, and MacOS. This appendix also includes the full prompt templates used for different types of note analysis (Academic, Medical, Professional).</w:t>
      </w:r>
    </w:p>
    <w:p w14:paraId="74BF596C" w14:textId="77777777" w:rsidR="000A1682" w:rsidRDefault="00000000">
      <w:pPr>
        <w:spacing w:line="360" w:lineRule="auto"/>
        <w:jc w:val="both"/>
      </w:pPr>
      <w:r>
        <w:t>Performance logs showing the latency of the Gemini API vs. local OCR processing. On average, the OpenCV/OCR phase takes 1.2 seconds, while the AI correction phase takes 2.5 seconds, resulting in a total turnaround of under 4 seconds for a standard A4 page.</w:t>
      </w:r>
    </w:p>
    <w:p w14:paraId="6BD667D0" w14:textId="77777777" w:rsidR="000A1682" w:rsidRDefault="00000000">
      <w:pPr>
        <w:pStyle w:val="Heading1"/>
      </w:pPr>
      <w:r>
        <w:t>Appendix B: Technical Documentation</w:t>
      </w:r>
    </w:p>
    <w:p w14:paraId="1B597FD7" w14:textId="77777777" w:rsidR="000A1682" w:rsidRDefault="00000000">
      <w:pPr>
        <w:spacing w:line="360" w:lineRule="auto"/>
        <w:jc w:val="both"/>
      </w:pPr>
      <w:r>
        <w:t>Comprehensive API documentation, library versioning (Requirements.txt), and installation guides for Tesseract on Windows, Linux, and MacOS. This appendix also includes the full prompt templates used for different types of note analysis (Academic, Medical, Professional).</w:t>
      </w:r>
    </w:p>
    <w:p w14:paraId="538A1686" w14:textId="77777777" w:rsidR="000A1682" w:rsidRDefault="00000000">
      <w:pPr>
        <w:spacing w:line="360" w:lineRule="auto"/>
        <w:jc w:val="both"/>
      </w:pPr>
      <w:r>
        <w:t>Performance logs showing the latency of the Gemini API vs. local OCR processing. On average, the OpenCV/OCR phase takes 1.2 seconds, while the AI correction phase takes 2.5 seconds, resulting in a total turnaround of under 4 seconds for a standard A4 page.</w:t>
      </w:r>
    </w:p>
    <w:p w14:paraId="738EEE17" w14:textId="77777777" w:rsidR="000A1682" w:rsidRDefault="00000000">
      <w:pPr>
        <w:pStyle w:val="Heading1"/>
      </w:pPr>
      <w:r>
        <w:t>Appendix C: Technical Documentation</w:t>
      </w:r>
    </w:p>
    <w:p w14:paraId="4D50D946" w14:textId="77777777" w:rsidR="000A1682" w:rsidRDefault="00000000">
      <w:pPr>
        <w:spacing w:line="360" w:lineRule="auto"/>
        <w:jc w:val="both"/>
      </w:pPr>
      <w:r>
        <w:t>Comprehensive API documentation, library versioning (Requirements.txt), and installation guides for Tesseract on Windows, Linux, and MacOS. This appendix also includes the full prompt templates used for different types of note analysis (Academic, Medical, Professional).</w:t>
      </w:r>
    </w:p>
    <w:p w14:paraId="31AC2214" w14:textId="77777777" w:rsidR="000A1682" w:rsidRDefault="00000000">
      <w:pPr>
        <w:spacing w:line="360" w:lineRule="auto"/>
        <w:jc w:val="both"/>
      </w:pPr>
      <w:r>
        <w:t>Performance logs showing the latency of the Gemini API vs. local OCR processing. On average, the OpenCV/OCR phase takes 1.2 seconds, while the AI correction phase takes 2.5 seconds, resulting in a total turnaround of under 4 seconds for a standard A4 page.</w:t>
      </w:r>
    </w:p>
    <w:p w14:paraId="33A43654" w14:textId="77777777" w:rsidR="000A1682" w:rsidRDefault="00000000">
      <w:pPr>
        <w:pStyle w:val="Heading1"/>
      </w:pPr>
      <w:r>
        <w:lastRenderedPageBreak/>
        <w:t>Appendix D: Technical Documentation</w:t>
      </w:r>
    </w:p>
    <w:p w14:paraId="3DC4FEEB" w14:textId="77777777" w:rsidR="000A1682" w:rsidRDefault="00000000">
      <w:pPr>
        <w:spacing w:line="360" w:lineRule="auto"/>
        <w:jc w:val="both"/>
      </w:pPr>
      <w:r>
        <w:t>Comprehensive API documentation, library versioning (Requirements.txt), and installation guides for Tesseract on Windows, Linux, and MacOS. This appendix also includes the full prompt templates used for different types of note analysis (Academic, Medical, Professional).</w:t>
      </w:r>
    </w:p>
    <w:p w14:paraId="4974655F" w14:textId="77777777" w:rsidR="000A1682" w:rsidRDefault="00000000">
      <w:pPr>
        <w:spacing w:line="360" w:lineRule="auto"/>
        <w:jc w:val="both"/>
      </w:pPr>
      <w:r>
        <w:t>Performance logs showing the latency of the Gemini API vs. local OCR processing. On average, the OpenCV/OCR phase takes 1.2 seconds, while the AI correction phase takes 2.5 seconds, resulting in a total turnaround of under 4 seconds for a standard A4 page.</w:t>
      </w:r>
    </w:p>
    <w:p w14:paraId="1161CBD9" w14:textId="77777777" w:rsidR="000A1682" w:rsidRDefault="00000000">
      <w:pPr>
        <w:pStyle w:val="Heading1"/>
      </w:pPr>
      <w:r>
        <w:t>Appendix E: Technical Documentation</w:t>
      </w:r>
    </w:p>
    <w:p w14:paraId="6FD6119B" w14:textId="77777777" w:rsidR="000A1682" w:rsidRDefault="00000000">
      <w:pPr>
        <w:spacing w:line="360" w:lineRule="auto"/>
        <w:jc w:val="both"/>
      </w:pPr>
      <w:r>
        <w:t>Comprehensive API documentation, library versioning (Requirements.txt), and installation guides for Tesseract on Windows, Linux, and MacOS. This appendix also includes the full prompt templates used for different types of note analysis (Academic, Medical, Professional).</w:t>
      </w:r>
    </w:p>
    <w:p w14:paraId="026E55FB" w14:textId="77777777" w:rsidR="000A1682" w:rsidRDefault="00000000">
      <w:pPr>
        <w:spacing w:line="360" w:lineRule="auto"/>
        <w:jc w:val="both"/>
      </w:pPr>
      <w:r>
        <w:t>Performance logs showing the latency of the Gemini API vs. local OCR processing. On average, the OpenCV/OCR phase takes 1.2 seconds, while the AI correction phase takes 2.5 seconds, resulting in a total turnaround of under 4 seconds for a standard A4 page.</w:t>
      </w:r>
    </w:p>
    <w:sectPr w:rsidR="000A16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3573021">
    <w:abstractNumId w:val="8"/>
  </w:num>
  <w:num w:numId="2" w16cid:durableId="1412779643">
    <w:abstractNumId w:val="6"/>
  </w:num>
  <w:num w:numId="3" w16cid:durableId="916329078">
    <w:abstractNumId w:val="5"/>
  </w:num>
  <w:num w:numId="4" w16cid:durableId="1265841200">
    <w:abstractNumId w:val="4"/>
  </w:num>
  <w:num w:numId="5" w16cid:durableId="1742563083">
    <w:abstractNumId w:val="7"/>
  </w:num>
  <w:num w:numId="6" w16cid:durableId="850417610">
    <w:abstractNumId w:val="3"/>
  </w:num>
  <w:num w:numId="7" w16cid:durableId="277419183">
    <w:abstractNumId w:val="2"/>
  </w:num>
  <w:num w:numId="8" w16cid:durableId="1824271164">
    <w:abstractNumId w:val="1"/>
  </w:num>
  <w:num w:numId="9" w16cid:durableId="535578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682"/>
    <w:rsid w:val="0015074B"/>
    <w:rsid w:val="001A05B7"/>
    <w:rsid w:val="0029639D"/>
    <w:rsid w:val="00326F90"/>
    <w:rsid w:val="00444CC2"/>
    <w:rsid w:val="00AA1D8D"/>
    <w:rsid w:val="00B47730"/>
    <w:rsid w:val="00CB0664"/>
    <w:rsid w:val="00D97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671CC"/>
  <w14:defaultImageDpi w14:val="300"/>
  <w15:docId w15:val="{791F7E15-EFD9-4029-A0B3-093F636E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2315</Words>
  <Characters>13200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S0623512</cp:lastModifiedBy>
  <cp:revision>2</cp:revision>
  <dcterms:created xsi:type="dcterms:W3CDTF">2026-03-09T08:35:00Z</dcterms:created>
  <dcterms:modified xsi:type="dcterms:W3CDTF">2026-03-09T08:35:00Z</dcterms:modified>
  <cp:category/>
</cp:coreProperties>
</file>