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68C88"/>
          <w:sz w:val="24"/>
        </w:rPr>
        <w:t>PHASE 4</w:t>
      </w:r>
    </w:p>
    <w:p>
      <w:pPr>
        <w:spacing w:before="120"/>
        <w:jc w:val="center"/>
      </w:pPr>
      <w:r>
        <w:rPr>
          <w:b/>
          <w:color w:val="10182E"/>
          <w:sz w:val="48"/>
        </w:rPr>
        <w:t>ComicCraft – AI Comic Story Creator Using Gemini Models</w:t>
      </w:r>
    </w:p>
    <w:p>
      <w:pPr>
        <w:jc w:val="center"/>
      </w:pPr>
      <w:r>
        <w:rPr>
          <w:b/>
          <w:color w:val="B87A10"/>
          <w:sz w:val="32"/>
        </w:rPr>
        <w:t>Project Planning</w:t>
      </w:r>
    </w:p>
    <w:p>
      <w:pPr>
        <w:jc w:val="center"/>
      </w:pPr>
      <w:r>
        <w:rPr>
          <w:color w:val="5A5F6E"/>
          <w:sz w:val="22"/>
        </w:rPr>
        <w:t>Methodology, phases, task breakdown, timeline, milestones, resources and risk management.</w:t>
      </w:r>
    </w:p>
    <w:p/>
    <w:p>
      <w:pPr>
        <w:jc w:val="center"/>
      </w:pPr>
      <w:r>
        <w:rPr>
          <w:color w:val="5A5F6E"/>
          <w:sz w:val="21"/>
        </w:rPr>
        <w:t>The repository history is a single squashed commit, so the timeline below is the indicative development plan reconstructed from the scope of the implemented modules and the engineering notes in PROJECT_ANALYSIS.md — not a claim about actual commit dates.</w:t>
      </w:r>
    </w:p>
    <w:p>
      <w:r>
        <w:br w:type="page"/>
      </w:r>
    </w:p>
    <w:p>
      <w:pPr>
        <w:pStyle w:val="Heading1"/>
      </w:pPr>
      <w:r>
        <w:t>1. Development Methodology</w:t>
      </w:r>
    </w:p>
    <w:p>
      <w:r>
        <w:rPr>
          <w:b w:val="0"/>
          <w:i w:val="0"/>
        </w:rPr>
        <w:t>The project follows an iterative, prototype-hardening methodology inspired by Agile practices: the project began from a supplied partial design (the “ComicCraft documentation” referenced in PROJECT_ANALYSIS.md) and was rebuilt incrementally into a validated, runnable application. Each iteration converted one documented weakness of the original design (brittle parsing, no continuity, no offline mode, weak failure handling, no persistence, no tests) into a working, tested module.</w:t>
      </w:r>
    </w:p>
    <w:p>
      <w:pPr>
        <w:pStyle w:val="ListBullet"/>
      </w:pPr>
      <w:r>
        <w:rPr>
          <w:b/>
        </w:rPr>
        <w:t xml:space="preserve">Iterative hardening. </w:t>
      </w:r>
      <w:r>
        <w:t>Ten documented design problems in PROJECT_ANALYSIS.md were addressed one by one; each closure was verified by running the application or its tests.</w:t>
      </w:r>
    </w:p>
    <w:p>
      <w:pPr>
        <w:pStyle w:val="ListBullet"/>
      </w:pPr>
      <w:r>
        <w:rPr>
          <w:b/>
        </w:rPr>
        <w:t xml:space="preserve">Contract-first development. </w:t>
      </w:r>
      <w:r>
        <w:t>Pydantic schemas were defined before/alongside the providers so that AI output, user input and API responses all share one validated shape.</w:t>
      </w:r>
    </w:p>
    <w:p>
      <w:pPr>
        <w:pStyle w:val="ListBullet"/>
      </w:pPr>
      <w:r>
        <w:rPr>
          <w:b/>
        </w:rPr>
        <w:t xml:space="preserve">Provider abstraction. </w:t>
      </w:r>
      <w:r>
        <w:t>Story and image generation were built behind Protocol interfaces, allowing placeholder engines to be developed and tested before any paid provider call.</w:t>
      </w:r>
    </w:p>
    <w:p>
      <w:pPr>
        <w:pStyle w:val="ListBullet"/>
      </w:pPr>
      <w:r>
        <w:rPr>
          <w:b/>
        </w:rPr>
        <w:t xml:space="preserve">Test-backed completion. </w:t>
      </w:r>
      <w:r>
        <w:t>The repository's definition of done includes an executable pytest suite (11 tests) that runs with zero network access.</w:t>
      </w:r>
    </w:p>
    <w:p>
      <w:pPr>
        <w:pStyle w:val="ListBullet"/>
      </w:pPr>
      <w:r>
        <w:rPr>
          <w:b/>
        </w:rPr>
        <w:t xml:space="preserve">Documentation as deliverable. </w:t>
      </w:r>
      <w:r>
        <w:t>README, QUICKSTART, ANDROID-SPCK and PROJECT_ANALYSIS are maintained in-repo next to the code.</w:t>
      </w:r>
    </w:p>
    <w:p>
      <w:pPr>
        <w:pStyle w:val="Heading1"/>
      </w:pPr>
      <w:r>
        <w:t>2.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44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024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4968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Principal outputs (as present in the repository)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P0 — Analysis of the supplied design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Review the original ComicCraft documentation; catalogue defects and scope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PROJECT_ANALYSIS.md (10 problems + architecture decisions)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8"/>
              </w:rPr>
              <w:t>P1 — Core skeleton</w:t>
            </w:r>
          </w:p>
        </w:tc>
        <w:tc>
          <w:tcPr>
            <w:tcW w:type="dxa" w:w="3024"/>
            <w:shd w:val="clear" w:color="auto" w:fill="F2F5F7"/>
          </w:tcPr>
          <w:p>
            <w:r/>
            <w:r>
              <w:rPr>
                <w:sz w:val="18"/>
              </w:rPr>
              <w:t>FastAPI factory, settings, schemas, routing, templates, static assets</w:t>
            </w:r>
          </w:p>
        </w:tc>
        <w:tc>
          <w:tcPr>
            <w:tcW w:type="dxa" w:w="4968"/>
            <w:shd w:val="clear" w:color="auto" w:fill="F2F5F7"/>
          </w:tcPr>
          <w:p>
            <w:r/>
            <w:r>
              <w:rPr>
                <w:sz w:val="18"/>
              </w:rPr>
              <w:t>app/main.py, config.py, schemas.py, routes.py, templates/, static/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P2 — Story engine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Two-stage Gemini provider, demo provider, retries + model fallbacks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app/services/llm.py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8"/>
              </w:rPr>
              <w:t>P3 — Image engine</w:t>
            </w:r>
          </w:p>
        </w:tc>
        <w:tc>
          <w:tcPr>
            <w:tcW w:type="dxa" w:w="3024"/>
            <w:shd w:val="clear" w:color="auto" w:fill="F2F5F7"/>
          </w:tcPr>
          <w:p>
            <w:r/>
            <w:r>
              <w:rPr>
                <w:sz w:val="18"/>
              </w:rPr>
              <w:t>Placeholder / Hugging Face / Diffusers providers with per-panel fallback</w:t>
            </w:r>
          </w:p>
        </w:tc>
        <w:tc>
          <w:tcPr>
            <w:tcW w:type="dxa" w:w="4968"/>
            <w:shd w:val="clear" w:color="auto" w:fill="F2F5F7"/>
          </w:tcPr>
          <w:p>
            <w:r/>
            <w:r>
              <w:rPr>
                <w:sz w:val="18"/>
              </w:rPr>
              <w:t>app/services/images.py, requirements-local-diffusion.txt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P4 — Orchestration &amp; persistence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ComicService pipeline, UUID workspaces, atomic manifest, failure cleanup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app/services/comic_service.py, repository.py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8"/>
              </w:rPr>
              <w:t>P5 — PDF export</w:t>
            </w:r>
          </w:p>
        </w:tc>
        <w:tc>
          <w:tcPr>
            <w:tcW w:type="dxa" w:w="3024"/>
            <w:shd w:val="clear" w:color="auto" w:fill="F2F5F7"/>
          </w:tcPr>
          <w:p>
            <w:r/>
            <w:r>
              <w:rPr>
                <w:sz w:val="18"/>
              </w:rPr>
              <w:t>A4 cover + panel pages with Unicode fonts</w:t>
            </w:r>
          </w:p>
        </w:tc>
        <w:tc>
          <w:tcPr>
            <w:tcW w:type="dxa" w:w="4968"/>
            <w:shd w:val="clear" w:color="auto" w:fill="F2F5F7"/>
          </w:tcPr>
          <w:p>
            <w:r/>
            <w:r>
              <w:rPr>
                <w:sz w:val="18"/>
              </w:rPr>
              <w:t>app/services/pdf_service.py, static/fonts/DejaVu*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P6 — Testing &amp; quality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pytest suite, ruff config, coverage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tests/ (4 files, 11 tests), pyproject.toml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8"/>
              </w:rPr>
              <w:t>P7 — Packaging &amp; ops</w:t>
            </w:r>
          </w:p>
        </w:tc>
        <w:tc>
          <w:tcPr>
            <w:tcW w:type="dxa" w:w="3024"/>
            <w:shd w:val="clear" w:color="auto" w:fill="F2F5F7"/>
          </w:tcPr>
          <w:p>
            <w:r/>
            <w:r>
              <w:rPr>
                <w:sz w:val="18"/>
              </w:rPr>
              <w:t>Docker, compose, setup/run scripts, cleanup, Android/Termux path, editor config</w:t>
            </w:r>
          </w:p>
        </w:tc>
        <w:tc>
          <w:tcPr>
            <w:tcW w:type="dxa" w:w="4968"/>
            <w:shd w:val="clear" w:color="auto" w:fill="F2F5F7"/>
          </w:tcPr>
          <w:p>
            <w:r/>
            <w:r>
              <w:rPr>
                <w:sz w:val="18"/>
              </w:rPr>
              <w:t>Dockerfile, docker-compose.yml, scripts/, *.sh/*.bat, .vscode/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P8 — Documentation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User + ops documentation, phase-wise academic documentation (this package)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README.md, QUICKSTART.md, ANDROID-SPCK.md, ComicCraft_Phase_Wise_Submission/</w:t>
            </w:r>
          </w:p>
        </w:tc>
      </w:tr>
    </w:tbl>
    <w:p>
      <w:pPr>
        <w:spacing w:after="40"/>
      </w:pPr>
    </w:p>
    <w:p>
      <w:pPr>
        <w:pStyle w:val="Heading1"/>
      </w:pPr>
      <w:r>
        <w:t>3. Task Breakdown (WBS)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2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WBS</w:t>
            </w:r>
          </w:p>
        </w:tc>
        <w:tc>
          <w:tcPr>
            <w:tcW w:type="dxa" w:w="2232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Work stream</w:t>
            </w:r>
          </w:p>
        </w:tc>
        <w:tc>
          <w:tcPr>
            <w:tcW w:type="dxa" w:w="6912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Task breakdown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32"/>
          </w:tcPr>
          <w:p>
            <w:r/>
            <w:r>
              <w:rPr>
                <w:sz w:val="18"/>
              </w:rPr>
              <w:t>Requirements &amp; analysis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1.1 Extract functional needs from supplied design · 1.2 Define schemas and limits · 1.3 Catalogue original design defects</w:t>
            </w:r>
          </w:p>
        </w:tc>
      </w:tr>
      <w:tr>
        <w:tc>
          <w:tcPr>
            <w:tcW w:type="dxa" w:w="792"/>
            <w:shd w:val="clear" w:color="auto" w:fill="F2F5F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32"/>
            <w:shd w:val="clear" w:color="auto" w:fill="F2F5F7"/>
          </w:tcPr>
          <w:p>
            <w:r/>
            <w:r>
              <w:rPr>
                <w:sz w:val="18"/>
              </w:rPr>
              <w:t>Architecture</w:t>
            </w:r>
          </w:p>
        </w:tc>
        <w:tc>
          <w:tcPr>
            <w:tcW w:type="dxa" w:w="6912"/>
            <w:shd w:val="clear" w:color="auto" w:fill="F2F5F7"/>
          </w:tcPr>
          <w:p>
            <w:r/>
            <w:r>
              <w:rPr>
                <w:sz w:val="18"/>
              </w:rPr>
              <w:t>2.1 Layered FastAPI design · 2.2 Provider Protocols (story/image) · 2.3 Storage layout and ID policy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32"/>
          </w:tcPr>
          <w:p>
            <w:r/>
            <w:r>
              <w:rPr>
                <w:sz w:val="18"/>
              </w:rPr>
              <w:t>Story engine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3.1 DemoStoryProvider · 3.2 GeminiStoryProvider outline stage · 3.3 script stage · 3.4 retry/backoff + model fallback · 3.5 ResilientStoryService fallback</w:t>
            </w:r>
          </w:p>
        </w:tc>
      </w:tr>
      <w:tr>
        <w:tc>
          <w:tcPr>
            <w:tcW w:type="dxa" w:w="792"/>
            <w:shd w:val="clear" w:color="auto" w:fill="F2F5F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32"/>
            <w:shd w:val="clear" w:color="auto" w:fill="F2F5F7"/>
          </w:tcPr>
          <w:p>
            <w:r/>
            <w:r>
              <w:rPr>
                <w:sz w:val="18"/>
              </w:rPr>
              <w:t>Image engine</w:t>
            </w:r>
          </w:p>
        </w:tc>
        <w:tc>
          <w:tcPr>
            <w:tcW w:type="dxa" w:w="6912"/>
            <w:shd w:val="clear" w:color="auto" w:fill="F2F5F7"/>
          </w:tcPr>
          <w:p>
            <w:r/>
            <w:r>
              <w:rPr>
                <w:sz w:val="18"/>
              </w:rPr>
              <w:t>4.1 PlaceholderImageProvider · 4.2 HuggingFaceImageProvider · 4.3 DiffusersImageProvider lazy loading · 4.4 seed derivation + fallback policy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32"/>
          </w:tcPr>
          <w:p>
            <w:r/>
            <w:r>
              <w:rPr>
                <w:sz w:val="18"/>
              </w:rPr>
              <w:t>Orchestration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5.1 ComicService pipeline · 5.2 ProviderInfo aggregation · 5.3 workspace lifecycle + cleanup</w:t>
            </w:r>
          </w:p>
        </w:tc>
      </w:tr>
      <w:tr>
        <w:tc>
          <w:tcPr>
            <w:tcW w:type="dxa" w:w="792"/>
            <w:shd w:val="clear" w:color="auto" w:fill="F2F5F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32"/>
            <w:shd w:val="clear" w:color="auto" w:fill="F2F5F7"/>
          </w:tcPr>
          <w:p>
            <w:r/>
            <w:r>
              <w:rPr>
                <w:sz w:val="18"/>
              </w:rPr>
              <w:t>PDF &amp; export</w:t>
            </w:r>
          </w:p>
        </w:tc>
        <w:tc>
          <w:tcPr>
            <w:tcW w:type="dxa" w:w="6912"/>
            <w:shd w:val="clear" w:color="auto" w:fill="F2F5F7"/>
          </w:tcPr>
          <w:p>
            <w:r/>
            <w:r>
              <w:rPr>
                <w:sz w:val="18"/>
              </w:rPr>
              <w:t>6.1 Cover page layout · 6.2 Panel page layout · 6.3 Download + export-success routes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32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7.1 base/index templates + form UX · 7.2 comic_preview + export_success + error pages · 7.3 CSS system + responsive breakpoints · 7.4 app.js overlay/counter</w:t>
            </w:r>
          </w:p>
        </w:tc>
      </w:tr>
      <w:tr>
        <w:tc>
          <w:tcPr>
            <w:tcW w:type="dxa" w:w="792"/>
            <w:shd w:val="clear" w:color="auto" w:fill="F2F5F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32"/>
            <w:shd w:val="clear" w:color="auto" w:fill="F2F5F7"/>
          </w:tcPr>
          <w:p>
            <w:r/>
            <w:r>
              <w:rPr>
                <w:sz w:val="18"/>
              </w:rPr>
              <w:t>API &amp; system routes</w:t>
            </w:r>
          </w:p>
        </w:tc>
        <w:tc>
          <w:tcPr>
            <w:tcW w:type="dxa" w:w="6912"/>
            <w:shd w:val="clear" w:color="auto" w:fill="F2F5F7"/>
          </w:tcPr>
          <w:p>
            <w:r/>
            <w:r>
              <w:rPr>
                <w:sz w:val="18"/>
              </w:rPr>
              <w:t>8.1 /api/v1/comics CRUD · 8.2 legacy alias route · 8.3 /health · 8.4 /test-image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232"/>
          </w:tcPr>
          <w:p>
            <w:r/>
            <w:r>
              <w:rPr>
                <w:sz w:val="18"/>
              </w:rPr>
              <w:t>Testing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9.1 conftest fixtures · 9.2 API tests · 9.3 web tests · 9.4 health tests · 9.5 service-level tests (demo story, Gemini retry/model-switch)</w:t>
            </w:r>
          </w:p>
        </w:tc>
      </w:tr>
      <w:tr>
        <w:tc>
          <w:tcPr>
            <w:tcW w:type="dxa" w:w="792"/>
            <w:shd w:val="clear" w:color="auto" w:fill="F2F5F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232"/>
            <w:shd w:val="clear" w:color="auto" w:fill="F2F5F7"/>
          </w:tcPr>
          <w:p>
            <w:r/>
            <w:r>
              <w:rPr>
                <w:sz w:val="18"/>
              </w:rPr>
              <w:t>Packaging &amp; ops</w:t>
            </w:r>
          </w:p>
        </w:tc>
        <w:tc>
          <w:tcPr>
            <w:tcW w:type="dxa" w:w="6912"/>
            <w:shd w:val="clear" w:color="auto" w:fill="F2F5F7"/>
          </w:tcPr>
          <w:p>
            <w:r/>
            <w:r>
              <w:rPr>
                <w:sz w:val="18"/>
              </w:rPr>
              <w:t>10.1 requirements set (main/dev/mobile/diffusion) · 10.2 Docker + compose · 10.3 OS setup scripts · 10.4 Android Termux path · 10.5 cleanup utility · 10.6 VS Code config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232"/>
          </w:tcPr>
          <w:p>
            <w:r/>
            <w:r>
              <w:rPr>
                <w:sz w:val="18"/>
              </w:rPr>
              <w:t>Documentation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11.1 README/QUICKSTART/ANDROID-SPCK/PROJECT_ANALYSIS · 11.2 phase-wise academic documentation package · 11.3 final presentation + viva material</w:t>
            </w:r>
          </w:p>
        </w:tc>
      </w:tr>
    </w:tbl>
    <w:p>
      <w:pPr>
        <w:spacing w:after="40"/>
      </w:pPr>
    </w:p>
    <w:p>
      <w:pPr>
        <w:pStyle w:val="Heading1"/>
      </w:pPr>
      <w:r>
        <w:t>4. Timeline</w:t>
      </w:r>
    </w:p>
    <w:p>
      <w:r>
        <w:rPr>
          <w:b w:val="0"/>
          <w:i w:val="0"/>
        </w:rPr>
        <w:t>An eight-week indicative timeline is used (one week per phase, with testing and documentation overlapping the engineering work). The same schedule drives Project_Gantt_Chart.xlsx delivered alongside this document. Dates are plan dates, not recorded git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color="auto" w:fill="10182E"/>
          </w:tcPr>
          <w:p>
            <w:r/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8640"/>
            <w:shd w:val="clear" w:color="auto" w:fill="10182E"/>
          </w:tcPr>
          <w:p>
            <w:r/>
            <w:r>
              <w:rPr>
                <w:b/>
                <w:color w:val="FFFFFF"/>
                <w:sz w:val="19"/>
              </w:rPr>
              <w:t>Planned work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Week 1</w:t>
            </w:r>
          </w:p>
        </w:tc>
        <w:tc>
          <w:tcPr>
            <w:tcW w:type="dxa" w:w="8640"/>
          </w:tcPr>
          <w:p>
            <w:r/>
            <w:r>
              <w:rPr>
                <w:sz w:val="19"/>
              </w:rPr>
              <w:t>P0 design analysis + P1 project skeleton (settings, schemas, routes, templates)</w:t>
            </w:r>
          </w:p>
        </w:tc>
      </w:tr>
      <w:tr>
        <w:tc>
          <w:tcPr>
            <w:tcW w:type="dxa" w:w="1296"/>
            <w:shd w:val="clear" w:color="auto" w:fill="F2F5F7"/>
          </w:tcPr>
          <w:p>
            <w:r/>
            <w:r>
              <w:rPr>
                <w:sz w:val="19"/>
              </w:rPr>
              <w:t>Week 2</w:t>
            </w:r>
          </w:p>
        </w:tc>
        <w:tc>
          <w:tcPr>
            <w:tcW w:type="dxa" w:w="8640"/>
            <w:shd w:val="clear" w:color="auto" w:fill="F2F5F7"/>
          </w:tcPr>
          <w:p>
            <w:r/>
            <w:r>
              <w:rPr>
                <w:sz w:val="19"/>
              </w:rPr>
              <w:t>P2 story engine (demo writer, two-stage Gemini, resilience wrapper)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Week 3</w:t>
            </w:r>
          </w:p>
        </w:tc>
        <w:tc>
          <w:tcPr>
            <w:tcW w:type="dxa" w:w="8640"/>
          </w:tcPr>
          <w:p>
            <w:r/>
            <w:r>
              <w:rPr>
                <w:sz w:val="19"/>
              </w:rPr>
              <w:t>P3 image engine (placeholder, Hugging Face, diffusers, fallbacks)</w:t>
            </w:r>
          </w:p>
        </w:tc>
      </w:tr>
      <w:tr>
        <w:tc>
          <w:tcPr>
            <w:tcW w:type="dxa" w:w="1296"/>
            <w:shd w:val="clear" w:color="auto" w:fill="F2F5F7"/>
          </w:tcPr>
          <w:p>
            <w:r/>
            <w:r>
              <w:rPr>
                <w:sz w:val="19"/>
              </w:rPr>
              <w:t>Week 4</w:t>
            </w:r>
          </w:p>
        </w:tc>
        <w:tc>
          <w:tcPr>
            <w:tcW w:type="dxa" w:w="8640"/>
            <w:shd w:val="clear" w:color="auto" w:fill="F2F5F7"/>
          </w:tcPr>
          <w:p>
            <w:r/>
            <w:r>
              <w:rPr>
                <w:sz w:val="19"/>
              </w:rPr>
              <w:t>P4 orchestration + persistence; P5 PDF export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Week 5</w:t>
            </w:r>
          </w:p>
        </w:tc>
        <w:tc>
          <w:tcPr>
            <w:tcW w:type="dxa" w:w="8640"/>
          </w:tcPr>
          <w:p>
            <w:r/>
            <w:r>
              <w:rPr>
                <w:sz w:val="19"/>
              </w:rPr>
              <w:t>P7 frontend polish (responsive CSS, loading overlay, preview metadata); JSON API + system routes</w:t>
            </w:r>
          </w:p>
        </w:tc>
      </w:tr>
      <w:tr>
        <w:tc>
          <w:tcPr>
            <w:tcW w:type="dxa" w:w="1296"/>
            <w:shd w:val="clear" w:color="auto" w:fill="F2F5F7"/>
          </w:tcPr>
          <w:p>
            <w:r/>
            <w:r>
              <w:rPr>
                <w:sz w:val="19"/>
              </w:rPr>
              <w:t>Week 6</w:t>
            </w:r>
          </w:p>
        </w:tc>
        <w:tc>
          <w:tcPr>
            <w:tcW w:type="dxa" w:w="8640"/>
            <w:shd w:val="clear" w:color="auto" w:fill="F2F5F7"/>
          </w:tcPr>
          <w:p>
            <w:r/>
            <w:r>
              <w:rPr>
                <w:sz w:val="19"/>
              </w:rPr>
              <w:t>P6 test suite, ruff hygiene, failure-path verification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Week 7</w:t>
            </w:r>
          </w:p>
        </w:tc>
        <w:tc>
          <w:tcPr>
            <w:tcW w:type="dxa" w:w="8640"/>
          </w:tcPr>
          <w:p>
            <w:r/>
            <w:r>
              <w:rPr>
                <w:sz w:val="19"/>
              </w:rPr>
              <w:t>P7 packaging: Docker, setup scripts, Android/Termux, cleanup utility</w:t>
            </w:r>
          </w:p>
        </w:tc>
      </w:tr>
      <w:tr>
        <w:tc>
          <w:tcPr>
            <w:tcW w:type="dxa" w:w="1296"/>
            <w:shd w:val="clear" w:color="auto" w:fill="F2F5F7"/>
          </w:tcPr>
          <w:p>
            <w:r/>
            <w:r>
              <w:rPr>
                <w:sz w:val="19"/>
              </w:rPr>
              <w:t>Week 8</w:t>
            </w:r>
          </w:p>
        </w:tc>
        <w:tc>
          <w:tcPr>
            <w:tcW w:type="dxa" w:w="8640"/>
            <w:shd w:val="clear" w:color="auto" w:fill="F2F5F7"/>
          </w:tcPr>
          <w:p>
            <w:r/>
            <w:r>
              <w:rPr>
                <w:sz w:val="19"/>
              </w:rPr>
              <w:t>P8 documentation, demonstration assets, academic phase deliverables</w:t>
            </w:r>
          </w:p>
        </w:tc>
      </w:tr>
    </w:tbl>
    <w:p>
      <w:pPr>
        <w:spacing w:after="40"/>
      </w:pPr>
    </w:p>
    <w:p>
      <w:pPr>
        <w:pStyle w:val="Heading1"/>
      </w:pPr>
      <w:r>
        <w:t>5.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44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4176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Definition of done</w:t>
            </w:r>
          </w:p>
        </w:tc>
        <w:tc>
          <w:tcPr>
            <w:tcW w:type="dxa" w:w="3816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Verification evidence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M1 — Application boots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uvicorn app.main:app starts; GET /health reports resolved modes</w:t>
            </w:r>
          </w:p>
        </w:tc>
        <w:tc>
          <w:tcPr>
            <w:tcW w:type="dxa" w:w="3816"/>
          </w:tcPr>
          <w:p>
            <w:r/>
            <w:r>
              <w:rPr>
                <w:sz w:val="17"/>
              </w:rPr>
              <w:t>Verified: {"status":"ok","app":"ComicCraft","version":"1.0.0","ai_mode":"demo","image_provider":"placeholder"}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M2 — End-to-end comic</w:t>
            </w:r>
          </w:p>
        </w:tc>
        <w:tc>
          <w:tcPr>
            <w:tcW w:type="dxa" w:w="4176"/>
            <w:shd w:val="clear" w:color="auto" w:fill="F2F5F7"/>
          </w:tcPr>
          <w:p>
            <w:r/>
            <w:r>
              <w:rPr>
                <w:sz w:val="17"/>
              </w:rPr>
              <w:t>POST /api/v1/comics returns 201 with N panels, provider_info and URLs; files exist on disk</w:t>
            </w:r>
          </w:p>
        </w:tc>
        <w:tc>
          <w:tcPr>
            <w:tcW w:type="dxa" w:w="3816"/>
            <w:shd w:val="clear" w:color="auto" w:fill="F2F5F7"/>
          </w:tcPr>
          <w:p>
            <w:r/>
            <w:r>
              <w:rPr>
                <w:sz w:val="17"/>
              </w:rPr>
              <w:t>Verified: 3-panel comic id bef9e5c7…, HTTP 201, panels + pdf + manifest created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M3 — PDF export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GET /download/{id} returns application/pdf beginning with %PDF</w:t>
            </w:r>
          </w:p>
        </w:tc>
        <w:tc>
          <w:tcPr>
            <w:tcW w:type="dxa" w:w="3816"/>
          </w:tcPr>
          <w:p>
            <w:r/>
            <w:r>
              <w:rPr>
                <w:sz w:val="17"/>
              </w:rPr>
              <w:t>Verified: HTTP 200, 127,334-byte PDF, 4 pages (cover + 3 panels)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M4 — Preview &amp; reopen</w:t>
            </w:r>
          </w:p>
        </w:tc>
        <w:tc>
          <w:tcPr>
            <w:tcW w:type="dxa" w:w="4176"/>
            <w:shd w:val="clear" w:color="auto" w:fill="F2F5F7"/>
          </w:tcPr>
          <w:p>
            <w:r/>
            <w:r>
              <w:rPr>
                <w:sz w:val="17"/>
              </w:rPr>
              <w:t>/comics/{id} renders the same comic from the manifest</w:t>
            </w:r>
          </w:p>
        </w:tc>
        <w:tc>
          <w:tcPr>
            <w:tcW w:type="dxa" w:w="3816"/>
            <w:shd w:val="clear" w:color="auto" w:fill="F2F5F7"/>
          </w:tcPr>
          <w:p>
            <w:r/>
            <w:r>
              <w:rPr>
                <w:sz w:val="17"/>
              </w:rPr>
              <w:t>Verified: preview HTML contains 3 comic-panel blocks + COMIC COMPLETE + Download PDF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M5 — Fallback proven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Story and image fallbacks produce flagged output instead of failure</w:t>
            </w:r>
          </w:p>
        </w:tc>
        <w:tc>
          <w:tcPr>
            <w:tcW w:type="dxa" w:w="3816"/>
          </w:tcPr>
          <w:p>
            <w:r/>
            <w:r>
              <w:rPr>
                <w:sz w:val="17"/>
              </w:rPr>
              <w:t>Verified: used_fallback=true (Gemini error) and placeholder panel warning (HF error); automated tests test_gemini_503… and test_gemini_404… pass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M6 — Test suite green</w:t>
            </w:r>
          </w:p>
        </w:tc>
        <w:tc>
          <w:tcPr>
            <w:tcW w:type="dxa" w:w="4176"/>
            <w:shd w:val="clear" w:color="auto" w:fill="F2F5F7"/>
          </w:tcPr>
          <w:p>
            <w:r/>
            <w:r>
              <w:rPr>
                <w:sz w:val="17"/>
              </w:rPr>
              <w:t>python -m pytest passes with no network</w:t>
            </w:r>
          </w:p>
        </w:tc>
        <w:tc>
          <w:tcPr>
            <w:tcW w:type="dxa" w:w="3816"/>
            <w:shd w:val="clear" w:color="auto" w:fill="F2F5F7"/>
          </w:tcPr>
          <w:p>
            <w:r/>
            <w:r>
              <w:rPr>
                <w:sz w:val="17"/>
              </w:rPr>
              <w:t>Verified: 11 passed (details in Phase 6); coverage 80% overall, 99% pdf_service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M7 — Deployable package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Dockerfile builds a non-root container with healthcheck; compose exposes port 8000 with ./storage volume</w:t>
            </w:r>
          </w:p>
        </w:tc>
        <w:tc>
          <w:tcPr>
            <w:tcW w:type="dxa" w:w="3816"/>
          </w:tcPr>
          <w:p>
            <w:r/>
            <w:r>
              <w:rPr>
                <w:sz w:val="17"/>
              </w:rPr>
              <w:t>Files present: Dockerfile, docker-compose.yml (build not executed in this review)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M8 — Documentation complete</w:t>
            </w:r>
          </w:p>
        </w:tc>
        <w:tc>
          <w:tcPr>
            <w:tcW w:type="dxa" w:w="4176"/>
            <w:shd w:val="clear" w:color="auto" w:fill="F2F5F7"/>
          </w:tcPr>
          <w:p>
            <w:r/>
            <w:r>
              <w:rPr>
                <w:sz w:val="17"/>
              </w:rPr>
              <w:t>README family + this 8-phase package</w:t>
            </w:r>
          </w:p>
        </w:tc>
        <w:tc>
          <w:tcPr>
            <w:tcW w:type="dxa" w:w="3816"/>
            <w:shd w:val="clear" w:color="auto" w:fill="F2F5F7"/>
          </w:tcPr>
          <w:p>
            <w:r/>
            <w:r>
              <w:rPr>
                <w:sz w:val="17"/>
              </w:rPr>
              <w:t>This package</w:t>
            </w:r>
          </w:p>
        </w:tc>
      </w:tr>
    </w:tbl>
    <w:p>
      <w:pPr>
        <w:spacing w:after="40"/>
      </w:pPr>
    </w:p>
    <w:p>
      <w:pPr>
        <w:pStyle w:val="Heading1"/>
      </w:pPr>
      <w:r>
        <w:t>6.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0182E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7776"/>
            <w:shd w:val="clear" w:color="auto" w:fill="10182E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Human roles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One developer-author (full-stack), faculty guide/reviewer (academic context). Roles: analysis, backend, frontend, AI integration, testing, documentation.</w:t>
            </w:r>
          </w:p>
        </w:tc>
      </w:tr>
      <w:tr>
        <w:tc>
          <w:tcPr>
            <w:tcW w:type="dxa" w:w="2160"/>
            <w:shd w:val="clear" w:color="auto" w:fill="F2F5F7"/>
          </w:tcPr>
          <w:p>
            <w:r/>
            <w:r>
              <w:rPr>
                <w:sz w:val="19"/>
              </w:rPr>
              <w:t>Development tools</w:t>
            </w:r>
          </w:p>
        </w:tc>
        <w:tc>
          <w:tcPr>
            <w:tcW w:type="dxa" w:w="7776"/>
            <w:shd w:val="clear" w:color="auto" w:fill="F2F5F7"/>
          </w:tcPr>
          <w:p>
            <w:r/>
            <w:r>
              <w:rPr>
                <w:sz w:val="19"/>
              </w:rPr>
              <w:t>VS Code with repo-provided launch/tasks/settings; Python 3.11+; ruff; pytest; optional Docker Engine; Android: Spck editor + Termux.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Runtime services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Local uvicorn server; Google Gemini API (optional, user key); Hugging Face Inference (optional, user token); local Stable Diffusion (optional).</w:t>
            </w:r>
          </w:p>
        </w:tc>
      </w:tr>
      <w:tr>
        <w:tc>
          <w:tcPr>
            <w:tcW w:type="dxa" w:w="2160"/>
            <w:shd w:val="clear" w:color="auto" w:fill="F2F5F7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7776"/>
            <w:shd w:val="clear" w:color="auto" w:fill="F2F5F7"/>
          </w:tcPr>
          <w:p>
            <w:r/>
            <w:r>
              <w:rPr>
                <w:sz w:val="19"/>
              </w:rPr>
              <w:t>Default path needs only a modest CPU machine ≈250 MB of Python environment; GPU optional for local diffusion.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Budget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Zero in default demo/placeholder mode; live providers incur provider-side costs on the user's own accounts (README cost notes).</w:t>
            </w:r>
          </w:p>
        </w:tc>
      </w:tr>
    </w:tbl>
    <w:p>
      <w:pPr>
        <w:spacing w:after="40"/>
      </w:pPr>
    </w:p>
    <w:p>
      <w:pPr>
        <w:pStyle w:val="Heading1"/>
      </w:pPr>
      <w:r>
        <w:t>7. Risk Analysis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40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648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L</w:t>
            </w:r>
          </w:p>
        </w:tc>
        <w:tc>
          <w:tcPr>
            <w:tcW w:type="dxa" w:w="648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type="dxa" w:w="5400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Mitigation implemented in the repository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7"/>
              </w:rPr>
              <w:t>Gemini model deprecated/renamed by provider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5400"/>
          </w:tcPr>
          <w:p>
            <w:r/>
            <w:r>
              <w:rPr>
                <w:sz w:val="17"/>
              </w:rPr>
              <w:t>Model IDs are env config; per-stage comma-separated fallback model lists; immediate switch on 400/404 (llm.py)</w:t>
            </w:r>
          </w:p>
        </w:tc>
      </w:tr>
      <w:tr>
        <w:tc>
          <w:tcPr>
            <w:tcW w:type="dxa" w:w="3240"/>
            <w:shd w:val="clear" w:color="auto" w:fill="F2F5F7"/>
          </w:tcPr>
          <w:p>
            <w:r/>
            <w:r>
              <w:rPr>
                <w:sz w:val="17"/>
              </w:rPr>
              <w:t>Gemini quota/rate limiting (429) or 5xx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5400"/>
            <w:shd w:val="clear" w:color="auto" w:fill="F2F5F7"/>
          </w:tcPr>
          <w:p>
            <w:r/>
            <w:r>
              <w:rPr>
                <w:sz w:val="17"/>
              </w:rPr>
              <w:t>Bounded retries with exponential backoff + jitter; then fallback models; then demo story fallback with visible warning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7"/>
              </w:rPr>
              <w:t>No API keys available (classroom/demo)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5400"/>
          </w:tcPr>
          <w:p>
            <w:r/>
            <w:r>
              <w:rPr>
                <w:sz w:val="17"/>
              </w:rPr>
              <w:t>AI_MODE=auto resolves to demo; deterministic DemoStoryProvider covers full pipeline offline</w:t>
            </w:r>
          </w:p>
        </w:tc>
      </w:tr>
      <w:tr>
        <w:tc>
          <w:tcPr>
            <w:tcW w:type="dxa" w:w="3240"/>
            <w:shd w:val="clear" w:color="auto" w:fill="F2F5F7"/>
          </w:tcPr>
          <w:p>
            <w:r/>
            <w:r>
              <w:rPr>
                <w:sz w:val="17"/>
              </w:rPr>
              <w:t>Hosted/local image generation failure or insufficient GPU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5400"/>
            <w:shd w:val="clear" w:color="auto" w:fill="F2F5F7"/>
          </w:tcPr>
          <w:p>
            <w:r/>
            <w:r>
              <w:rPr>
                <w:sz w:val="17"/>
              </w:rPr>
              <w:t>Per-panel placeholder fallback (allow_image_fallback), device auto-detect (cuda/mps/cpu), attention slicing; placeholder remains the default provider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7"/>
              </w:rPr>
              <w:t>Malformed/garbled AI JSON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5400"/>
          </w:tcPr>
          <w:p>
            <w:r/>
            <w:r>
              <w:rPr>
                <w:sz w:val="17"/>
              </w:rPr>
              <w:t>JSON mime mode + fence-tolerant cleaner + strict Pydantic validation + panel count/sequence checks</w:t>
            </w:r>
          </w:p>
        </w:tc>
      </w:tr>
      <w:tr>
        <w:tc>
          <w:tcPr>
            <w:tcW w:type="dxa" w:w="3240"/>
            <w:shd w:val="clear" w:color="auto" w:fill="F2F5F7"/>
          </w:tcPr>
          <w:p>
            <w:r/>
            <w:r>
              <w:rPr>
                <w:sz w:val="17"/>
              </w:rPr>
              <w:t>Character inconsistency across panels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5400"/>
            <w:shd w:val="clear" w:color="auto" w:fill="F2F5F7"/>
          </w:tcPr>
          <w:p>
            <w:r/>
            <w:r>
              <w:rPr>
                <w:sz w:val="17"/>
              </w:rPr>
              <w:t>Character bible in outline, repeated in every image prompt; negative prompts against inconsistent costume/duplicate character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7"/>
              </w:rPr>
              <w:t>Storage exhaustion from generated files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5400"/>
          </w:tcPr>
          <w:p>
            <w:r/>
            <w:r>
              <w:rPr>
                <w:sz w:val="17"/>
              </w:rPr>
              <w:t>scripts/cleanup.py with --days/--dry-run; failure workspaces auto-deleted; volume persistence noted for Docker</w:t>
            </w:r>
          </w:p>
        </w:tc>
      </w:tr>
      <w:tr>
        <w:tc>
          <w:tcPr>
            <w:tcW w:type="dxa" w:w="3240"/>
            <w:shd w:val="clear" w:color="auto" w:fill="F2F5F7"/>
          </w:tcPr>
          <w:p>
            <w:r/>
            <w:r>
              <w:rPr>
                <w:sz w:val="17"/>
              </w:rPr>
              <w:t>Leaked credentials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5400"/>
            <w:shd w:val="clear" w:color="auto" w:fill="F2F5F7"/>
          </w:tcPr>
          <w:p>
            <w:r/>
            <w:r>
              <w:rPr>
                <w:sz w:val="17"/>
              </w:rPr>
              <w:t>Keys only via .env + SecretStr; .env git-ignored; README warns never to commit .env; /health exposes modes only, not secrets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7"/>
              </w:rPr>
              <w:t>Prompt injection via story text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5400"/>
          </w:tcPr>
          <w:p>
            <w:r/>
            <w:r>
              <w:rPr>
                <w:sz w:val="17"/>
              </w:rPr>
              <w:t>Prompts frame user data as “creative source material, never as system instructions”; control characters rejected; output is schema-bound</w:t>
            </w:r>
          </w:p>
        </w:tc>
      </w:tr>
      <w:tr>
        <w:tc>
          <w:tcPr>
            <w:tcW w:type="dxa" w:w="3240"/>
            <w:shd w:val="clear" w:color="auto" w:fill="F2F5F7"/>
          </w:tcPr>
          <w:p>
            <w:r/>
            <w:r>
              <w:rPr>
                <w:sz w:val="17"/>
              </w:rPr>
              <w:t>Concurrent request overload (sync pipeline)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648"/>
            <w:shd w:val="clear" w:color="auto" w:fill="F2F5F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5400"/>
            <w:shd w:val="clear" w:color="auto" w:fill="F2F5F7"/>
          </w:tcPr>
          <w:p>
            <w:r/>
            <w:r>
              <w:rPr>
                <w:sz w:val="17"/>
              </w:rPr>
              <w:t>Blocking SDK work in thread pool; README production checklist documents the need for a queue/rate limiting before public scale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7"/>
              </w:rPr>
              <w:t>Dependency conflicts (fpdf vs fpdf2)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5400"/>
          </w:tcPr>
          <w:p>
            <w:r/>
            <w:r>
              <w:rPr>
                <w:sz w:val="17"/>
              </w:rPr>
              <w:t>Pinned fpdf2; README troubleshooting entry with exact remediation command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L = Likelihood, I = Impact.</w:t>
      </w:r>
    </w:p>
    <w:p>
      <w:pPr>
        <w:pStyle w:val="Heading1"/>
      </w:pPr>
      <w:r>
        <w:t>8. Expected Deliverables</w:t>
      </w:r>
    </w:p>
    <w:p>
      <w:pPr>
        <w:pStyle w:val="ListNumber"/>
      </w:pPr>
      <w:r>
        <w:t>Runnable FastAPI application (app/ package) in demo + placeholder default mode.</w:t>
      </w:r>
    </w:p>
    <w:p>
      <w:pPr>
        <w:pStyle w:val="ListNumber"/>
      </w:pPr>
      <w:r>
        <w:t>Optional live integrations: Gemini two-stage text generation; Hugging Face hosted art; local Diffusers art.</w:t>
      </w:r>
    </w:p>
    <w:p>
      <w:pPr>
        <w:pStyle w:val="ListNumber"/>
      </w:pPr>
      <w:r>
        <w:t>Responsive web UI with preview, export and error pages.</w:t>
      </w:r>
    </w:p>
    <w:p>
      <w:pPr>
        <w:pStyle w:val="ListNumber"/>
      </w:pPr>
      <w:r>
        <w:t>Versioned JSON API with interactive documentation at /docs.</w:t>
      </w:r>
    </w:p>
    <w:p>
      <w:pPr>
        <w:pStyle w:val="ListNumber"/>
      </w:pPr>
      <w:r>
        <w:t>PDF export with cover page and per-panel pages.</w:t>
      </w:r>
    </w:p>
    <w:p>
      <w:pPr>
        <w:pStyle w:val="ListNumber"/>
      </w:pPr>
      <w:r>
        <w:t>UUID-based persistence with atomic manifests and a cleanup utility.</w:t>
      </w:r>
    </w:p>
    <w:p>
      <w:pPr>
        <w:pStyle w:val="ListNumber"/>
      </w:pPr>
      <w:r>
        <w:t>Automated pytest suite (11 tests) + ruff configuration.</w:t>
      </w:r>
    </w:p>
    <w:p>
      <w:pPr>
        <w:pStyle w:val="ListNumber"/>
      </w:pPr>
      <w:r>
        <w:t>Docker + compose packaging and OS-level setup/run scripts (Windows, macOS/Linux, Android).</w:t>
      </w:r>
    </w:p>
    <w:p>
      <w:pPr>
        <w:pStyle w:val="ListNumber"/>
      </w:pPr>
      <w:r>
        <w:t>Project documentation set (README, QUICKSTART, ANDROID-SPCK, PROJECT_ANALYSIS).</w:t>
      </w:r>
    </w:p>
    <w:p>
      <w:pPr>
        <w:pStyle w:val="ListNumber"/>
      </w:pPr>
      <w:r>
        <w:t>This 8-phase academic submission package, including diagrams, plans, tests, report, demonstration guide and viva material.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0BB"/>
          </w:tcPr>
          <w:p>
            <w:r/>
            <w:r>
              <w:rPr>
                <w:b/>
                <w:sz w:val="20"/>
              </w:rPr>
              <w:t xml:space="preserve">Companion file: </w:t>
            </w:r>
            <w:r>
              <w:rPr>
                <w:sz w:val="20"/>
              </w:rPr>
              <w:t>The accompanying file Project_Gantt_Chart.xlsx contains the week-by-week schedule: a task table with planned dates and a colour-filled Gantt grid for weeks 1–8.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F6E"/>
        <w:sz w:val="16"/>
      </w:rPr>
      <w:t xml:space="preserve">ComicCraft – AI Comic Story Creator Using Gemini Models  |  Page </w:t>
    </w:r>
    <w:r>
      <w:rPr>
        <w:color w:val="5A5F6E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018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68C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018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