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24E" w:rsidRDefault="009C01B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3624E" w:rsidRDefault="009C01B2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:rsidR="00E3624E" w:rsidRDefault="00E3624E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3624E">
        <w:tc>
          <w:tcPr>
            <w:tcW w:w="4508" w:type="dxa"/>
          </w:tcPr>
          <w:p w:rsidR="00E3624E" w:rsidRDefault="009C01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3624E" w:rsidRDefault="009C01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3624E">
        <w:tc>
          <w:tcPr>
            <w:tcW w:w="4508" w:type="dxa"/>
          </w:tcPr>
          <w:p w:rsidR="00E3624E" w:rsidRDefault="009C01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3624E" w:rsidRDefault="009C01B2">
            <w:pPr>
              <w:rPr>
                <w:rFonts w:ascii="Calibri" w:eastAsia="Calibri" w:hAnsi="Calibri" w:cs="Calibri"/>
              </w:rPr>
            </w:pPr>
            <w:r w:rsidRPr="0008021C"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SWTID1741278700146641</w:t>
            </w:r>
          </w:p>
        </w:tc>
      </w:tr>
      <w:tr w:rsidR="00E3624E">
        <w:tc>
          <w:tcPr>
            <w:tcW w:w="4508" w:type="dxa"/>
          </w:tcPr>
          <w:p w:rsidR="00E3624E" w:rsidRDefault="009C01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3624E" w:rsidRDefault="009C01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News app</w:t>
            </w:r>
          </w:p>
        </w:tc>
      </w:tr>
      <w:tr w:rsidR="00E3624E">
        <w:tc>
          <w:tcPr>
            <w:tcW w:w="4508" w:type="dxa"/>
          </w:tcPr>
          <w:p w:rsidR="00E3624E" w:rsidRDefault="009C01B2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3624E" w:rsidRDefault="009C01B2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  <w:tr w:rsidR="00351115">
        <w:tc>
          <w:tcPr>
            <w:tcW w:w="4508" w:type="dxa"/>
          </w:tcPr>
          <w:p w:rsidR="00351115" w:rsidRDefault="00351115" w:rsidP="00351115">
            <w:pPr>
              <w:rPr>
                <w:rFonts w:ascii="Calibri" w:eastAsia="Calibri" w:hAnsi="Calibri" w:cs="Calibri"/>
              </w:rPr>
            </w:pPr>
            <w:r w:rsidRPr="00351115">
              <w:rPr>
                <w:rFonts w:ascii="Calibri" w:eastAsia="Calibri" w:hAnsi="Calibri" w:cs="Calibri"/>
              </w:rPr>
              <w:t>Team Siz</w:t>
            </w:r>
            <w:r>
              <w:rPr>
                <w:rFonts w:ascii="Calibri" w:eastAsia="Calibri" w:hAnsi="Calibri" w:cs="Calibri"/>
              </w:rPr>
              <w:t>e</w:t>
            </w:r>
          </w:p>
        </w:tc>
        <w:tc>
          <w:tcPr>
            <w:tcW w:w="4508" w:type="dxa"/>
          </w:tcPr>
          <w:p w:rsidR="00351115" w:rsidRDefault="0035111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</w:tr>
      <w:tr w:rsidR="00351115" w:rsidTr="001A3117">
        <w:trPr>
          <w:trHeight w:val="462"/>
        </w:trPr>
        <w:tc>
          <w:tcPr>
            <w:tcW w:w="4508" w:type="dxa"/>
          </w:tcPr>
          <w:p w:rsidR="00351115" w:rsidRDefault="00351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Leader</w:t>
            </w:r>
          </w:p>
        </w:tc>
        <w:tc>
          <w:tcPr>
            <w:tcW w:w="4508" w:type="dxa"/>
          </w:tcPr>
          <w:p w:rsidR="00351115" w:rsidRDefault="00351115">
            <w:pPr>
              <w:rPr>
                <w:rFonts w:ascii="Calibri" w:eastAsia="Calibri" w:hAnsi="Calibri" w:cs="Calibri"/>
                <w:sz w:val="24"/>
                <w:szCs w:val="24"/>
              </w:rPr>
            </w:pPr>
            <w:proofErr w:type="spellStart"/>
            <w:r>
              <w:rPr>
                <w:rFonts w:ascii="Calibri" w:eastAsia="Calibri" w:hAnsi="Calibri" w:cs="Calibri"/>
                <w:sz w:val="24"/>
                <w:szCs w:val="24"/>
              </w:rPr>
              <w:t>Gokulraj</w:t>
            </w:r>
            <w:proofErr w:type="spellEnd"/>
            <w:r w:rsidR="00152CC2">
              <w:rPr>
                <w:rFonts w:ascii="Calibri" w:eastAsia="Calibri" w:hAnsi="Calibri" w:cs="Calibri"/>
                <w:sz w:val="24"/>
                <w:szCs w:val="24"/>
              </w:rPr>
              <w:t xml:space="preserve"> K</w:t>
            </w:r>
          </w:p>
        </w:tc>
      </w:tr>
      <w:tr w:rsidR="00351115">
        <w:tc>
          <w:tcPr>
            <w:tcW w:w="4508" w:type="dxa"/>
          </w:tcPr>
          <w:p w:rsidR="00351115" w:rsidRPr="00351115" w:rsidRDefault="00351115" w:rsidP="0035111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members</w:t>
            </w:r>
          </w:p>
        </w:tc>
        <w:tc>
          <w:tcPr>
            <w:tcW w:w="4508" w:type="dxa"/>
          </w:tcPr>
          <w:p w:rsidR="00351115" w:rsidRDefault="0035111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A</w:t>
            </w:r>
          </w:p>
          <w:p w:rsidR="00351115" w:rsidRDefault="0035111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Gowtham S</w:t>
            </w:r>
          </w:p>
          <w:p w:rsidR="00351115" w:rsidRDefault="0035111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J</w:t>
            </w:r>
          </w:p>
          <w:p w:rsidR="00351115" w:rsidRDefault="00351115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Hariharan S</w:t>
            </w:r>
          </w:p>
        </w:tc>
        <w:bookmarkStart w:id="0" w:name="_GoBack"/>
        <w:bookmarkEnd w:id="0"/>
      </w:tr>
    </w:tbl>
    <w:p w:rsidR="00E3624E" w:rsidRDefault="00152CC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 </w:t>
      </w:r>
    </w:p>
    <w:p w:rsidR="00E3624E" w:rsidRDefault="009C01B2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3624E" w:rsidRDefault="009C01B2">
      <w:pPr>
        <w:shd w:val="clear" w:color="auto" w:fill="FFFFFF"/>
        <w:spacing w:after="375" w:line="240" w:lineRule="auto"/>
      </w:pPr>
      <w:r>
        <w:t xml:space="preserve">The solution architecture for news app, the news Application, ensures a </w:t>
      </w:r>
      <w:r>
        <w:rPr>
          <w:b/>
        </w:rPr>
        <w:t>scalable, high-performance, and immersive platform</w:t>
      </w:r>
      <w:r>
        <w:t xml:space="preserve"> for getting news from genuine sources and personalized playlists. The architecture prioritizes seamless audio delivery, real-time recommendations, and cross-device synchronization to enhance user engagement.</w:t>
      </w:r>
    </w:p>
    <w:p w:rsidR="00E3624E" w:rsidRDefault="009C01B2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:rsidR="00E3624E" w:rsidRDefault="009C01B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Describe the structure, characteristics, </w:t>
      </w:r>
      <w:proofErr w:type="spellStart"/>
      <w:r>
        <w:rPr>
          <w:sz w:val="24"/>
          <w:szCs w:val="24"/>
        </w:rPr>
        <w:t>behavior</w:t>
      </w:r>
      <w:proofErr w:type="spellEnd"/>
      <w:r>
        <w:rPr>
          <w:sz w:val="24"/>
          <w:szCs w:val="24"/>
        </w:rPr>
        <w:t>, and other aspects of the software to project stakeholders.</w:t>
      </w:r>
    </w:p>
    <w:p w:rsidR="00E3624E" w:rsidRDefault="009C01B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:rsidR="00E3624E" w:rsidRDefault="009C01B2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:rsidR="00E3624E" w:rsidRDefault="00E3624E">
      <w:pPr>
        <w:spacing w:after="160" w:line="259" w:lineRule="auto"/>
        <w:rPr>
          <w:rFonts w:ascii="Calibri" w:eastAsia="Calibri" w:hAnsi="Calibri" w:cs="Calibri"/>
          <w:b/>
        </w:rPr>
      </w:pPr>
    </w:p>
    <w:p w:rsidR="00E3624E" w:rsidRDefault="009C01B2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:rsidR="00E3624E" w:rsidRDefault="00E3624E">
      <w:pPr>
        <w:spacing w:after="160" w:line="259" w:lineRule="auto"/>
        <w:rPr>
          <w:rFonts w:ascii="Calibri" w:eastAsia="Calibri" w:hAnsi="Calibri" w:cs="Calibri"/>
          <w:b/>
        </w:rPr>
      </w:pPr>
    </w:p>
    <w:p w:rsidR="00E3624E" w:rsidRDefault="009C01B2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lastRenderedPageBreak/>
        <w:drawing>
          <wp:inline distT="114300" distB="114300" distL="114300" distR="114300">
            <wp:extent cx="5731200" cy="2628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3624E" w:rsidRDefault="00E3624E"/>
    <w:p w:rsidR="00E3624E" w:rsidRDefault="00E3624E"/>
    <w:sectPr w:rsidR="00E3624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95411"/>
    <w:multiLevelType w:val="multilevel"/>
    <w:tmpl w:val="9842B5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24E"/>
    <w:rsid w:val="00152CC2"/>
    <w:rsid w:val="001A3117"/>
    <w:rsid w:val="00351115"/>
    <w:rsid w:val="009C01B2"/>
    <w:rsid w:val="00E36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65B3D"/>
  <w15:docId w15:val="{7D322FCA-E5B4-417C-96DD-10267D34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win10</cp:lastModifiedBy>
  <cp:revision>13</cp:revision>
  <dcterms:created xsi:type="dcterms:W3CDTF">2025-03-09T09:00:00Z</dcterms:created>
  <dcterms:modified xsi:type="dcterms:W3CDTF">2025-03-09T10:40:00Z</dcterms:modified>
</cp:coreProperties>
</file>