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A88"/>
          <w:sz w:val="48"/>
          <w:szCs w:val="48"/>
        </w:rPr>
        <w:t xml:space="preserve">OPTIONS PAPER</w:t>
      </w:r>
    </w:p>
    <w:p>
      <w:pPr>
        <w:spacing w:before="200"/>
      </w:pPr>
    </w:p>
    <w:p>
      <w:pPr>
        <w:jc w:val="center"/>
      </w:pPr>
      <w:r>
        <w:rPr>
          <w:rFonts w:ascii="Arial" w:cs="Arial" w:eastAsia="Arial" w:hAnsi="Arial"/>
          <w:b/>
          <w:bCs/>
          <w:sz w:val="36"/>
          <w:szCs w:val="36"/>
        </w:rPr>
        <w:t xml:space="preserve">MuleSoft CloudHub 2.0 Logging Architecture</w:t>
      </w:r>
    </w:p>
    <w:p>
      <w:pPr>
        <w:spacing w:before="100"/>
      </w:pPr>
    </w:p>
    <w:p>
      <w:pPr>
        <w:jc w:val="center"/>
      </w:pPr>
      <w:r>
        <w:rPr>
          <w:rFonts w:ascii="Arial" w:cs="Arial" w:eastAsia="Arial" w:hAnsi="Arial"/>
          <w:color w:val="666666"/>
          <w:sz w:val="28"/>
          <w:szCs w:val="28"/>
        </w:rPr>
        <w:t xml:space="preserve">Separation of Audit and Operational Logs</w:t>
      </w:r>
    </w:p>
    <w:p>
      <w:pPr>
        <w:spacing w:before="600"/>
      </w:pPr>
    </w:p>
    <w:p>
      <w:pPr>
        <w:jc w:val="center"/>
      </w:pPr>
      <w:r>
        <w:rPr>
          <w:rFonts w:ascii="Arial" w:cs="Arial" w:eastAsia="Arial" w:hAnsi="Arial"/>
          <w:b/>
          <w:bCs/>
          <w:color w:val="CC0000"/>
          <w:sz w:val="32"/>
          <w:szCs w:val="32"/>
        </w:rPr>
        <w:t xml:space="preserve">DRAFT</w:t>
      </w:r>
    </w:p>
    <w:p>
      <w:pPr>
        <w:spacing w:before="8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April 12,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bl>
    <w:p>
      <w:r>
        <w:br w:type="page"/>
      </w:r>
    </w:p>
    <w:p>
      <w:pPr>
        <w:pStyle w:val="Heading1"/>
        <w:spacing w:after="200" w:before="400"/>
      </w:pPr>
      <w:r>
        <w:rPr>
          <w:rFonts w:ascii="Arial" w:cs="Arial" w:eastAsia="Arial" w:hAnsi="Arial"/>
          <w:b/>
          <w:bCs/>
          <w:sz w:val="32"/>
          <w:szCs w:val="32"/>
        </w:rPr>
        <w:t xml:space="preserve">1. Executive Summary</w:t>
      </w:r>
    </w:p>
    <w:p>
      <w:pPr>
        <w:spacing w:after="120"/>
        <w:jc w:val="left"/>
      </w:pPr>
      <w:r>
        <w:rPr>
          <w:rFonts w:ascii="Arial" w:cs="Arial" w:eastAsia="Arial" w:hAnsi="Arial"/>
          <w:sz w:val="22"/>
          <w:szCs w:val="22"/>
        </w:rPr>
        <w:t xml:space="preserve">This options paper presents a strategic approach to restructuring our MuleSoft CloudHub 2.0 logging architecture. The primary objective is to separate audit logs from operational logs to address storage accumulation issues in Graylog, improve security posture regarding PII data handling, and streamline developer access for troubleshooting purposes.</w:t>
      </w:r>
    </w:p>
    <w:p>
      <w:pPr>
        <w:spacing w:after="120"/>
        <w:jc w:val="left"/>
      </w:pPr>
      <w:r>
        <w:rPr>
          <w:rFonts w:ascii="Arial" w:cs="Arial" w:eastAsia="Arial" w:hAnsi="Arial"/>
          <w:sz w:val="22"/>
          <w:szCs w:val="22"/>
        </w:rPr>
        <w:t xml:space="preserve">The current architecture sends all logs, including payload data containing PII, to our centralized Graylog platform. This approach has led to excessive log accumulation, increased storage costs, and potential privacy compliance concerns. Additionally, developers require Graylog access for routine troubleshooting, adding unnecessary complexity to access management.</w:t>
      </w:r>
    </w:p>
    <w:p>
      <w:pPr>
        <w:spacing w:after="120"/>
        <w:jc w:val="left"/>
      </w:pPr>
      <w:r>
        <w:rPr>
          <w:rFonts w:ascii="Arial" w:cs="Arial" w:eastAsia="Arial" w:hAnsi="Arial"/>
          <w:sz w:val="22"/>
          <w:szCs w:val="22"/>
        </w:rPr>
        <w:t xml:space="preserve">This paper evaluates multiple options ranging from custom connector upgrades to implementing log masking strategies, providing the technical and security teams with comprehensive analysis for decision-making.</w:t>
      </w:r>
    </w:p>
    <w:p>
      <w:pPr>
        <w:spacing w:before="200"/>
      </w:pP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Option 1 - Dual-Category Custom Connector with selective log routing, combined with PII masking for audit logs sent to Graylog.</w:t>
      </w:r>
    </w:p>
    <w:p>
      <w:r>
        <w:br w:type="page"/>
      </w:r>
    </w:p>
    <w:p>
      <w:pPr>
        <w:pStyle w:val="Heading1"/>
        <w:spacing w:after="200" w:before="400"/>
      </w:pPr>
      <w:r>
        <w:rPr>
          <w:rFonts w:ascii="Arial" w:cs="Arial" w:eastAsia="Arial" w:hAnsi="Arial"/>
          <w:b/>
          <w:bCs/>
          <w:sz w:val="32"/>
          <w:szCs w:val="32"/>
        </w:rPr>
        <w:t xml:space="preserve">Table of Contents</w:t>
      </w:r>
    </w:p>
    <w:p>
      <w:pPr>
        <w:spacing w:after="120"/>
        <w:jc w:val="left"/>
      </w:pPr>
      <w:r>
        <w:rPr>
          <w:rFonts w:ascii="Arial" w:cs="Arial" w:eastAsia="Arial" w:hAnsi="Arial"/>
          <w:sz w:val="22"/>
          <w:szCs w:val="22"/>
        </w:rPr>
        <w:t xml:space="preserve">1. Executive Summary</w:t>
      </w:r>
    </w:p>
    <w:p>
      <w:pPr>
        <w:spacing w:after="120"/>
        <w:jc w:val="left"/>
      </w:pPr>
      <w:r>
        <w:rPr>
          <w:rFonts w:ascii="Arial" w:cs="Arial" w:eastAsia="Arial" w:hAnsi="Arial"/>
          <w:sz w:val="22"/>
          <w:szCs w:val="22"/>
        </w:rPr>
        <w:t xml:space="preserve">2. Background and Current State</w:t>
      </w:r>
    </w:p>
    <w:p>
      <w:pPr>
        <w:spacing w:after="120"/>
        <w:jc w:val="left"/>
      </w:pPr>
      <w:r>
        <w:rPr>
          <w:rFonts w:ascii="Arial" w:cs="Arial" w:eastAsia="Arial" w:hAnsi="Arial"/>
          <w:sz w:val="22"/>
          <w:szCs w:val="22"/>
        </w:rPr>
        <w:t xml:space="preserve">3. Problem Statement</w:t>
      </w:r>
    </w:p>
    <w:p>
      <w:pPr>
        <w:spacing w:after="120"/>
        <w:jc w:val="left"/>
      </w:pPr>
      <w:r>
        <w:rPr>
          <w:rFonts w:ascii="Arial" w:cs="Arial" w:eastAsia="Arial" w:hAnsi="Arial"/>
          <w:sz w:val="22"/>
          <w:szCs w:val="22"/>
        </w:rPr>
        <w:t xml:space="preserve">4. Options Analysis</w:t>
      </w:r>
    </w:p>
    <w:p>
      <w:pPr>
        <w:spacing w:after="120"/>
        <w:jc w:val="left"/>
      </w:pPr>
      <w:r>
        <w:rPr>
          <w:rFonts w:ascii="Arial" w:cs="Arial" w:eastAsia="Arial" w:hAnsi="Arial"/>
          <w:sz w:val="22"/>
          <w:szCs w:val="22"/>
        </w:rPr>
        <w:t xml:space="preserve">    4.1 Option 1: Dual-Category Custom Connector</w:t>
      </w:r>
    </w:p>
    <w:p>
      <w:pPr>
        <w:spacing w:after="120"/>
        <w:jc w:val="left"/>
      </w:pPr>
      <w:r>
        <w:rPr>
          <w:rFonts w:ascii="Arial" w:cs="Arial" w:eastAsia="Arial" w:hAnsi="Arial"/>
          <w:sz w:val="22"/>
          <w:szCs w:val="22"/>
        </w:rPr>
        <w:t xml:space="preserve">    4.2 Option 2: Log Level-Based Separation</w:t>
      </w:r>
    </w:p>
    <w:p>
      <w:pPr>
        <w:spacing w:after="120"/>
        <w:jc w:val="left"/>
      </w:pPr>
      <w:r>
        <w:rPr>
          <w:rFonts w:ascii="Arial" w:cs="Arial" w:eastAsia="Arial" w:hAnsi="Arial"/>
          <w:sz w:val="22"/>
          <w:szCs w:val="22"/>
        </w:rPr>
        <w:t xml:space="preserve">    4.3 Option 3: Graylog Pipeline Filtering</w:t>
      </w:r>
    </w:p>
    <w:p>
      <w:pPr>
        <w:spacing w:after="120"/>
        <w:jc w:val="left"/>
      </w:pPr>
      <w:r>
        <w:rPr>
          <w:rFonts w:ascii="Arial" w:cs="Arial" w:eastAsia="Arial" w:hAnsi="Arial"/>
          <w:sz w:val="22"/>
          <w:szCs w:val="22"/>
        </w:rPr>
        <w:t xml:space="preserve">    4.4 Option 4: Selective Payload Logging with PII Masking</w:t>
      </w:r>
    </w:p>
    <w:p>
      <w:pPr>
        <w:spacing w:after="120"/>
        <w:jc w:val="left"/>
      </w:pPr>
      <w:r>
        <w:rPr>
          <w:rFonts w:ascii="Arial" w:cs="Arial" w:eastAsia="Arial" w:hAnsi="Arial"/>
          <w:sz w:val="22"/>
          <w:szCs w:val="22"/>
        </w:rPr>
        <w:t xml:space="preserve">    4.5 Option 5: Hybrid Approach</w:t>
      </w:r>
    </w:p>
    <w:p>
      <w:pPr>
        <w:spacing w:after="120"/>
        <w:jc w:val="left"/>
      </w:pPr>
      <w:r>
        <w:rPr>
          <w:rFonts w:ascii="Arial" w:cs="Arial" w:eastAsia="Arial" w:hAnsi="Arial"/>
          <w:sz w:val="22"/>
          <w:szCs w:val="22"/>
        </w:rPr>
        <w:t xml:space="preserve">5. Security and Privacy Considerations</w:t>
      </w:r>
    </w:p>
    <w:p>
      <w:pPr>
        <w:spacing w:after="120"/>
        <w:jc w:val="left"/>
      </w:pPr>
      <w:r>
        <w:rPr>
          <w:rFonts w:ascii="Arial" w:cs="Arial" w:eastAsia="Arial" w:hAnsi="Arial"/>
          <w:sz w:val="22"/>
          <w:szCs w:val="22"/>
        </w:rPr>
        <w:t xml:space="preserve">6. Options Comparison Matrix</w:t>
      </w:r>
    </w:p>
    <w:p>
      <w:pPr>
        <w:spacing w:after="120"/>
        <w:jc w:val="left"/>
      </w:pPr>
      <w:r>
        <w:rPr>
          <w:rFonts w:ascii="Arial" w:cs="Arial" w:eastAsia="Arial" w:hAnsi="Arial"/>
          <w:sz w:val="22"/>
          <w:szCs w:val="22"/>
        </w:rPr>
        <w:t xml:space="preserve">7. Recommendation</w:t>
      </w:r>
    </w:p>
    <w:p>
      <w:pPr>
        <w:spacing w:after="120"/>
        <w:jc w:val="left"/>
      </w:pPr>
      <w:r>
        <w:rPr>
          <w:rFonts w:ascii="Arial" w:cs="Arial" w:eastAsia="Arial" w:hAnsi="Arial"/>
          <w:sz w:val="22"/>
          <w:szCs w:val="22"/>
        </w:rPr>
        <w:t xml:space="preserve">8. Implementation Considerations</w:t>
      </w:r>
    </w:p>
    <w:p>
      <w:pPr>
        <w:spacing w:after="120"/>
        <w:jc w:val="left"/>
      </w:pPr>
      <w:r>
        <w:rPr>
          <w:rFonts w:ascii="Arial" w:cs="Arial" w:eastAsia="Arial" w:hAnsi="Arial"/>
          <w:sz w:val="22"/>
          <w:szCs w:val="22"/>
        </w:rPr>
        <w:t xml:space="preserve">9. Next Steps</w:t>
      </w:r>
    </w:p>
    <w:p>
      <w:pPr>
        <w:spacing w:after="120"/>
        <w:jc w:val="left"/>
      </w:pPr>
      <w:r>
        <w:rPr>
          <w:rFonts w:ascii="Arial" w:cs="Arial" w:eastAsia="Arial" w:hAnsi="Arial"/>
          <w:sz w:val="22"/>
          <w:szCs w:val="22"/>
        </w:rPr>
        <w:t xml:space="preserve">10. Appendices</w:t>
      </w:r>
    </w:p>
    <w:p>
      <w:r>
        <w:br w:type="page"/>
      </w:r>
    </w:p>
    <w:p>
      <w:pPr>
        <w:pStyle w:val="Heading1"/>
        <w:spacing w:after="200" w:before="400"/>
      </w:pPr>
      <w:r>
        <w:rPr>
          <w:rFonts w:ascii="Arial" w:cs="Arial" w:eastAsia="Arial" w:hAnsi="Arial"/>
          <w:b/>
          <w:bCs/>
          <w:sz w:val="32"/>
          <w:szCs w:val="32"/>
        </w:rPr>
        <w:t xml:space="preserve">2. Background and Current State</w:t>
      </w:r>
    </w:p>
    <w:p>
      <w:pPr>
        <w:pStyle w:val="Heading2"/>
        <w:spacing w:after="150" w:before="300"/>
      </w:pPr>
      <w:r>
        <w:rPr>
          <w:rFonts w:ascii="Arial" w:cs="Arial" w:eastAsia="Arial" w:hAnsi="Arial"/>
          <w:b/>
          <w:bCs/>
          <w:sz w:val="26"/>
          <w:szCs w:val="26"/>
        </w:rPr>
        <w:t xml:space="preserve">2.1 Current Architecture Overview</w:t>
      </w:r>
    </w:p>
    <w:p>
      <w:pPr>
        <w:spacing w:after="120"/>
        <w:jc w:val="left"/>
      </w:pPr>
      <w:r>
        <w:rPr>
          <w:rFonts w:ascii="Arial" w:cs="Arial" w:eastAsia="Arial" w:hAnsi="Arial"/>
          <w:sz w:val="22"/>
          <w:szCs w:val="22"/>
        </w:rPr>
        <w:t xml:space="preserve">The existing logging infrastructure consists of the following components:</w:t>
      </w:r>
    </w:p>
    <w:p>
      <w:pPr>
        <w:pStyle w:val="ListParagraph"/>
        <w:numPr>
          <w:ilvl w:val="0"/>
          <w:numId w:val="2"/>
        </w:numPr>
        <w:spacing w:after="80"/>
      </w:pPr>
      <w:r>
        <w:rPr>
          <w:rFonts w:ascii="Arial" w:cs="Arial" w:eastAsia="Arial" w:hAnsi="Arial"/>
          <w:sz w:val="22"/>
          <w:szCs w:val="22"/>
        </w:rPr>
        <w:t xml:space="preserve">Custom JSON Logger connector deployed in MuleSoft CloudHub 2.0</w:t>
      </w:r>
    </w:p>
    <w:p>
      <w:pPr>
        <w:pStyle w:val="ListParagraph"/>
        <w:numPr>
          <w:ilvl w:val="0"/>
          <w:numId w:val="2"/>
        </w:numPr>
        <w:spacing w:after="80"/>
      </w:pPr>
      <w:r>
        <w:rPr>
          <w:rFonts w:ascii="Arial" w:cs="Arial" w:eastAsia="Arial" w:hAnsi="Arial"/>
          <w:sz w:val="22"/>
          <w:szCs w:val="22"/>
        </w:rPr>
        <w:t xml:space="preserve">Log4j2 appender configured to forward all logs to Graylog</w:t>
      </w:r>
    </w:p>
    <w:p>
      <w:pPr>
        <w:pStyle w:val="ListParagraph"/>
        <w:numPr>
          <w:ilvl w:val="0"/>
          <w:numId w:val="2"/>
        </w:numPr>
        <w:spacing w:after="80"/>
      </w:pPr>
      <w:r>
        <w:rPr>
          <w:rFonts w:ascii="Arial" w:cs="Arial" w:eastAsia="Arial" w:hAnsi="Arial"/>
          <w:sz w:val="22"/>
          <w:szCs w:val="22"/>
        </w:rPr>
        <w:t xml:space="preserve">Graylog serves as the centralized logging platform (approved enterprise solution)</w:t>
      </w:r>
    </w:p>
    <w:p>
      <w:pPr>
        <w:pStyle w:val="ListParagraph"/>
        <w:numPr>
          <w:ilvl w:val="0"/>
          <w:numId w:val="2"/>
        </w:numPr>
        <w:spacing w:after="80"/>
      </w:pPr>
      <w:r>
        <w:rPr>
          <w:rFonts w:ascii="Arial" w:cs="Arial" w:eastAsia="Arial" w:hAnsi="Arial"/>
          <w:sz w:val="22"/>
          <w:szCs w:val="22"/>
        </w:rPr>
        <w:t xml:space="preserve">Payload logging enabled for operational and troubleshooting purposes</w:t>
      </w:r>
    </w:p>
    <w:p>
      <w:pPr>
        <w:pStyle w:val="ListParagraph"/>
        <w:numPr>
          <w:ilvl w:val="0"/>
          <w:numId w:val="2"/>
        </w:numPr>
        <w:spacing w:after="120"/>
      </w:pPr>
      <w:r>
        <w:rPr>
          <w:rFonts w:ascii="Arial" w:cs="Arial" w:eastAsia="Arial" w:hAnsi="Arial"/>
          <w:sz w:val="22"/>
          <w:szCs w:val="22"/>
        </w:rPr>
        <w:t xml:space="preserve">CloudHub 2.0 default logging with 100MB size limit and 30-day retention</w:t>
      </w:r>
    </w:p>
    <w:p>
      <w:pPr>
        <w:pStyle w:val="Heading2"/>
        <w:spacing w:after="150" w:before="300"/>
      </w:pPr>
      <w:r>
        <w:rPr>
          <w:rFonts w:ascii="Arial" w:cs="Arial" w:eastAsia="Arial" w:hAnsi="Arial"/>
          <w:b/>
          <w:bCs/>
          <w:sz w:val="26"/>
          <w:szCs w:val="26"/>
        </w:rPr>
        <w:t xml:space="preserve">2.2 Current Log Flow</w:t>
      </w:r>
    </w:p>
    <w:p>
      <w:pPr>
        <w:spacing w:after="120"/>
        <w:jc w:val="left"/>
      </w:pPr>
      <w:r>
        <w:rPr>
          <w:rFonts w:ascii="Arial" w:cs="Arial" w:eastAsia="Arial" w:hAnsi="Arial"/>
          <w:sz w:val="22"/>
          <w:szCs w:val="22"/>
        </w:rPr>
        <w:t xml:space="preserve">All application logs, regardless of category or sensitivity, follow a single path:</w:t>
      </w:r>
    </w:p>
    <w:p>
      <w:pPr>
        <w:spacing w:after="120"/>
        <w:jc w:val="center"/>
      </w:pPr>
      <w:r>
        <w:rPr>
          <w:rFonts w:ascii="Arial" w:cs="Arial" w:eastAsia="Arial" w:hAnsi="Arial"/>
          <w:sz w:val="22"/>
          <w:szCs w:val="22"/>
        </w:rPr>
        <w:t xml:space="preserve">MuleSoft Application → Custom JSON Logger → Log4j2 Appender → Graylog</w:t>
      </w:r>
    </w:p>
    <w:p>
      <w:pPr>
        <w:pStyle w:val="Heading2"/>
        <w:spacing w:after="150" w:before="300"/>
      </w:pPr>
      <w:r>
        <w:rPr>
          <w:rFonts w:ascii="Arial" w:cs="Arial" w:eastAsia="Arial" w:hAnsi="Arial"/>
          <w:b/>
          <w:bCs/>
          <w:sz w:val="26"/>
          <w:szCs w:val="26"/>
        </w:rPr>
        <w:t xml:space="preserve">2.3 CloudHub 2.0 Default Logging Capabilities</w:t>
      </w:r>
    </w:p>
    <w:p>
      <w:pPr>
        <w:spacing w:after="120"/>
        <w:jc w:val="left"/>
      </w:pPr>
      <w:r>
        <w:rPr>
          <w:rFonts w:ascii="Arial" w:cs="Arial" w:eastAsia="Arial" w:hAnsi="Arial"/>
          <w:sz w:val="22"/>
          <w:szCs w:val="22"/>
        </w:rPr>
        <w:t xml:space="preserve">CloudHub 2.0 provides built-in logging infrastructure with the following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Storage Limit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MB per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Period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 (rolling)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CloudHub Runtime Manager / Anypoint 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Download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Supported via Runtime Manager UI and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Viewing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Available through Runtime Manager console</w:t>
            </w:r>
          </w:p>
        </w:tc>
      </w:tr>
    </w:tbl>
    <w:p>
      <w:r>
        <w:br w:type="page"/>
      </w:r>
    </w:p>
    <w:p>
      <w:pPr>
        <w:pStyle w:val="Heading1"/>
        <w:spacing w:after="200" w:before="400"/>
      </w:pPr>
      <w:r>
        <w:rPr>
          <w:rFonts w:ascii="Arial" w:cs="Arial" w:eastAsia="Arial" w:hAnsi="Arial"/>
          <w:b/>
          <w:bCs/>
          <w:sz w:val="32"/>
          <w:szCs w:val="32"/>
        </w:rPr>
        <w:t xml:space="preserve">3. Problem Statement</w:t>
      </w:r>
    </w:p>
    <w:p>
      <w:pPr>
        <w:pStyle w:val="Heading2"/>
        <w:spacing w:after="150" w:before="300"/>
      </w:pPr>
      <w:r>
        <w:rPr>
          <w:rFonts w:ascii="Arial" w:cs="Arial" w:eastAsia="Arial" w:hAnsi="Arial"/>
          <w:b/>
          <w:bCs/>
          <w:sz w:val="26"/>
          <w:szCs w:val="26"/>
        </w:rPr>
        <w:t xml:space="preserve">3.1 Primary Challenges</w:t>
      </w:r>
    </w:p>
    <w:p>
      <w:pPr>
        <w:pStyle w:val="Heading3"/>
        <w:spacing w:after="100" w:before="200"/>
      </w:pPr>
      <w:r>
        <w:rPr>
          <w:rFonts w:ascii="Arial" w:cs="Arial" w:eastAsia="Arial" w:hAnsi="Arial"/>
          <w:b/>
          <w:bCs/>
          <w:sz w:val="24"/>
          <w:szCs w:val="24"/>
        </w:rPr>
        <w:t xml:space="preserve">3.1.1 Log Volume and Storage Accumulation</w:t>
      </w:r>
    </w:p>
    <w:p>
      <w:pPr>
        <w:spacing w:after="120"/>
        <w:jc w:val="left"/>
      </w:pPr>
      <w:r>
        <w:rPr>
          <w:rFonts w:ascii="Arial" w:cs="Arial" w:eastAsia="Arial" w:hAnsi="Arial"/>
          <w:sz w:val="22"/>
          <w:szCs w:val="22"/>
        </w:rPr>
        <w:t xml:space="preserve">The current approach of sending all logs, including full payloads, to Graylog has resulted in:</w:t>
      </w:r>
    </w:p>
    <w:p>
      <w:pPr>
        <w:pStyle w:val="ListParagraph"/>
        <w:numPr>
          <w:ilvl w:val="0"/>
          <w:numId w:val="2"/>
        </w:numPr>
        <w:spacing w:after="80"/>
      </w:pPr>
      <w:r>
        <w:rPr>
          <w:rFonts w:ascii="Arial" w:cs="Arial" w:eastAsia="Arial" w:hAnsi="Arial"/>
          <w:sz w:val="22"/>
          <w:szCs w:val="22"/>
        </w:rPr>
        <w:t xml:space="preserve">Rapid accumulation of log data in the centralized platform</w:t>
      </w:r>
    </w:p>
    <w:p>
      <w:pPr>
        <w:pStyle w:val="ListParagraph"/>
        <w:numPr>
          <w:ilvl w:val="0"/>
          <w:numId w:val="2"/>
        </w:numPr>
        <w:spacing w:after="80"/>
      </w:pPr>
      <w:r>
        <w:rPr>
          <w:rFonts w:ascii="Arial" w:cs="Arial" w:eastAsia="Arial" w:hAnsi="Arial"/>
          <w:sz w:val="22"/>
          <w:szCs w:val="22"/>
        </w:rPr>
        <w:t xml:space="preserve">Increased storage costs and infrastructure requirements</w:t>
      </w:r>
    </w:p>
    <w:p>
      <w:pPr>
        <w:pStyle w:val="ListParagraph"/>
        <w:numPr>
          <w:ilvl w:val="0"/>
          <w:numId w:val="2"/>
        </w:numPr>
        <w:spacing w:after="80"/>
      </w:pPr>
      <w:r>
        <w:rPr>
          <w:rFonts w:ascii="Arial" w:cs="Arial" w:eastAsia="Arial" w:hAnsi="Arial"/>
          <w:sz w:val="22"/>
          <w:szCs w:val="22"/>
        </w:rPr>
        <w:t xml:space="preserve">Performance degradation in log search and analysis operations</w:t>
      </w:r>
    </w:p>
    <w:p>
      <w:pPr>
        <w:pStyle w:val="ListParagraph"/>
        <w:numPr>
          <w:ilvl w:val="0"/>
          <w:numId w:val="2"/>
        </w:numPr>
        <w:spacing w:after="120"/>
      </w:pPr>
      <w:r>
        <w:rPr>
          <w:rFonts w:ascii="Arial" w:cs="Arial" w:eastAsia="Arial" w:hAnsi="Arial"/>
          <w:sz w:val="22"/>
          <w:szCs w:val="22"/>
        </w:rPr>
        <w:t xml:space="preserve">Retention policy challenges due to volume constraints</w:t>
      </w:r>
    </w:p>
    <w:p>
      <w:pPr>
        <w:pStyle w:val="Heading3"/>
        <w:spacing w:after="100" w:before="200"/>
      </w:pPr>
      <w:r>
        <w:rPr>
          <w:rFonts w:ascii="Arial" w:cs="Arial" w:eastAsia="Arial" w:hAnsi="Arial"/>
          <w:b/>
          <w:bCs/>
          <w:sz w:val="24"/>
          <w:szCs w:val="24"/>
        </w:rPr>
        <w:t xml:space="preserve">3.1.2 PII Data Exposure</w:t>
      </w:r>
    </w:p>
    <w:p>
      <w:pPr>
        <w:spacing w:after="120"/>
        <w:jc w:val="left"/>
      </w:pPr>
      <w:r>
        <w:rPr>
          <w:rFonts w:ascii="Arial" w:cs="Arial" w:eastAsia="Arial" w:hAnsi="Arial"/>
          <w:sz w:val="22"/>
          <w:szCs w:val="22"/>
        </w:rPr>
        <w:t xml:space="preserve">Payload logging introduces significant privacy and compliance concerns:</w:t>
      </w:r>
    </w:p>
    <w:p>
      <w:pPr>
        <w:pStyle w:val="ListParagraph"/>
        <w:numPr>
          <w:ilvl w:val="0"/>
          <w:numId w:val="2"/>
        </w:numPr>
        <w:spacing w:after="80"/>
      </w:pPr>
      <w:r>
        <w:rPr>
          <w:rFonts w:ascii="Arial" w:cs="Arial" w:eastAsia="Arial" w:hAnsi="Arial"/>
          <w:sz w:val="22"/>
          <w:szCs w:val="22"/>
        </w:rPr>
        <w:t xml:space="preserve">Personally Identifiable Information (PII) is captured in logs</w:t>
      </w:r>
    </w:p>
    <w:p>
      <w:pPr>
        <w:pStyle w:val="ListParagraph"/>
        <w:numPr>
          <w:ilvl w:val="0"/>
          <w:numId w:val="2"/>
        </w:numPr>
        <w:spacing w:after="80"/>
      </w:pPr>
      <w:r>
        <w:rPr>
          <w:rFonts w:ascii="Arial" w:cs="Arial" w:eastAsia="Arial" w:hAnsi="Arial"/>
          <w:sz w:val="22"/>
          <w:szCs w:val="22"/>
        </w:rPr>
        <w:t xml:space="preserve">Sensitive data stored in centralized platform accessible to wider audience</w:t>
      </w:r>
    </w:p>
    <w:p>
      <w:pPr>
        <w:pStyle w:val="ListParagraph"/>
        <w:numPr>
          <w:ilvl w:val="0"/>
          <w:numId w:val="2"/>
        </w:numPr>
        <w:spacing w:after="80"/>
      </w:pPr>
      <w:r>
        <w:rPr>
          <w:rFonts w:ascii="Arial" w:cs="Arial" w:eastAsia="Arial" w:hAnsi="Arial"/>
          <w:sz w:val="22"/>
          <w:szCs w:val="22"/>
        </w:rPr>
        <w:t xml:space="preserve">Potential GDPR, CCPA, and internal data governance policy violations</w:t>
      </w:r>
    </w:p>
    <w:p>
      <w:pPr>
        <w:pStyle w:val="ListParagraph"/>
        <w:numPr>
          <w:ilvl w:val="0"/>
          <w:numId w:val="2"/>
        </w:numPr>
        <w:spacing w:after="120"/>
      </w:pPr>
      <w:r>
        <w:rPr>
          <w:rFonts w:ascii="Arial" w:cs="Arial" w:eastAsia="Arial" w:hAnsi="Arial"/>
          <w:sz w:val="22"/>
          <w:szCs w:val="22"/>
        </w:rPr>
        <w:t xml:space="preserve">Extended retention of sensitive data beyond operational necessity</w:t>
      </w:r>
    </w:p>
    <w:p>
      <w:pPr>
        <w:pStyle w:val="Heading3"/>
        <w:spacing w:after="100" w:before="200"/>
      </w:pPr>
      <w:r>
        <w:rPr>
          <w:rFonts w:ascii="Arial" w:cs="Arial" w:eastAsia="Arial" w:hAnsi="Arial"/>
          <w:b/>
          <w:bCs/>
          <w:sz w:val="24"/>
          <w:szCs w:val="24"/>
        </w:rPr>
        <w:t xml:space="preserve">3.1.3 Access Management Complexity</w:t>
      </w:r>
    </w:p>
    <w:p>
      <w:pPr>
        <w:spacing w:after="120"/>
        <w:jc w:val="left"/>
      </w:pPr>
      <w:r>
        <w:rPr>
          <w:rFonts w:ascii="Arial" w:cs="Arial" w:eastAsia="Arial" w:hAnsi="Arial"/>
          <w:sz w:val="22"/>
          <w:szCs w:val="22"/>
        </w:rPr>
        <w:t xml:space="preserve">The current architecture creates unnecessary access management overhead:</w:t>
      </w:r>
    </w:p>
    <w:p>
      <w:pPr>
        <w:pStyle w:val="ListParagraph"/>
        <w:numPr>
          <w:ilvl w:val="0"/>
          <w:numId w:val="2"/>
        </w:numPr>
        <w:spacing w:after="80"/>
      </w:pPr>
      <w:r>
        <w:rPr>
          <w:rFonts w:ascii="Arial" w:cs="Arial" w:eastAsia="Arial" w:hAnsi="Arial"/>
          <w:sz w:val="22"/>
          <w:szCs w:val="22"/>
        </w:rPr>
        <w:t xml:space="preserve">Developers require Graylog access for routine troubleshooting</w:t>
      </w:r>
    </w:p>
    <w:p>
      <w:pPr>
        <w:pStyle w:val="ListParagraph"/>
        <w:numPr>
          <w:ilvl w:val="0"/>
          <w:numId w:val="2"/>
        </w:numPr>
        <w:spacing w:after="80"/>
      </w:pPr>
      <w:r>
        <w:rPr>
          <w:rFonts w:ascii="Arial" w:cs="Arial" w:eastAsia="Arial" w:hAnsi="Arial"/>
          <w:sz w:val="22"/>
          <w:szCs w:val="22"/>
        </w:rPr>
        <w:t xml:space="preserve">Additional access request and approval workflows</w:t>
      </w:r>
    </w:p>
    <w:p>
      <w:pPr>
        <w:pStyle w:val="ListParagraph"/>
        <w:numPr>
          <w:ilvl w:val="0"/>
          <w:numId w:val="2"/>
        </w:numPr>
        <w:spacing w:after="80"/>
      </w:pPr>
      <w:r>
        <w:rPr>
          <w:rFonts w:ascii="Arial" w:cs="Arial" w:eastAsia="Arial" w:hAnsi="Arial"/>
          <w:sz w:val="22"/>
          <w:szCs w:val="22"/>
        </w:rPr>
        <w:t xml:space="preserve">Broader access to PII data than operationally necessary</w:t>
      </w:r>
    </w:p>
    <w:p>
      <w:pPr>
        <w:pStyle w:val="ListParagraph"/>
        <w:numPr>
          <w:ilvl w:val="0"/>
          <w:numId w:val="2"/>
        </w:numPr>
        <w:spacing w:after="120"/>
      </w:pPr>
      <w:r>
        <w:rPr>
          <w:rFonts w:ascii="Arial" w:cs="Arial" w:eastAsia="Arial" w:hAnsi="Arial"/>
          <w:sz w:val="22"/>
          <w:szCs w:val="22"/>
        </w:rPr>
        <w:t xml:space="preserve">Increased security attack surface</w:t>
      </w:r>
    </w:p>
    <w:p>
      <w:pPr>
        <w:pStyle w:val="Heading2"/>
        <w:spacing w:after="150" w:before="300"/>
      </w:pPr>
      <w:r>
        <w:rPr>
          <w:rFonts w:ascii="Arial" w:cs="Arial" w:eastAsia="Arial" w:hAnsi="Arial"/>
          <w:b/>
          <w:bCs/>
          <w:sz w:val="26"/>
          <w:szCs w:val="26"/>
        </w:rPr>
        <w:t xml:space="preserve">3.2 Business Requirements</w:t>
      </w:r>
    </w:p>
    <w:p>
      <w:pPr>
        <w:spacing w:after="120"/>
        <w:jc w:val="left"/>
      </w:pPr>
      <w:r>
        <w:rPr>
          <w:rFonts w:ascii="Arial" w:cs="Arial" w:eastAsia="Arial" w:hAnsi="Arial"/>
          <w:sz w:val="22"/>
          <w:szCs w:val="22"/>
        </w:rPr>
        <w:t xml:space="preserve">Any proposed solution must satisfy the following requirements:</w:t>
      </w:r>
    </w:p>
    <w:p>
      <w:pPr>
        <w:pStyle w:val="ListParagraph"/>
        <w:numPr>
          <w:ilvl w:val="0"/>
          <w:numId w:val="3"/>
        </w:numPr>
        <w:spacing w:after="80"/>
      </w:pPr>
      <w:r>
        <w:rPr>
          <w:rFonts w:ascii="Arial" w:cs="Arial" w:eastAsia="Arial" w:hAnsi="Arial"/>
          <w:sz w:val="22"/>
          <w:szCs w:val="22"/>
        </w:rPr>
        <w:t xml:space="preserve">Maintain audit trail capability for compliance and security purposes</w:t>
      </w:r>
    </w:p>
    <w:p>
      <w:pPr>
        <w:pStyle w:val="ListParagraph"/>
        <w:numPr>
          <w:ilvl w:val="0"/>
          <w:numId w:val="3"/>
        </w:numPr>
        <w:spacing w:after="80"/>
      </w:pPr>
      <w:r>
        <w:rPr>
          <w:rFonts w:ascii="Arial" w:cs="Arial" w:eastAsia="Arial" w:hAnsi="Arial"/>
          <w:sz w:val="22"/>
          <w:szCs w:val="22"/>
        </w:rPr>
        <w:t xml:space="preserve">Preserve operational troubleshooting capabilities for development teams</w:t>
      </w:r>
    </w:p>
    <w:p>
      <w:pPr>
        <w:pStyle w:val="ListParagraph"/>
        <w:numPr>
          <w:ilvl w:val="0"/>
          <w:numId w:val="3"/>
        </w:numPr>
        <w:spacing w:after="80"/>
      </w:pPr>
      <w:r>
        <w:rPr>
          <w:rFonts w:ascii="Arial" w:cs="Arial" w:eastAsia="Arial" w:hAnsi="Arial"/>
          <w:sz w:val="22"/>
          <w:szCs w:val="22"/>
        </w:rPr>
        <w:t xml:space="preserve">Reduce storage footprint in Graylog</w:t>
      </w:r>
    </w:p>
    <w:p>
      <w:pPr>
        <w:pStyle w:val="ListParagraph"/>
        <w:numPr>
          <w:ilvl w:val="0"/>
          <w:numId w:val="3"/>
        </w:numPr>
        <w:spacing w:after="80"/>
      </w:pPr>
      <w:r>
        <w:rPr>
          <w:rFonts w:ascii="Arial" w:cs="Arial" w:eastAsia="Arial" w:hAnsi="Arial"/>
          <w:sz w:val="22"/>
          <w:szCs w:val="22"/>
        </w:rPr>
        <w:t xml:space="preserve">Minimize PII exposure in centralized logging</w:t>
      </w:r>
    </w:p>
    <w:p>
      <w:pPr>
        <w:pStyle w:val="ListParagraph"/>
        <w:numPr>
          <w:ilvl w:val="0"/>
          <w:numId w:val="3"/>
        </w:numPr>
        <w:spacing w:after="80"/>
      </w:pPr>
      <w:r>
        <w:rPr>
          <w:rFonts w:ascii="Arial" w:cs="Arial" w:eastAsia="Arial" w:hAnsi="Arial"/>
          <w:sz w:val="22"/>
          <w:szCs w:val="22"/>
        </w:rPr>
        <w:t xml:space="preserve">Simplify developer access for troubleshooting</w:t>
      </w:r>
    </w:p>
    <w:p>
      <w:pPr>
        <w:pStyle w:val="ListParagraph"/>
        <w:numPr>
          <w:ilvl w:val="0"/>
          <w:numId w:val="3"/>
        </w:numPr>
        <w:spacing w:after="120"/>
      </w:pPr>
      <w:r>
        <w:rPr>
          <w:rFonts w:ascii="Arial" w:cs="Arial" w:eastAsia="Arial" w:hAnsi="Arial"/>
          <w:sz w:val="22"/>
          <w:szCs w:val="22"/>
        </w:rPr>
        <w:t xml:space="preserve">Comply with data privacy regulations and internal policies</w:t>
      </w:r>
    </w:p>
    <w:p>
      <w:r>
        <w:br w:type="page"/>
      </w:r>
    </w:p>
    <w:p>
      <w:pPr>
        <w:pStyle w:val="Heading1"/>
        <w:spacing w:after="200" w:before="400"/>
      </w:pPr>
      <w:r>
        <w:rPr>
          <w:rFonts w:ascii="Arial" w:cs="Arial" w:eastAsia="Arial" w:hAnsi="Arial"/>
          <w:b/>
          <w:bCs/>
          <w:sz w:val="32"/>
          <w:szCs w:val="32"/>
        </w:rPr>
        <w:t xml:space="preserve">4. Options Analysis</w:t>
      </w:r>
    </w:p>
    <w:p>
      <w:pPr>
        <w:pStyle w:val="Heading2"/>
        <w:spacing w:after="150" w:before="300"/>
      </w:pPr>
      <w:r>
        <w:rPr>
          <w:rFonts w:ascii="Arial" w:cs="Arial" w:eastAsia="Arial" w:hAnsi="Arial"/>
          <w:b/>
          <w:bCs/>
          <w:sz w:val="26"/>
          <w:szCs w:val="26"/>
        </w:rPr>
        <w:t xml:space="preserve">4.1 Option 1: Dual-Category Custom Connector Upgrade</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Upgrade the existing custom JSON logger connector to include a category selection mechanism, allowing developers to explicitly designate logs as either "Audit" or "Operational" at the point of logging.</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Add dropdown field to custom connector: com.mycompany.audit or com.mycompany.operational</w:t>
      </w:r>
    </w:p>
    <w:p>
      <w:pPr>
        <w:pStyle w:val="ListParagraph"/>
        <w:numPr>
          <w:ilvl w:val="0"/>
          <w:numId w:val="2"/>
        </w:numPr>
        <w:spacing w:after="40"/>
      </w:pPr>
      <w:r>
        <w:rPr>
          <w:rFonts w:ascii="Arial" w:cs="Arial" w:eastAsia="Arial" w:hAnsi="Arial"/>
          <w:sz w:val="22"/>
          <w:szCs w:val="22"/>
        </w:rPr>
        <w:t xml:space="preserve">Configure Log4j2 with two appenders:</w:t>
      </w:r>
    </w:p>
    <w:p>
      <w:pPr>
        <w:pStyle w:val="ListParagraph"/>
        <w:numPr>
          <w:ilvl w:val="1"/>
          <w:numId w:val="2"/>
        </w:numPr>
        <w:spacing w:after="40"/>
      </w:pPr>
      <w:r>
        <w:rPr>
          <w:rFonts w:ascii="Arial" w:cs="Arial" w:eastAsia="Arial" w:hAnsi="Arial"/>
          <w:sz w:val="22"/>
          <w:szCs w:val="22"/>
        </w:rPr>
        <w:t xml:space="preserve">Graylog appender filtered for com.mycompany.audit logs only</w:t>
      </w:r>
    </w:p>
    <w:p>
      <w:pPr>
        <w:pStyle w:val="ListParagraph"/>
        <w:numPr>
          <w:ilvl w:val="1"/>
          <w:numId w:val="2"/>
        </w:numPr>
        <w:spacing w:after="80"/>
      </w:pPr>
      <w:r>
        <w:rPr>
          <w:rFonts w:ascii="Arial" w:cs="Arial" w:eastAsia="Arial" w:hAnsi="Arial"/>
          <w:sz w:val="22"/>
          <w:szCs w:val="22"/>
        </w:rPr>
        <w:t xml:space="preserve">Console/file appender for com.mycompany.operational logs (CloudHub default)</w:t>
      </w:r>
    </w:p>
    <w:p>
      <w:pPr>
        <w:pStyle w:val="ListParagraph"/>
        <w:numPr>
          <w:ilvl w:val="0"/>
          <w:numId w:val="2"/>
        </w:numPr>
        <w:spacing w:after="80"/>
      </w:pPr>
      <w:r>
        <w:rPr>
          <w:rFonts w:ascii="Arial" w:cs="Arial" w:eastAsia="Arial" w:hAnsi="Arial"/>
          <w:sz w:val="22"/>
          <w:szCs w:val="22"/>
        </w:rPr>
        <w:t xml:space="preserve">Operational logs retained in CloudHub for 30 days / 100MB limit</w:t>
      </w:r>
    </w:p>
    <w:p>
      <w:pPr>
        <w:pStyle w:val="ListParagraph"/>
        <w:numPr>
          <w:ilvl w:val="0"/>
          <w:numId w:val="2"/>
        </w:numPr>
        <w:spacing w:after="120"/>
      </w:pPr>
      <w:r>
        <w:rPr>
          <w:rFonts w:ascii="Arial" w:cs="Arial" w:eastAsia="Arial" w:hAnsi="Arial"/>
          <w:sz w:val="22"/>
          <w:szCs w:val="22"/>
        </w:rPr>
        <w:t xml:space="preserve">Audit logs forwarded to Graylog for long-term retention and compliance</w:t>
      </w:r>
    </w:p>
    <w:p>
      <w:pPr>
        <w:pStyle w:val="Heading3"/>
        <w:spacing w:after="100" w:before="200"/>
      </w:pPr>
      <w:r>
        <w:rPr>
          <w:rFonts w:ascii="Arial" w:cs="Arial" w:eastAsia="Arial" w:hAnsi="Arial"/>
          <w:b/>
          <w:bCs/>
          <w:sz w:val="24"/>
          <w:szCs w:val="24"/>
        </w:rPr>
        <w:t xml:space="preserve">Log4j2 Configuration Example</w:t>
      </w:r>
    </w:p>
    <w:p>
      <w:pPr>
        <w:spacing w:after="120"/>
        <w:jc w:val="left"/>
      </w:pPr>
      <w:r>
        <w:rPr>
          <w:rFonts w:ascii="Arial" w:cs="Arial" w:eastAsia="Arial" w:hAnsi="Arial"/>
          <w:sz w:val="22"/>
          <w:szCs w:val="22"/>
        </w:rPr>
        <w:t xml:space="preserve">The following configuration demonstrates the dual-appender approach:</w:t>
      </w:r>
    </w:p>
    <w:p>
      <w:pPr>
        <w:spacing w:after="40"/>
      </w:pPr>
      <w:r>
        <w:rPr>
          <w:rFonts w:ascii="Courier New" w:cs="Courier New" w:eastAsia="Courier New" w:hAnsi="Courier New"/>
          <w:sz w:val="20"/>
          <w:szCs w:val="20"/>
        </w:rPr>
        <w:t xml:space="preserve">&lt;Loggers&gt;</w:t>
      </w:r>
    </w:p>
    <w:p>
      <w:pPr>
        <w:spacing w:after="40"/>
      </w:pPr>
      <w:r>
        <w:rPr>
          <w:rFonts w:ascii="Courier New" w:cs="Courier New" w:eastAsia="Courier New" w:hAnsi="Courier New"/>
          <w:sz w:val="20"/>
          <w:szCs w:val="20"/>
        </w:rPr>
        <w:t xml:space="preserve">  &lt;Logger name="com.mycompany.audit" level="INFO" additivity="false"&gt;</w:t>
      </w:r>
    </w:p>
    <w:p>
      <w:pPr>
        <w:spacing w:after="40"/>
      </w:pPr>
      <w:r>
        <w:rPr>
          <w:rFonts w:ascii="Courier New" w:cs="Courier New" w:eastAsia="Courier New" w:hAnsi="Courier New"/>
          <w:sz w:val="20"/>
          <w:szCs w:val="20"/>
        </w:rPr>
        <w:t xml:space="preserve">    &lt;AppenderRef ref="GraylogAppender"/&gt;</w:t>
      </w:r>
    </w:p>
    <w:p>
      <w:pPr>
        <w:spacing w:after="40"/>
      </w:pPr>
      <w:r>
        <w:rPr>
          <w:rFonts w:ascii="Courier New" w:cs="Courier New" w:eastAsia="Courier New" w:hAnsi="Courier New"/>
          <w:sz w:val="20"/>
          <w:szCs w:val="20"/>
        </w:rPr>
        <w:t xml:space="preserve">  &lt;/Logger&gt;</w:t>
      </w:r>
    </w:p>
    <w:p>
      <w:pPr>
        <w:spacing w:after="40"/>
      </w:pPr>
      <w:r>
        <w:rPr>
          <w:rFonts w:ascii="Courier New" w:cs="Courier New" w:eastAsia="Courier New" w:hAnsi="Courier New"/>
          <w:sz w:val="20"/>
          <w:szCs w:val="20"/>
        </w:rPr>
        <w:t xml:space="preserve">  &lt;Logger name="com.mycompany.operational" level="DEBUG" additivity="false"&gt;</w:t>
      </w:r>
    </w:p>
    <w:p>
      <w:pPr>
        <w:spacing w:after="40"/>
      </w:pPr>
      <w:r>
        <w:rPr>
          <w:rFonts w:ascii="Courier New" w:cs="Courier New" w:eastAsia="Courier New" w:hAnsi="Courier New"/>
          <w:sz w:val="20"/>
          <w:szCs w:val="20"/>
        </w:rPr>
        <w:t xml:space="preserve">    &lt;AppenderRef ref="Console"/&gt;</w:t>
      </w:r>
    </w:p>
    <w:p>
      <w:pPr>
        <w:spacing w:after="40"/>
      </w:pPr>
      <w:r>
        <w:rPr>
          <w:rFonts w:ascii="Courier New" w:cs="Courier New" w:eastAsia="Courier New" w:hAnsi="Courier New"/>
          <w:sz w:val="20"/>
          <w:szCs w:val="20"/>
        </w:rPr>
        <w:t xml:space="preserve">  &lt;/Logger&gt;</w:t>
      </w:r>
    </w:p>
    <w:p>
      <w:pPr>
        <w:spacing w:after="120"/>
      </w:pPr>
      <w:r>
        <w:rPr>
          <w:rFonts w:ascii="Courier New" w:cs="Courier New" w:eastAsia="Courier New" w:hAnsi="Courier New"/>
          <w:sz w:val="20"/>
          <w:szCs w:val="20"/>
        </w:rPr>
        <w:t xml:space="preserve">&lt;/Loggers&gt;</w:t>
      </w: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Clear separation of concerns at the source</w:t>
      </w:r>
    </w:p>
    <w:p>
      <w:pPr>
        <w:pStyle w:val="ListParagraph"/>
        <w:numPr>
          <w:ilvl w:val="0"/>
          <w:numId w:val="2"/>
        </w:numPr>
        <w:spacing w:after="80"/>
      </w:pPr>
      <w:r>
        <w:rPr>
          <w:rFonts w:ascii="Arial" w:cs="Arial" w:eastAsia="Arial" w:hAnsi="Arial"/>
          <w:sz w:val="22"/>
          <w:szCs w:val="22"/>
        </w:rPr>
        <w:t xml:space="preserve">Developers only need CloudHub access for operational troubleshooting</w:t>
      </w:r>
    </w:p>
    <w:p>
      <w:pPr>
        <w:pStyle w:val="ListParagraph"/>
        <w:numPr>
          <w:ilvl w:val="0"/>
          <w:numId w:val="2"/>
        </w:numPr>
        <w:spacing w:after="80"/>
      </w:pPr>
      <w:r>
        <w:rPr>
          <w:rFonts w:ascii="Arial" w:cs="Arial" w:eastAsia="Arial" w:hAnsi="Arial"/>
          <w:sz w:val="22"/>
          <w:szCs w:val="22"/>
        </w:rPr>
        <w:t xml:space="preserve">Significant reduction in Graylog storage utilization</w:t>
      </w:r>
    </w:p>
    <w:p>
      <w:pPr>
        <w:pStyle w:val="ListParagraph"/>
        <w:numPr>
          <w:ilvl w:val="0"/>
          <w:numId w:val="2"/>
        </w:numPr>
        <w:spacing w:after="80"/>
      </w:pPr>
      <w:r>
        <w:rPr>
          <w:rFonts w:ascii="Arial" w:cs="Arial" w:eastAsia="Arial" w:hAnsi="Arial"/>
          <w:sz w:val="22"/>
          <w:szCs w:val="22"/>
        </w:rPr>
        <w:t xml:space="preserve">Minimal impact on existing application code</w:t>
      </w:r>
    </w:p>
    <w:p>
      <w:pPr>
        <w:pStyle w:val="ListParagraph"/>
        <w:numPr>
          <w:ilvl w:val="0"/>
          <w:numId w:val="2"/>
        </w:numPr>
        <w:spacing w:after="120"/>
      </w:pPr>
      <w:r>
        <w:rPr>
          <w:rFonts w:ascii="Arial" w:cs="Arial" w:eastAsia="Arial" w:hAnsi="Arial"/>
          <w:sz w:val="22"/>
          <w:szCs w:val="22"/>
        </w:rPr>
        <w:t xml:space="preserve">Developer-controlled classification at logging point</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Requires connector upgrade and redeployment of all applications</w:t>
      </w:r>
    </w:p>
    <w:p>
      <w:pPr>
        <w:pStyle w:val="ListParagraph"/>
        <w:numPr>
          <w:ilvl w:val="0"/>
          <w:numId w:val="2"/>
        </w:numPr>
        <w:spacing w:after="80"/>
      </w:pPr>
      <w:r>
        <w:rPr>
          <w:rFonts w:ascii="Arial" w:cs="Arial" w:eastAsia="Arial" w:hAnsi="Arial"/>
          <w:sz w:val="22"/>
          <w:szCs w:val="22"/>
        </w:rPr>
        <w:t xml:space="preserve">Developer training required for correct categorization</w:t>
      </w:r>
    </w:p>
    <w:p>
      <w:pPr>
        <w:pStyle w:val="ListParagraph"/>
        <w:numPr>
          <w:ilvl w:val="0"/>
          <w:numId w:val="2"/>
        </w:numPr>
        <w:spacing w:after="80"/>
      </w:pPr>
      <w:r>
        <w:rPr>
          <w:rFonts w:ascii="Arial" w:cs="Arial" w:eastAsia="Arial" w:hAnsi="Arial"/>
          <w:sz w:val="22"/>
          <w:szCs w:val="22"/>
        </w:rPr>
        <w:t xml:space="preserve">Risk of miscategorization (operational marked as audit or vice versa)</w:t>
      </w:r>
    </w:p>
    <w:p>
      <w:pPr>
        <w:pStyle w:val="ListParagraph"/>
        <w:numPr>
          <w:ilvl w:val="0"/>
          <w:numId w:val="2"/>
        </w:numPr>
        <w:spacing w:after="120"/>
      </w:pPr>
      <w:r>
        <w:rPr>
          <w:rFonts w:ascii="Arial" w:cs="Arial" w:eastAsia="Arial" w:hAnsi="Arial"/>
          <w:sz w:val="22"/>
          <w:szCs w:val="22"/>
        </w:rPr>
        <w:t xml:space="preserve">Does not inherently address PII in audit logs</w:t>
      </w:r>
    </w:p>
    <w:p>
      <w:pPr>
        <w:pStyle w:val="Heading3"/>
        <w:spacing w:after="100" w:before="200"/>
      </w:pPr>
      <w:r>
        <w:rPr>
          <w:rFonts w:ascii="Arial" w:cs="Arial" w:eastAsia="Arial" w:hAnsi="Arial"/>
          <w:b/>
          <w:bCs/>
          <w:sz w:val="24"/>
          <w:szCs w:val="24"/>
        </w:rPr>
        <w:t xml:space="preserve">Effort Estimate</w:t>
      </w:r>
    </w:p>
    <w:p>
      <w:pPr>
        <w:spacing w:after="120"/>
        <w:jc w:val="left"/>
      </w:pPr>
      <w:r>
        <w:rPr>
          <w:rFonts w:ascii="Arial" w:cs="Arial" w:eastAsia="Arial" w:hAnsi="Arial"/>
          <w:sz w:val="22"/>
          <w:szCs w:val="22"/>
        </w:rPr>
        <w:t xml:space="preserve">Development: 2-3 weeks | Testing: 1-2 weeks | Rollout: 2-4 weeks (phased)</w:t>
      </w:r>
    </w:p>
    <w:p>
      <w:r>
        <w:br w:type="page"/>
      </w:r>
    </w:p>
    <w:p>
      <w:pPr>
        <w:pStyle w:val="Heading2"/>
        <w:spacing w:after="150" w:before="300"/>
      </w:pPr>
      <w:r>
        <w:rPr>
          <w:rFonts w:ascii="Arial" w:cs="Arial" w:eastAsia="Arial" w:hAnsi="Arial"/>
          <w:b/>
          <w:bCs/>
          <w:sz w:val="26"/>
          <w:szCs w:val="26"/>
        </w:rPr>
        <w:t xml:space="preserve">4.2 Option 2: Log Level-Based Separation</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Utilize existing log levels (ERROR, WARN, INFO, DEBUG, TRACE) to differentiate between audit and operational logs without modifying the custom connector.</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Define logging convention: INFO/WARN/ERROR for audit purposes</w:t>
      </w:r>
    </w:p>
    <w:p>
      <w:pPr>
        <w:pStyle w:val="ListParagraph"/>
        <w:numPr>
          <w:ilvl w:val="0"/>
          <w:numId w:val="2"/>
        </w:numPr>
        <w:spacing w:after="80"/>
      </w:pPr>
      <w:r>
        <w:rPr>
          <w:rFonts w:ascii="Arial" w:cs="Arial" w:eastAsia="Arial" w:hAnsi="Arial"/>
          <w:sz w:val="22"/>
          <w:szCs w:val="22"/>
        </w:rPr>
        <w:t xml:space="preserve">Define logging convention: DEBUG/TRACE for operational/troubleshooting</w:t>
      </w:r>
    </w:p>
    <w:p>
      <w:pPr>
        <w:pStyle w:val="ListParagraph"/>
        <w:numPr>
          <w:ilvl w:val="0"/>
          <w:numId w:val="2"/>
        </w:numPr>
        <w:spacing w:after="80"/>
      </w:pPr>
      <w:r>
        <w:rPr>
          <w:rFonts w:ascii="Arial" w:cs="Arial" w:eastAsia="Arial" w:hAnsi="Arial"/>
          <w:sz w:val="22"/>
          <w:szCs w:val="22"/>
        </w:rPr>
        <w:t xml:space="preserve">Configure Graylog appender to only capture INFO level and above</w:t>
      </w:r>
    </w:p>
    <w:p>
      <w:pPr>
        <w:pStyle w:val="ListParagraph"/>
        <w:numPr>
          <w:ilvl w:val="0"/>
          <w:numId w:val="2"/>
        </w:numPr>
        <w:spacing w:after="120"/>
      </w:pPr>
      <w:r>
        <w:rPr>
          <w:rFonts w:ascii="Arial" w:cs="Arial" w:eastAsia="Arial" w:hAnsi="Arial"/>
          <w:sz w:val="22"/>
          <w:szCs w:val="22"/>
        </w:rPr>
        <w:t xml:space="preserve">CloudHub default logging captures all levels including DEBUG/TRACE</w:t>
      </w: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No custom connector modifications required</w:t>
      </w:r>
    </w:p>
    <w:p>
      <w:pPr>
        <w:pStyle w:val="ListParagraph"/>
        <w:numPr>
          <w:ilvl w:val="0"/>
          <w:numId w:val="2"/>
        </w:numPr>
        <w:spacing w:after="80"/>
      </w:pPr>
      <w:r>
        <w:rPr>
          <w:rFonts w:ascii="Arial" w:cs="Arial" w:eastAsia="Arial" w:hAnsi="Arial"/>
          <w:sz w:val="22"/>
          <w:szCs w:val="22"/>
        </w:rPr>
        <w:t xml:space="preserve">Configuration-only change (Log4j2 filter)</w:t>
      </w:r>
    </w:p>
    <w:p>
      <w:pPr>
        <w:pStyle w:val="ListParagraph"/>
        <w:numPr>
          <w:ilvl w:val="0"/>
          <w:numId w:val="2"/>
        </w:numPr>
        <w:spacing w:after="80"/>
      </w:pPr>
      <w:r>
        <w:rPr>
          <w:rFonts w:ascii="Arial" w:cs="Arial" w:eastAsia="Arial" w:hAnsi="Arial"/>
          <w:sz w:val="22"/>
          <w:szCs w:val="22"/>
        </w:rPr>
        <w:t xml:space="preserve">Faster implementation timeline</w:t>
      </w:r>
    </w:p>
    <w:p>
      <w:pPr>
        <w:pStyle w:val="ListParagraph"/>
        <w:numPr>
          <w:ilvl w:val="0"/>
          <w:numId w:val="2"/>
        </w:numPr>
        <w:spacing w:after="120"/>
      </w:pPr>
      <w:r>
        <w:rPr>
          <w:rFonts w:ascii="Arial" w:cs="Arial" w:eastAsia="Arial" w:hAnsi="Arial"/>
          <w:sz w:val="22"/>
          <w:szCs w:val="22"/>
        </w:rPr>
        <w:t xml:space="preserve">Leverages standard logging practices</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Conflates log severity with log purpose (semantic mismatch)</w:t>
      </w:r>
    </w:p>
    <w:p>
      <w:pPr>
        <w:pStyle w:val="ListParagraph"/>
        <w:numPr>
          <w:ilvl w:val="0"/>
          <w:numId w:val="2"/>
        </w:numPr>
        <w:spacing w:after="80"/>
      </w:pPr>
      <w:r>
        <w:rPr>
          <w:rFonts w:ascii="Arial" w:cs="Arial" w:eastAsia="Arial" w:hAnsi="Arial"/>
          <w:sz w:val="22"/>
          <w:szCs w:val="22"/>
        </w:rPr>
        <w:t xml:space="preserve">DEBUG logs may not always contain payload (inconsistent behavior)</w:t>
      </w:r>
    </w:p>
    <w:p>
      <w:pPr>
        <w:pStyle w:val="ListParagraph"/>
        <w:numPr>
          <w:ilvl w:val="0"/>
          <w:numId w:val="2"/>
        </w:numPr>
        <w:spacing w:after="80"/>
      </w:pPr>
      <w:r>
        <w:rPr>
          <w:rFonts w:ascii="Arial" w:cs="Arial" w:eastAsia="Arial" w:hAnsi="Arial"/>
          <w:sz w:val="22"/>
          <w:szCs w:val="22"/>
        </w:rPr>
        <w:t xml:space="preserve">Less explicit intent - harder to audit and maintain</w:t>
      </w:r>
    </w:p>
    <w:p>
      <w:pPr>
        <w:pStyle w:val="ListParagraph"/>
        <w:numPr>
          <w:ilvl w:val="0"/>
          <w:numId w:val="2"/>
        </w:numPr>
        <w:spacing w:after="120"/>
      </w:pPr>
      <w:r>
        <w:rPr>
          <w:rFonts w:ascii="Arial" w:cs="Arial" w:eastAsia="Arial" w:hAnsi="Arial"/>
          <w:sz w:val="22"/>
          <w:szCs w:val="22"/>
        </w:rPr>
        <w:t xml:space="preserve">May conflict with existing log level usage patterns</w:t>
      </w:r>
    </w:p>
    <w:p>
      <w:pPr>
        <w:pStyle w:val="Heading3"/>
        <w:spacing w:after="100" w:before="200"/>
      </w:pPr>
      <w:r>
        <w:rPr>
          <w:rFonts w:ascii="Arial" w:cs="Arial" w:eastAsia="Arial" w:hAnsi="Arial"/>
          <w:b/>
          <w:bCs/>
          <w:sz w:val="24"/>
          <w:szCs w:val="24"/>
        </w:rPr>
        <w:t xml:space="preserve">Effort Estimate</w:t>
      </w:r>
    </w:p>
    <w:p>
      <w:pPr>
        <w:spacing w:after="120"/>
        <w:jc w:val="left"/>
      </w:pPr>
      <w:r>
        <w:rPr>
          <w:rFonts w:ascii="Arial" w:cs="Arial" w:eastAsia="Arial" w:hAnsi="Arial"/>
          <w:sz w:val="22"/>
          <w:szCs w:val="22"/>
        </w:rPr>
        <w:t xml:space="preserve">Development: 1 week | Testing: 1 week | Rollout: 1-2 weeks</w:t>
      </w:r>
    </w:p>
    <w:p>
      <w:pPr>
        <w:pStyle w:val="Heading2"/>
        <w:spacing w:after="150" w:before="300"/>
      </w:pPr>
      <w:r>
        <w:rPr>
          <w:rFonts w:ascii="Arial" w:cs="Arial" w:eastAsia="Arial" w:hAnsi="Arial"/>
          <w:b/>
          <w:bCs/>
          <w:sz w:val="26"/>
          <w:szCs w:val="26"/>
        </w:rPr>
        <w:t xml:space="preserve">4.3 Option 3: Graylog Pipeline Filtering</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Implement filtering rules within Graylog pipelines to separate, transform, or discard operational logs while retaining audit logs.</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Create Graylog pipeline rules to identify operational vs. audit logs</w:t>
      </w:r>
    </w:p>
    <w:p>
      <w:pPr>
        <w:pStyle w:val="ListParagraph"/>
        <w:numPr>
          <w:ilvl w:val="0"/>
          <w:numId w:val="2"/>
        </w:numPr>
        <w:spacing w:after="80"/>
      </w:pPr>
      <w:r>
        <w:rPr>
          <w:rFonts w:ascii="Arial" w:cs="Arial" w:eastAsia="Arial" w:hAnsi="Arial"/>
          <w:sz w:val="22"/>
          <w:szCs w:val="22"/>
        </w:rPr>
        <w:t xml:space="preserve">Route operational logs to short-retention stream or discard entirely</w:t>
      </w:r>
    </w:p>
    <w:p>
      <w:pPr>
        <w:pStyle w:val="ListParagraph"/>
        <w:numPr>
          <w:ilvl w:val="0"/>
          <w:numId w:val="2"/>
        </w:numPr>
        <w:spacing w:after="80"/>
      </w:pPr>
      <w:r>
        <w:rPr>
          <w:rFonts w:ascii="Arial" w:cs="Arial" w:eastAsia="Arial" w:hAnsi="Arial"/>
          <w:sz w:val="22"/>
          <w:szCs w:val="22"/>
        </w:rPr>
        <w:t xml:space="preserve">Apply PII masking rules within Graylog processing pipeline</w:t>
      </w:r>
    </w:p>
    <w:p>
      <w:pPr>
        <w:pStyle w:val="ListParagraph"/>
        <w:numPr>
          <w:ilvl w:val="0"/>
          <w:numId w:val="2"/>
        </w:numPr>
        <w:spacing w:after="120"/>
      </w:pPr>
      <w:r>
        <w:rPr>
          <w:rFonts w:ascii="Arial" w:cs="Arial" w:eastAsia="Arial" w:hAnsi="Arial"/>
          <w:sz w:val="22"/>
          <w:szCs w:val="22"/>
        </w:rPr>
        <w:t xml:space="preserve">Maintain separate indices with different retention policies</w:t>
      </w: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No MuleSoft application changes required</w:t>
      </w:r>
    </w:p>
    <w:p>
      <w:pPr>
        <w:pStyle w:val="ListParagraph"/>
        <w:numPr>
          <w:ilvl w:val="0"/>
          <w:numId w:val="2"/>
        </w:numPr>
        <w:spacing w:after="80"/>
      </w:pPr>
      <w:r>
        <w:rPr>
          <w:rFonts w:ascii="Arial" w:cs="Arial" w:eastAsia="Arial" w:hAnsi="Arial"/>
          <w:sz w:val="22"/>
          <w:szCs w:val="22"/>
        </w:rPr>
        <w:t xml:space="preserve">Centralized rule management in Graylog</w:t>
      </w:r>
    </w:p>
    <w:p>
      <w:pPr>
        <w:pStyle w:val="ListParagraph"/>
        <w:numPr>
          <w:ilvl w:val="0"/>
          <w:numId w:val="2"/>
        </w:numPr>
        <w:spacing w:after="80"/>
      </w:pPr>
      <w:r>
        <w:rPr>
          <w:rFonts w:ascii="Arial" w:cs="Arial" w:eastAsia="Arial" w:hAnsi="Arial"/>
          <w:sz w:val="22"/>
          <w:szCs w:val="22"/>
        </w:rPr>
        <w:t xml:space="preserve">Flexible pattern matching and transformation capabilities</w:t>
      </w:r>
    </w:p>
    <w:p>
      <w:pPr>
        <w:pStyle w:val="ListParagraph"/>
        <w:numPr>
          <w:ilvl w:val="0"/>
          <w:numId w:val="2"/>
        </w:numPr>
        <w:spacing w:after="120"/>
      </w:pPr>
      <w:r>
        <w:rPr>
          <w:rFonts w:ascii="Arial" w:cs="Arial" w:eastAsia="Arial" w:hAnsi="Arial"/>
          <w:sz w:val="22"/>
          <w:szCs w:val="22"/>
        </w:rPr>
        <w:t xml:space="preserve">Can implement PII masking at ingestion point</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All logs still transmitted to Graylog (network overhead)</w:t>
      </w:r>
    </w:p>
    <w:p>
      <w:pPr>
        <w:pStyle w:val="ListParagraph"/>
        <w:numPr>
          <w:ilvl w:val="0"/>
          <w:numId w:val="2"/>
        </w:numPr>
        <w:spacing w:after="80"/>
      </w:pPr>
      <w:r>
        <w:rPr>
          <w:rFonts w:ascii="Arial" w:cs="Arial" w:eastAsia="Arial" w:hAnsi="Arial"/>
          <w:sz w:val="22"/>
          <w:szCs w:val="22"/>
        </w:rPr>
        <w:t xml:space="preserve">Processing overhead on Graylog infrastructure</w:t>
      </w:r>
    </w:p>
    <w:p>
      <w:pPr>
        <w:pStyle w:val="ListParagraph"/>
        <w:numPr>
          <w:ilvl w:val="0"/>
          <w:numId w:val="2"/>
        </w:numPr>
        <w:spacing w:after="80"/>
      </w:pPr>
      <w:r>
        <w:rPr>
          <w:rFonts w:ascii="Arial" w:cs="Arial" w:eastAsia="Arial" w:hAnsi="Arial"/>
          <w:sz w:val="22"/>
          <w:szCs w:val="22"/>
        </w:rPr>
        <w:t xml:space="preserve">Does not address developer access simplification</w:t>
      </w:r>
    </w:p>
    <w:p>
      <w:pPr>
        <w:pStyle w:val="ListParagraph"/>
        <w:numPr>
          <w:ilvl w:val="0"/>
          <w:numId w:val="2"/>
        </w:numPr>
        <w:spacing w:after="80"/>
      </w:pPr>
      <w:r>
        <w:rPr>
          <w:rFonts w:ascii="Arial" w:cs="Arial" w:eastAsia="Arial" w:hAnsi="Arial"/>
          <w:sz w:val="22"/>
          <w:szCs w:val="22"/>
        </w:rPr>
        <w:t xml:space="preserve">Requires Graylog administrative expertise</w:t>
      </w:r>
    </w:p>
    <w:p>
      <w:pPr>
        <w:pStyle w:val="ListParagraph"/>
        <w:numPr>
          <w:ilvl w:val="0"/>
          <w:numId w:val="2"/>
        </w:numPr>
        <w:spacing w:after="120"/>
      </w:pPr>
      <w:r>
        <w:rPr>
          <w:rFonts w:ascii="Arial" w:cs="Arial" w:eastAsia="Arial" w:hAnsi="Arial"/>
          <w:sz w:val="22"/>
          <w:szCs w:val="22"/>
        </w:rPr>
        <w:t xml:space="preserve">PII still transmitted over network before masking</w:t>
      </w:r>
    </w:p>
    <w:p>
      <w:pPr>
        <w:pStyle w:val="Heading3"/>
        <w:spacing w:after="100" w:before="200"/>
      </w:pPr>
      <w:r>
        <w:rPr>
          <w:rFonts w:ascii="Arial" w:cs="Arial" w:eastAsia="Arial" w:hAnsi="Arial"/>
          <w:b/>
          <w:bCs/>
          <w:sz w:val="24"/>
          <w:szCs w:val="24"/>
        </w:rPr>
        <w:t xml:space="preserve">Effort Estimate</w:t>
      </w:r>
    </w:p>
    <w:p>
      <w:pPr>
        <w:spacing w:after="120"/>
        <w:jc w:val="left"/>
      </w:pPr>
      <w:r>
        <w:rPr>
          <w:rFonts w:ascii="Arial" w:cs="Arial" w:eastAsia="Arial" w:hAnsi="Arial"/>
          <w:sz w:val="22"/>
          <w:szCs w:val="22"/>
        </w:rPr>
        <w:t xml:space="preserve">Development: 1-2 weeks | Testing: 1 week | Rollout: 1 week</w:t>
      </w:r>
    </w:p>
    <w:p>
      <w:r>
        <w:br w:type="page"/>
      </w:r>
    </w:p>
    <w:p>
      <w:pPr>
        <w:pStyle w:val="Heading2"/>
        <w:spacing w:after="150" w:before="300"/>
      </w:pPr>
      <w:r>
        <w:rPr>
          <w:rFonts w:ascii="Arial" w:cs="Arial" w:eastAsia="Arial" w:hAnsi="Arial"/>
          <w:b/>
          <w:bCs/>
          <w:sz w:val="26"/>
          <w:szCs w:val="26"/>
        </w:rPr>
        <w:t xml:space="preserve">4.4 Option 4: Selective Payload Logging with PII Masking</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Implement intelligent payload logging that automatically masks or excludes PII fields before logging, regardless of destination.</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Create PII field registry (configurable list of sensitive field names)</w:t>
      </w:r>
    </w:p>
    <w:p>
      <w:pPr>
        <w:pStyle w:val="ListParagraph"/>
        <w:numPr>
          <w:ilvl w:val="0"/>
          <w:numId w:val="2"/>
        </w:numPr>
        <w:spacing w:after="80"/>
      </w:pPr>
      <w:r>
        <w:rPr>
          <w:rFonts w:ascii="Arial" w:cs="Arial" w:eastAsia="Arial" w:hAnsi="Arial"/>
          <w:sz w:val="22"/>
          <w:szCs w:val="22"/>
        </w:rPr>
        <w:t xml:space="preserve">Implement masking logic in custom connector (hash, redact, or tokenize)</w:t>
      </w:r>
    </w:p>
    <w:p>
      <w:pPr>
        <w:pStyle w:val="ListParagraph"/>
        <w:numPr>
          <w:ilvl w:val="0"/>
          <w:numId w:val="2"/>
        </w:numPr>
        <w:spacing w:after="80"/>
      </w:pPr>
      <w:r>
        <w:rPr>
          <w:rFonts w:ascii="Arial" w:cs="Arial" w:eastAsia="Arial" w:hAnsi="Arial"/>
          <w:sz w:val="22"/>
          <w:szCs w:val="22"/>
        </w:rPr>
        <w:t xml:space="preserve">Support for DataWeave expressions to identify sensitive data patterns</w:t>
      </w:r>
    </w:p>
    <w:p>
      <w:pPr>
        <w:pStyle w:val="ListParagraph"/>
        <w:numPr>
          <w:ilvl w:val="0"/>
          <w:numId w:val="2"/>
        </w:numPr>
        <w:spacing w:after="120"/>
      </w:pPr>
      <w:r>
        <w:rPr>
          <w:rFonts w:ascii="Arial" w:cs="Arial" w:eastAsia="Arial" w:hAnsi="Arial"/>
          <w:sz w:val="22"/>
          <w:szCs w:val="22"/>
        </w:rPr>
        <w:t xml:space="preserve">Configurable masking strategies per field or data type</w:t>
      </w:r>
    </w:p>
    <w:p>
      <w:pPr>
        <w:pStyle w:val="Heading3"/>
        <w:spacing w:after="100" w:before="200"/>
      </w:pPr>
      <w:r>
        <w:rPr>
          <w:rFonts w:ascii="Arial" w:cs="Arial" w:eastAsia="Arial" w:hAnsi="Arial"/>
          <w:b/>
          <w:bCs/>
          <w:sz w:val="24"/>
          <w:szCs w:val="24"/>
        </w:rPr>
        <w:t xml:space="preserve">Masking Strategy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with [REDACTED]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Names, addresses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Mask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Show last 4 chars (****1234)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numbers, SSN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SHA-256 hash of value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Correlation without exposure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Tokenization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with reversible token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 investigation</w:t>
            </w:r>
          </w:p>
        </w:tc>
      </w:tr>
    </w:tbl>
    <w:p>
      <w:pPr>
        <w:spacing w:before="200"/>
      </w:pP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PII protection at source - never leaves application</w:t>
      </w:r>
    </w:p>
    <w:p>
      <w:pPr>
        <w:pStyle w:val="ListParagraph"/>
        <w:numPr>
          <w:ilvl w:val="0"/>
          <w:numId w:val="2"/>
        </w:numPr>
        <w:spacing w:after="80"/>
      </w:pPr>
      <w:r>
        <w:rPr>
          <w:rFonts w:ascii="Arial" w:cs="Arial" w:eastAsia="Arial" w:hAnsi="Arial"/>
          <w:sz w:val="22"/>
          <w:szCs w:val="22"/>
        </w:rPr>
        <w:t xml:space="preserve">Enables full payload logging for troubleshooting without privacy risk</w:t>
      </w:r>
    </w:p>
    <w:p>
      <w:pPr>
        <w:pStyle w:val="ListParagraph"/>
        <w:numPr>
          <w:ilvl w:val="0"/>
          <w:numId w:val="2"/>
        </w:numPr>
        <w:spacing w:after="80"/>
      </w:pPr>
      <w:r>
        <w:rPr>
          <w:rFonts w:ascii="Arial" w:cs="Arial" w:eastAsia="Arial" w:hAnsi="Arial"/>
          <w:sz w:val="22"/>
          <w:szCs w:val="22"/>
        </w:rPr>
        <w:t xml:space="preserve">Regulatory compliance by design</w:t>
      </w:r>
    </w:p>
    <w:p>
      <w:pPr>
        <w:pStyle w:val="ListParagraph"/>
        <w:numPr>
          <w:ilvl w:val="0"/>
          <w:numId w:val="2"/>
        </w:numPr>
        <w:spacing w:after="120"/>
      </w:pPr>
      <w:r>
        <w:rPr>
          <w:rFonts w:ascii="Arial" w:cs="Arial" w:eastAsia="Arial" w:hAnsi="Arial"/>
          <w:sz w:val="22"/>
          <w:szCs w:val="22"/>
        </w:rPr>
        <w:t xml:space="preserve">Configurable and extensible masking rules</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Significant connector development effort</w:t>
      </w:r>
    </w:p>
    <w:p>
      <w:pPr>
        <w:pStyle w:val="ListParagraph"/>
        <w:numPr>
          <w:ilvl w:val="0"/>
          <w:numId w:val="2"/>
        </w:numPr>
        <w:spacing w:after="80"/>
      </w:pPr>
      <w:r>
        <w:rPr>
          <w:rFonts w:ascii="Arial" w:cs="Arial" w:eastAsia="Arial" w:hAnsi="Arial"/>
          <w:sz w:val="22"/>
          <w:szCs w:val="22"/>
        </w:rPr>
        <w:t xml:space="preserve">Performance overhead for masking operations</w:t>
      </w:r>
    </w:p>
    <w:p>
      <w:pPr>
        <w:pStyle w:val="ListParagraph"/>
        <w:numPr>
          <w:ilvl w:val="0"/>
          <w:numId w:val="2"/>
        </w:numPr>
        <w:spacing w:after="80"/>
      </w:pPr>
      <w:r>
        <w:rPr>
          <w:rFonts w:ascii="Arial" w:cs="Arial" w:eastAsia="Arial" w:hAnsi="Arial"/>
          <w:sz w:val="22"/>
          <w:szCs w:val="22"/>
        </w:rPr>
        <w:t xml:space="preserve">Requires ongoing maintenance of PII field registry</w:t>
      </w:r>
    </w:p>
    <w:p>
      <w:pPr>
        <w:pStyle w:val="ListParagraph"/>
        <w:numPr>
          <w:ilvl w:val="0"/>
          <w:numId w:val="2"/>
        </w:numPr>
        <w:spacing w:after="80"/>
      </w:pPr>
      <w:r>
        <w:rPr>
          <w:rFonts w:ascii="Arial" w:cs="Arial" w:eastAsia="Arial" w:hAnsi="Arial"/>
          <w:sz w:val="22"/>
          <w:szCs w:val="22"/>
        </w:rPr>
        <w:t xml:space="preserve">Risk of missing new PII fields in evolving data models</w:t>
      </w:r>
    </w:p>
    <w:p>
      <w:pPr>
        <w:pStyle w:val="ListParagraph"/>
        <w:numPr>
          <w:ilvl w:val="0"/>
          <w:numId w:val="2"/>
        </w:numPr>
        <w:spacing w:after="120"/>
      </w:pPr>
      <w:r>
        <w:rPr>
          <w:rFonts w:ascii="Arial" w:cs="Arial" w:eastAsia="Arial" w:hAnsi="Arial"/>
          <w:sz w:val="22"/>
          <w:szCs w:val="22"/>
        </w:rPr>
        <w:t xml:space="preserve">Does not address log volume issues</w:t>
      </w:r>
    </w:p>
    <w:p>
      <w:pPr>
        <w:pStyle w:val="Heading3"/>
        <w:spacing w:after="100" w:before="200"/>
      </w:pPr>
      <w:r>
        <w:rPr>
          <w:rFonts w:ascii="Arial" w:cs="Arial" w:eastAsia="Arial" w:hAnsi="Arial"/>
          <w:b/>
          <w:bCs/>
          <w:sz w:val="24"/>
          <w:szCs w:val="24"/>
        </w:rPr>
        <w:t xml:space="preserve">Effort Estimate</w:t>
      </w:r>
    </w:p>
    <w:p>
      <w:pPr>
        <w:spacing w:after="120"/>
        <w:jc w:val="left"/>
      </w:pPr>
      <w:r>
        <w:rPr>
          <w:rFonts w:ascii="Arial" w:cs="Arial" w:eastAsia="Arial" w:hAnsi="Arial"/>
          <w:sz w:val="22"/>
          <w:szCs w:val="22"/>
        </w:rPr>
        <w:t xml:space="preserve">Development: 4-6 weeks | Testing: 2-3 weeks | Rollout: 2-4 weeks</w:t>
      </w:r>
    </w:p>
    <w:p>
      <w:pPr>
        <w:pStyle w:val="Heading2"/>
        <w:spacing w:after="150" w:before="300"/>
      </w:pPr>
      <w:r>
        <w:rPr>
          <w:rFonts w:ascii="Arial" w:cs="Arial" w:eastAsia="Arial" w:hAnsi="Arial"/>
          <w:b/>
          <w:bCs/>
          <w:sz w:val="26"/>
          <w:szCs w:val="26"/>
        </w:rPr>
        <w:t xml:space="preserve">4.5 Option 5: Hybrid Approach (Recommended)</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Combine Option 1 (Dual-Category Connector) with Option 4 (PII Masking) to achieve both log separation and data protection.</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Phase 1: Implement dual-category logging (audit vs. operational)</w:t>
      </w:r>
    </w:p>
    <w:p>
      <w:pPr>
        <w:pStyle w:val="ListParagraph"/>
        <w:numPr>
          <w:ilvl w:val="0"/>
          <w:numId w:val="2"/>
        </w:numPr>
        <w:spacing w:after="80"/>
      </w:pPr>
      <w:r>
        <w:rPr>
          <w:rFonts w:ascii="Arial" w:cs="Arial" w:eastAsia="Arial" w:hAnsi="Arial"/>
          <w:sz w:val="22"/>
          <w:szCs w:val="22"/>
        </w:rPr>
        <w:t xml:space="preserve">Phase 2: Add PII masking for audit logs sent to Graylog</w:t>
      </w:r>
    </w:p>
    <w:p>
      <w:pPr>
        <w:pStyle w:val="ListParagraph"/>
        <w:numPr>
          <w:ilvl w:val="0"/>
          <w:numId w:val="2"/>
        </w:numPr>
        <w:spacing w:after="80"/>
      </w:pPr>
      <w:r>
        <w:rPr>
          <w:rFonts w:ascii="Arial" w:cs="Arial" w:eastAsia="Arial" w:hAnsi="Arial"/>
          <w:sz w:val="22"/>
          <w:szCs w:val="22"/>
        </w:rPr>
        <w:t xml:space="preserve">Operational logs (CloudHub): Full payload for troubleshooting, auto-deleted</w:t>
      </w:r>
    </w:p>
    <w:p>
      <w:pPr>
        <w:pStyle w:val="ListParagraph"/>
        <w:numPr>
          <w:ilvl w:val="0"/>
          <w:numId w:val="2"/>
        </w:numPr>
        <w:spacing w:after="120"/>
      </w:pPr>
      <w:r>
        <w:rPr>
          <w:rFonts w:ascii="Arial" w:cs="Arial" w:eastAsia="Arial" w:hAnsi="Arial"/>
          <w:sz w:val="22"/>
          <w:szCs w:val="22"/>
        </w:rPr>
        <w:t xml:space="preserve">Audit logs (Graylog): Masked payload for compliance, long-term retention</w:t>
      </w: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Comprehensive solution addressing all identified problems</w:t>
      </w:r>
    </w:p>
    <w:p>
      <w:pPr>
        <w:pStyle w:val="ListParagraph"/>
        <w:numPr>
          <w:ilvl w:val="0"/>
          <w:numId w:val="2"/>
        </w:numPr>
        <w:spacing w:after="80"/>
      </w:pPr>
      <w:r>
        <w:rPr>
          <w:rFonts w:ascii="Arial" w:cs="Arial" w:eastAsia="Arial" w:hAnsi="Arial"/>
          <w:sz w:val="22"/>
          <w:szCs w:val="22"/>
        </w:rPr>
        <w:t xml:space="preserve">Phased implementation reduces risk</w:t>
      </w:r>
    </w:p>
    <w:p>
      <w:pPr>
        <w:pStyle w:val="ListParagraph"/>
        <w:numPr>
          <w:ilvl w:val="0"/>
          <w:numId w:val="2"/>
        </w:numPr>
        <w:spacing w:after="80"/>
      </w:pPr>
      <w:r>
        <w:rPr>
          <w:rFonts w:ascii="Arial" w:cs="Arial" w:eastAsia="Arial" w:hAnsi="Arial"/>
          <w:sz w:val="22"/>
          <w:szCs w:val="22"/>
        </w:rPr>
        <w:t xml:space="preserve">Developer access simplified (CloudHub only for troubleshooting)</w:t>
      </w:r>
    </w:p>
    <w:p>
      <w:pPr>
        <w:pStyle w:val="ListParagraph"/>
        <w:numPr>
          <w:ilvl w:val="0"/>
          <w:numId w:val="2"/>
        </w:numPr>
        <w:spacing w:after="80"/>
      </w:pPr>
      <w:r>
        <w:rPr>
          <w:rFonts w:ascii="Arial" w:cs="Arial" w:eastAsia="Arial" w:hAnsi="Arial"/>
          <w:sz w:val="22"/>
          <w:szCs w:val="22"/>
        </w:rPr>
        <w:t xml:space="preserve">PII protected in centralized logging</w:t>
      </w:r>
    </w:p>
    <w:p>
      <w:pPr>
        <w:pStyle w:val="ListParagraph"/>
        <w:numPr>
          <w:ilvl w:val="0"/>
          <w:numId w:val="2"/>
        </w:numPr>
        <w:spacing w:after="80"/>
      </w:pPr>
      <w:r>
        <w:rPr>
          <w:rFonts w:ascii="Arial" w:cs="Arial" w:eastAsia="Arial" w:hAnsi="Arial"/>
          <w:sz w:val="22"/>
          <w:szCs w:val="22"/>
        </w:rPr>
        <w:t xml:space="preserve">Reduced Graylog storage requirements</w:t>
      </w:r>
    </w:p>
    <w:p>
      <w:pPr>
        <w:pStyle w:val="ListParagraph"/>
        <w:numPr>
          <w:ilvl w:val="0"/>
          <w:numId w:val="2"/>
        </w:numPr>
        <w:spacing w:after="120"/>
      </w:pPr>
      <w:r>
        <w:rPr>
          <w:rFonts w:ascii="Arial" w:cs="Arial" w:eastAsia="Arial" w:hAnsi="Arial"/>
          <w:sz w:val="22"/>
          <w:szCs w:val="22"/>
        </w:rPr>
        <w:t xml:space="preserve">Full troubleshooting capability preserved in short-term CloudHub logs</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Highest implementation effort</w:t>
      </w:r>
    </w:p>
    <w:p>
      <w:pPr>
        <w:pStyle w:val="ListParagraph"/>
        <w:numPr>
          <w:ilvl w:val="0"/>
          <w:numId w:val="2"/>
        </w:numPr>
        <w:spacing w:after="80"/>
      </w:pPr>
      <w:r>
        <w:rPr>
          <w:rFonts w:ascii="Arial" w:cs="Arial" w:eastAsia="Arial" w:hAnsi="Arial"/>
          <w:sz w:val="22"/>
          <w:szCs w:val="22"/>
        </w:rPr>
        <w:t xml:space="preserve">Longer timeline to full implementation</w:t>
      </w:r>
    </w:p>
    <w:p>
      <w:pPr>
        <w:pStyle w:val="ListParagraph"/>
        <w:numPr>
          <w:ilvl w:val="0"/>
          <w:numId w:val="2"/>
        </w:numPr>
        <w:spacing w:after="120"/>
      </w:pPr>
      <w:r>
        <w:rPr>
          <w:rFonts w:ascii="Arial" w:cs="Arial" w:eastAsia="Arial" w:hAnsi="Arial"/>
          <w:sz w:val="22"/>
          <w:szCs w:val="22"/>
        </w:rPr>
        <w:t xml:space="preserve">More complex testing requirements</w:t>
      </w:r>
    </w:p>
    <w:p>
      <w:pPr>
        <w:pStyle w:val="Heading3"/>
        <w:spacing w:after="100" w:before="200"/>
      </w:pPr>
      <w:r>
        <w:rPr>
          <w:rFonts w:ascii="Arial" w:cs="Arial" w:eastAsia="Arial" w:hAnsi="Arial"/>
          <w:b/>
          <w:bCs/>
          <w:sz w:val="24"/>
          <w:szCs w:val="24"/>
        </w:rPr>
        <w:t xml:space="preserve">Effort Estimate</w:t>
      </w:r>
    </w:p>
    <w:p>
      <w:pPr>
        <w:spacing w:after="120"/>
        <w:jc w:val="left"/>
      </w:pPr>
      <w:r>
        <w:rPr>
          <w:rFonts w:ascii="Arial" w:cs="Arial" w:eastAsia="Arial" w:hAnsi="Arial"/>
          <w:sz w:val="22"/>
          <w:szCs w:val="22"/>
        </w:rPr>
        <w:t xml:space="preserve">Phase 1: 3-4 weeks | Phase 2: 4-5 weeks | Total: 7-9 weeks</w:t>
      </w:r>
    </w:p>
    <w:p>
      <w:r>
        <w:br w:type="page"/>
      </w:r>
    </w:p>
    <w:p>
      <w:pPr>
        <w:pStyle w:val="Heading1"/>
        <w:spacing w:after="200" w:before="400"/>
      </w:pPr>
      <w:r>
        <w:rPr>
          <w:rFonts w:ascii="Arial" w:cs="Arial" w:eastAsia="Arial" w:hAnsi="Arial"/>
          <w:b/>
          <w:bCs/>
          <w:sz w:val="32"/>
          <w:szCs w:val="32"/>
        </w:rPr>
        <w:t xml:space="preserve">5. Security and Privacy Considerations</w:t>
      </w:r>
    </w:p>
    <w:p>
      <w:pPr>
        <w:pStyle w:val="Heading2"/>
        <w:spacing w:after="150" w:before="300"/>
      </w:pPr>
      <w:r>
        <w:rPr>
          <w:rFonts w:ascii="Arial" w:cs="Arial" w:eastAsia="Arial" w:hAnsi="Arial"/>
          <w:b/>
          <w:bCs/>
          <w:sz w:val="26"/>
          <w:szCs w:val="26"/>
        </w:rPr>
        <w:t xml:space="preserve">5.1 Data Classification</w:t>
      </w:r>
    </w:p>
    <w:p>
      <w:pPr>
        <w:spacing w:after="120"/>
        <w:jc w:val="left"/>
      </w:pPr>
      <w:r>
        <w:rPr>
          <w:rFonts w:ascii="Arial" w:cs="Arial" w:eastAsia="Arial" w:hAnsi="Arial"/>
          <w:sz w:val="22"/>
          <w:szCs w:val="22"/>
        </w:rPr>
        <w:t xml:space="preserve">The following data classification framework should guide logging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Restricted PII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SSN, DOB, Biometrics, Financial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log; if required, tokenize with secure vault</w:t>
            </w:r>
          </w:p>
        </w:tc>
      </w:tr>
      <w:tr>
        <w:tc>
          <w:tcPr>
            <w:tcW w:type="dxa" w:w="20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sz w:val="20"/>
                <w:szCs w:val="20"/>
              </w:rPr>
              <w:t xml:space="preserve">Sensitive PII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Email, Phone, Address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Mask before centralized logging</w:t>
            </w:r>
          </w:p>
        </w:tc>
      </w:tr>
      <w:tr>
        <w:tc>
          <w:tcPr>
            <w:tcW w:type="dxa" w:w="2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Internal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Correlation IDs, Timestamps, Status codes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log to centralized platform</w:t>
            </w:r>
          </w:p>
        </w:tc>
      </w:tr>
      <w:tr>
        <w:tc>
          <w:tcPr>
            <w:tcW w:type="dxa" w:w="20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versions, HTTP methods, Endpoints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 to log anywhere</w:t>
            </w:r>
          </w:p>
        </w:tc>
      </w:tr>
    </w:tbl>
    <w:p>
      <w:pPr>
        <w:spacing w:before="200"/>
      </w:pPr>
    </w:p>
    <w:p>
      <w:pPr>
        <w:pStyle w:val="Heading2"/>
        <w:spacing w:after="150" w:before="300"/>
      </w:pPr>
      <w:r>
        <w:rPr>
          <w:rFonts w:ascii="Arial" w:cs="Arial" w:eastAsia="Arial" w:hAnsi="Arial"/>
          <w:b/>
          <w:bCs/>
          <w:sz w:val="26"/>
          <w:szCs w:val="26"/>
        </w:rPr>
        <w:t xml:space="preserve">5.2 Regulatory Compliance</w:t>
      </w:r>
    </w:p>
    <w:p>
      <w:pPr>
        <w:spacing w:after="120"/>
        <w:jc w:val="left"/>
      </w:pPr>
      <w:r>
        <w:rPr>
          <w:rFonts w:ascii="Arial" w:cs="Arial" w:eastAsia="Arial" w:hAnsi="Arial"/>
          <w:sz w:val="22"/>
          <w:szCs w:val="22"/>
        </w:rPr>
        <w:t xml:space="preserve">Any logging solution must comply with:</w:t>
      </w:r>
    </w:p>
    <w:p>
      <w:pPr>
        <w:pStyle w:val="ListParagraph"/>
        <w:numPr>
          <w:ilvl w:val="0"/>
          <w:numId w:val="2"/>
        </w:numPr>
        <w:spacing w:after="80"/>
      </w:pPr>
      <w:r>
        <w:rPr>
          <w:rFonts w:ascii="Arial" w:cs="Arial" w:eastAsia="Arial" w:hAnsi="Arial"/>
          <w:sz w:val="22"/>
          <w:szCs w:val="22"/>
        </w:rPr>
        <w:t xml:space="preserve">GDPR (Article 5 - Data Minimization; Article 17 - Right to Erasure)</w:t>
      </w:r>
    </w:p>
    <w:p>
      <w:pPr>
        <w:pStyle w:val="ListParagraph"/>
        <w:numPr>
          <w:ilvl w:val="0"/>
          <w:numId w:val="2"/>
        </w:numPr>
        <w:spacing w:after="80"/>
      </w:pPr>
      <w:r>
        <w:rPr>
          <w:rFonts w:ascii="Arial" w:cs="Arial" w:eastAsia="Arial" w:hAnsi="Arial"/>
          <w:sz w:val="22"/>
          <w:szCs w:val="22"/>
        </w:rPr>
        <w:t xml:space="preserve">CCPA (Consumer data protection requirements)</w:t>
      </w:r>
    </w:p>
    <w:p>
      <w:pPr>
        <w:pStyle w:val="ListParagraph"/>
        <w:numPr>
          <w:ilvl w:val="0"/>
          <w:numId w:val="2"/>
        </w:numPr>
        <w:spacing w:after="80"/>
      </w:pPr>
      <w:r>
        <w:rPr>
          <w:rFonts w:ascii="Arial" w:cs="Arial" w:eastAsia="Arial" w:hAnsi="Arial"/>
          <w:sz w:val="22"/>
          <w:szCs w:val="22"/>
        </w:rPr>
        <w:t xml:space="preserve">PCI-DSS (If handling payment data - strict logging restrictions)</w:t>
      </w:r>
    </w:p>
    <w:p>
      <w:pPr>
        <w:pStyle w:val="ListParagraph"/>
        <w:numPr>
          <w:ilvl w:val="0"/>
          <w:numId w:val="2"/>
        </w:numPr>
        <w:spacing w:after="80"/>
      </w:pPr>
      <w:r>
        <w:rPr>
          <w:rFonts w:ascii="Arial" w:cs="Arial" w:eastAsia="Arial" w:hAnsi="Arial"/>
          <w:sz w:val="22"/>
          <w:szCs w:val="22"/>
        </w:rPr>
        <w:t xml:space="preserve">Internal Data Governance Policy</w:t>
      </w:r>
    </w:p>
    <w:p>
      <w:pPr>
        <w:pStyle w:val="ListParagraph"/>
        <w:numPr>
          <w:ilvl w:val="0"/>
          <w:numId w:val="2"/>
        </w:numPr>
        <w:spacing w:after="120"/>
      </w:pPr>
      <w:r>
        <w:rPr>
          <w:rFonts w:ascii="Arial" w:cs="Arial" w:eastAsia="Arial" w:hAnsi="Arial"/>
          <w:sz w:val="22"/>
          <w:szCs w:val="22"/>
        </w:rPr>
        <w:t xml:space="preserve">Industry-specific regulations (HIPAA, SOX, etc. as applicable)</w:t>
      </w:r>
    </w:p>
    <w:p>
      <w:pPr>
        <w:pStyle w:val="Heading2"/>
        <w:spacing w:after="150" w:before="300"/>
      </w:pPr>
      <w:r>
        <w:rPr>
          <w:rFonts w:ascii="Arial" w:cs="Arial" w:eastAsia="Arial" w:hAnsi="Arial"/>
          <w:b/>
          <w:bCs/>
          <w:sz w:val="26"/>
          <w:szCs w:val="26"/>
        </w:rPr>
        <w:t xml:space="preserve">5.3 Access Control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CloudHub Logs</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Graylog (Audit)</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PII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Masked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DevOps/Platform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Masked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Approval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Approval</w:t>
            </w:r>
          </w:p>
        </w:tc>
      </w:tr>
    </w:tbl>
    <w:p>
      <w:pPr>
        <w:spacing w:before="200"/>
      </w:pPr>
    </w:p>
    <w:p>
      <w:pPr>
        <w:pStyle w:val="Heading2"/>
        <w:spacing w:after="150" w:before="300"/>
      </w:pPr>
      <w:r>
        <w:rPr>
          <w:rFonts w:ascii="Arial" w:cs="Arial" w:eastAsia="Arial" w:hAnsi="Arial"/>
          <w:b/>
          <w:bCs/>
          <w:sz w:val="26"/>
          <w:szCs w:val="26"/>
        </w:rPr>
        <w:t xml:space="preserve">5.4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1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1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PII exposure in logs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Masking at source</w:t>
            </w:r>
          </w:p>
        </w:tc>
        <w:tc>
          <w:tcPr>
            <w:tcW w:type="dxa" w:w="21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18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Unauthorized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Role-based access</w:t>
            </w:r>
          </w:p>
        </w:tc>
        <w:tc>
          <w:tcPr>
            <w:tcW w:type="dxa" w:w="21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18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breach impact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Reduced PII in central</w:t>
            </w:r>
          </w:p>
        </w:tc>
        <w:tc>
          <w:tcPr>
            <w:tcW w:type="dxa" w:w="21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18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violation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masking</w:t>
            </w:r>
          </w:p>
        </w:tc>
        <w:tc>
          <w:tcPr>
            <w:tcW w:type="dxa" w:w="21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18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bl>
    <w:p>
      <w:r>
        <w:br w:type="page"/>
      </w:r>
    </w:p>
    <w:p>
      <w:pPr>
        <w:pStyle w:val="Heading1"/>
        <w:spacing w:after="200" w:before="400"/>
      </w:pPr>
      <w:r>
        <w:rPr>
          <w:rFonts w:ascii="Arial" w:cs="Arial" w:eastAsia="Arial" w:hAnsi="Arial"/>
          <w:b/>
          <w:bCs/>
          <w:sz w:val="32"/>
          <w:szCs w:val="32"/>
        </w:rPr>
        <w:t xml:space="preserve">6. Options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500"/>
      </w:tblGrid>
      <w:tr>
        <w:tc>
          <w:tcPr>
            <w:tcW w:type="dxa" w:w="1872"/>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497"/>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1</w:t>
            </w:r>
          </w:p>
        </w:tc>
        <w:tc>
          <w:tcPr>
            <w:tcW w:type="dxa" w:w="1497"/>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2</w:t>
            </w:r>
          </w:p>
        </w:tc>
        <w:tc>
          <w:tcPr>
            <w:tcW w:type="dxa" w:w="1497"/>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3</w:t>
            </w:r>
          </w:p>
        </w:tc>
        <w:tc>
          <w:tcPr>
            <w:tcW w:type="dxa" w:w="1497"/>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4</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Reduces Graylog Volume</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 Partial</w:t>
            </w:r>
          </w:p>
        </w:tc>
        <w:tc>
          <w:tcPr>
            <w:tcW w:type="dxa" w:w="1497"/>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 No</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Protects PII</w:t>
            </w:r>
          </w:p>
        </w:tc>
        <w:tc>
          <w:tcPr>
            <w:tcW w:type="dxa" w:w="1497"/>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 No</w:t>
            </w:r>
          </w:p>
        </w:tc>
        <w:tc>
          <w:tcPr>
            <w:tcW w:type="dxa" w:w="1497"/>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 No</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 Partial</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 Access Simplified</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 No</w:t>
            </w:r>
          </w:p>
        </w:tc>
        <w:tc>
          <w:tcPr>
            <w:tcW w:type="dxa" w:w="1497"/>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 No</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Capability</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 Limited</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Troubleshooting</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 Limited</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Implementation Effort</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97"/>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 Level</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97"/>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97"/>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bl>
    <w:p>
      <w:pPr>
        <w:spacing w:before="200"/>
      </w:pPr>
    </w:p>
    <w:p>
      <w:pPr>
        <w:spacing w:after="120"/>
        <w:jc w:val="left"/>
      </w:pPr>
      <w:r>
        <w:rPr>
          <w:rFonts w:ascii="Arial" w:cs="Arial" w:eastAsia="Arial" w:hAnsi="Arial"/>
          <w:sz w:val="22"/>
          <w:szCs w:val="22"/>
        </w:rPr>
        <w:t xml:space="preserve">Legend: ✔ = Fully Addressed | ∼ = Partially Addressed | ✘ = Not Addressed</w:t>
      </w:r>
    </w:p>
    <w:p>
      <w:r>
        <w:br w:type="page"/>
      </w:r>
    </w:p>
    <w:p>
      <w:pPr>
        <w:pStyle w:val="Heading1"/>
        <w:spacing w:after="200" w:before="400"/>
      </w:pPr>
      <w:r>
        <w:rPr>
          <w:rFonts w:ascii="Arial" w:cs="Arial" w:eastAsia="Arial" w:hAnsi="Arial"/>
          <w:b/>
          <w:bCs/>
          <w:sz w:val="32"/>
          <w:szCs w:val="32"/>
        </w:rPr>
        <w:t xml:space="preserve">7. Recommendation</w:t>
      </w:r>
    </w:p>
    <w:p>
      <w:pPr>
        <w:pStyle w:val="Heading2"/>
        <w:spacing w:after="150" w:before="300"/>
      </w:pPr>
      <w:r>
        <w:rPr>
          <w:rFonts w:ascii="Arial" w:cs="Arial" w:eastAsia="Arial" w:hAnsi="Arial"/>
          <w:b/>
          <w:bCs/>
          <w:sz w:val="26"/>
          <w:szCs w:val="26"/>
        </w:rPr>
        <w:t xml:space="preserve">7.1 Recommended Approach</w:t>
      </w:r>
    </w:p>
    <w:p>
      <w:pPr>
        <w:spacing w:after="120"/>
        <w:jc w:val="left"/>
      </w:pPr>
      <w:r>
        <w:rPr>
          <w:rFonts w:ascii="Arial" w:cs="Arial" w:eastAsia="Arial" w:hAnsi="Arial"/>
          <w:sz w:val="22"/>
          <w:szCs w:val="22"/>
        </w:rPr>
        <w:t xml:space="preserve">Based on the analysis, we recommend Option 5: Hybrid Approach implemented in two phases.</w:t>
      </w:r>
    </w:p>
    <w:p>
      <w:pPr>
        <w:pStyle w:val="Heading3"/>
        <w:spacing w:after="100" w:before="200"/>
      </w:pPr>
      <w:r>
        <w:rPr>
          <w:rFonts w:ascii="Arial" w:cs="Arial" w:eastAsia="Arial" w:hAnsi="Arial"/>
          <w:b/>
          <w:bCs/>
          <w:sz w:val="24"/>
          <w:szCs w:val="24"/>
        </w:rPr>
        <w:t xml:space="preserve">Phase 1: Dual-Category Logging (Quick Win)</w:t>
      </w:r>
    </w:p>
    <w:p>
      <w:pPr>
        <w:pStyle w:val="ListParagraph"/>
        <w:numPr>
          <w:ilvl w:val="0"/>
          <w:numId w:val="2"/>
        </w:numPr>
        <w:spacing w:after="80"/>
      </w:pPr>
      <w:r>
        <w:rPr>
          <w:rFonts w:ascii="Arial" w:cs="Arial" w:eastAsia="Arial" w:hAnsi="Arial"/>
          <w:sz w:val="22"/>
          <w:szCs w:val="22"/>
        </w:rPr>
        <w:t xml:space="preserve">Implement dual-category custom connector upgrade</w:t>
      </w:r>
    </w:p>
    <w:p>
      <w:pPr>
        <w:pStyle w:val="ListParagraph"/>
        <w:numPr>
          <w:ilvl w:val="0"/>
          <w:numId w:val="2"/>
        </w:numPr>
        <w:spacing w:after="80"/>
      </w:pPr>
      <w:r>
        <w:rPr>
          <w:rFonts w:ascii="Arial" w:cs="Arial" w:eastAsia="Arial" w:hAnsi="Arial"/>
          <w:sz w:val="22"/>
          <w:szCs w:val="22"/>
        </w:rPr>
        <w:t xml:space="preserve">Configure Log4j2 for selective routing</w:t>
      </w:r>
    </w:p>
    <w:p>
      <w:pPr>
        <w:pStyle w:val="ListParagraph"/>
        <w:numPr>
          <w:ilvl w:val="0"/>
          <w:numId w:val="2"/>
        </w:numPr>
        <w:spacing w:after="80"/>
      </w:pPr>
      <w:r>
        <w:rPr>
          <w:rFonts w:ascii="Arial" w:cs="Arial" w:eastAsia="Arial" w:hAnsi="Arial"/>
          <w:sz w:val="22"/>
          <w:szCs w:val="22"/>
        </w:rPr>
        <w:t xml:space="preserve">Establish logging guidelines for developers</w:t>
      </w:r>
    </w:p>
    <w:p>
      <w:pPr>
        <w:pStyle w:val="ListParagraph"/>
        <w:numPr>
          <w:ilvl w:val="0"/>
          <w:numId w:val="2"/>
        </w:numPr>
        <w:spacing w:after="80"/>
      </w:pPr>
      <w:r>
        <w:rPr>
          <w:rFonts w:ascii="Arial" w:cs="Arial" w:eastAsia="Arial" w:hAnsi="Arial"/>
          <w:sz w:val="22"/>
          <w:szCs w:val="22"/>
        </w:rPr>
        <w:t xml:space="preserve">Immediate reduction in Graylog volume</w:t>
      </w:r>
    </w:p>
    <w:p>
      <w:pPr>
        <w:pStyle w:val="ListParagraph"/>
        <w:numPr>
          <w:ilvl w:val="0"/>
          <w:numId w:val="2"/>
        </w:numPr>
        <w:spacing w:after="120"/>
      </w:pPr>
      <w:r>
        <w:rPr>
          <w:rFonts w:ascii="Arial" w:cs="Arial" w:eastAsia="Arial" w:hAnsi="Arial"/>
          <w:sz w:val="22"/>
          <w:szCs w:val="22"/>
        </w:rPr>
        <w:t xml:space="preserve">Timeline: 4-6 weeks</w:t>
      </w:r>
    </w:p>
    <w:p>
      <w:pPr>
        <w:pStyle w:val="Heading3"/>
        <w:spacing w:after="100" w:before="200"/>
      </w:pPr>
      <w:r>
        <w:rPr>
          <w:rFonts w:ascii="Arial" w:cs="Arial" w:eastAsia="Arial" w:hAnsi="Arial"/>
          <w:b/>
          <w:bCs/>
          <w:sz w:val="24"/>
          <w:szCs w:val="24"/>
        </w:rPr>
        <w:t xml:space="preserve">Phase 2: PII Masking (Security Enhancement)</w:t>
      </w:r>
    </w:p>
    <w:p>
      <w:pPr>
        <w:pStyle w:val="ListParagraph"/>
        <w:numPr>
          <w:ilvl w:val="0"/>
          <w:numId w:val="2"/>
        </w:numPr>
        <w:spacing w:after="80"/>
      </w:pPr>
      <w:r>
        <w:rPr>
          <w:rFonts w:ascii="Arial" w:cs="Arial" w:eastAsia="Arial" w:hAnsi="Arial"/>
          <w:sz w:val="22"/>
          <w:szCs w:val="22"/>
        </w:rPr>
        <w:t xml:space="preserve">Implement PII field registry and masking logic</w:t>
      </w:r>
    </w:p>
    <w:p>
      <w:pPr>
        <w:pStyle w:val="ListParagraph"/>
        <w:numPr>
          <w:ilvl w:val="0"/>
          <w:numId w:val="2"/>
        </w:numPr>
        <w:spacing w:after="80"/>
      </w:pPr>
      <w:r>
        <w:rPr>
          <w:rFonts w:ascii="Arial" w:cs="Arial" w:eastAsia="Arial" w:hAnsi="Arial"/>
          <w:sz w:val="22"/>
          <w:szCs w:val="22"/>
        </w:rPr>
        <w:t xml:space="preserve">Apply masking to audit logs destined for Graylog</w:t>
      </w:r>
    </w:p>
    <w:p>
      <w:pPr>
        <w:pStyle w:val="ListParagraph"/>
        <w:numPr>
          <w:ilvl w:val="0"/>
          <w:numId w:val="2"/>
        </w:numPr>
        <w:spacing w:after="80"/>
      </w:pPr>
      <w:r>
        <w:rPr>
          <w:rFonts w:ascii="Arial" w:cs="Arial" w:eastAsia="Arial" w:hAnsi="Arial"/>
          <w:sz w:val="22"/>
          <w:szCs w:val="22"/>
        </w:rPr>
        <w:t xml:space="preserve">Full PII protection in centralized logging</w:t>
      </w:r>
    </w:p>
    <w:p>
      <w:pPr>
        <w:pStyle w:val="ListParagraph"/>
        <w:numPr>
          <w:ilvl w:val="0"/>
          <w:numId w:val="2"/>
        </w:numPr>
        <w:spacing w:after="120"/>
      </w:pPr>
      <w:r>
        <w:rPr>
          <w:rFonts w:ascii="Arial" w:cs="Arial" w:eastAsia="Arial" w:hAnsi="Arial"/>
          <w:sz w:val="22"/>
          <w:szCs w:val="22"/>
        </w:rPr>
        <w:t xml:space="preserve">Timeline: 4-5 weeks (after Phase 1)</w:t>
      </w:r>
    </w:p>
    <w:p>
      <w:pPr>
        <w:pStyle w:val="Heading2"/>
        <w:spacing w:after="150" w:before="300"/>
      </w:pPr>
      <w:r>
        <w:rPr>
          <w:rFonts w:ascii="Arial" w:cs="Arial" w:eastAsia="Arial" w:hAnsi="Arial"/>
          <w:b/>
          <w:bCs/>
          <w:sz w:val="26"/>
          <w:szCs w:val="26"/>
        </w:rPr>
        <w:t xml:space="preserve">7.2 Rationale</w:t>
      </w:r>
    </w:p>
    <w:p>
      <w:pPr>
        <w:spacing w:after="120"/>
        <w:jc w:val="left"/>
      </w:pPr>
      <w:r>
        <w:rPr>
          <w:rFonts w:ascii="Arial" w:cs="Arial" w:eastAsia="Arial" w:hAnsi="Arial"/>
          <w:sz w:val="22"/>
          <w:szCs w:val="22"/>
        </w:rPr>
        <w:t xml:space="preserve">This phased approach provides:</w:t>
      </w:r>
    </w:p>
    <w:p>
      <w:pPr>
        <w:pStyle w:val="ListParagraph"/>
        <w:numPr>
          <w:ilvl w:val="0"/>
          <w:numId w:val="3"/>
        </w:numPr>
        <w:spacing w:after="80"/>
      </w:pPr>
      <w:r>
        <w:rPr>
          <w:rFonts w:ascii="Arial" w:cs="Arial" w:eastAsia="Arial" w:hAnsi="Arial"/>
          <w:sz w:val="22"/>
          <w:szCs w:val="22"/>
        </w:rPr>
        <w:t xml:space="preserve">Immediate value delivery with Phase 1 (storage reduction, simplified access)</w:t>
      </w:r>
    </w:p>
    <w:p>
      <w:pPr>
        <w:pStyle w:val="ListParagraph"/>
        <w:numPr>
          <w:ilvl w:val="0"/>
          <w:numId w:val="3"/>
        </w:numPr>
        <w:spacing w:after="80"/>
      </w:pPr>
      <w:r>
        <w:rPr>
          <w:rFonts w:ascii="Arial" w:cs="Arial" w:eastAsia="Arial" w:hAnsi="Arial"/>
          <w:sz w:val="22"/>
          <w:szCs w:val="22"/>
        </w:rPr>
        <w:t xml:space="preserve">Risk mitigation through incremental implementation</w:t>
      </w:r>
    </w:p>
    <w:p>
      <w:pPr>
        <w:pStyle w:val="ListParagraph"/>
        <w:numPr>
          <w:ilvl w:val="0"/>
          <w:numId w:val="3"/>
        </w:numPr>
        <w:spacing w:after="80"/>
      </w:pPr>
      <w:r>
        <w:rPr>
          <w:rFonts w:ascii="Arial" w:cs="Arial" w:eastAsia="Arial" w:hAnsi="Arial"/>
          <w:sz w:val="22"/>
          <w:szCs w:val="22"/>
        </w:rPr>
        <w:t xml:space="preserve">Complete solution addressing all identified problems</w:t>
      </w:r>
    </w:p>
    <w:p>
      <w:pPr>
        <w:pStyle w:val="ListParagraph"/>
        <w:numPr>
          <w:ilvl w:val="0"/>
          <w:numId w:val="3"/>
        </w:numPr>
        <w:spacing w:after="80"/>
      </w:pPr>
      <w:r>
        <w:rPr>
          <w:rFonts w:ascii="Arial" w:cs="Arial" w:eastAsia="Arial" w:hAnsi="Arial"/>
          <w:sz w:val="22"/>
          <w:szCs w:val="22"/>
        </w:rPr>
        <w:t xml:space="preserve">Flexibility to adjust Phase 2 based on Phase 1 learnings</w:t>
      </w:r>
    </w:p>
    <w:p>
      <w:pPr>
        <w:pStyle w:val="ListParagraph"/>
        <w:numPr>
          <w:ilvl w:val="0"/>
          <w:numId w:val="3"/>
        </w:numPr>
        <w:spacing w:after="120"/>
      </w:pPr>
      <w:r>
        <w:rPr>
          <w:rFonts w:ascii="Arial" w:cs="Arial" w:eastAsia="Arial" w:hAnsi="Arial"/>
          <w:sz w:val="22"/>
          <w:szCs w:val="22"/>
        </w:rPr>
        <w:t xml:space="preserve">Strong security posture improvement</w:t>
      </w:r>
    </w:p>
    <w:p>
      <w:pPr>
        <w:pStyle w:val="Heading1"/>
        <w:spacing w:after="200" w:before="400"/>
      </w:pPr>
      <w:r>
        <w:rPr>
          <w:rFonts w:ascii="Arial" w:cs="Arial" w:eastAsia="Arial" w:hAnsi="Arial"/>
          <w:b/>
          <w:bCs/>
          <w:sz w:val="32"/>
          <w:szCs w:val="32"/>
        </w:rPr>
        <w:t xml:space="preserve">8. Implementation Considerations</w:t>
      </w:r>
    </w:p>
    <w:p>
      <w:pPr>
        <w:pStyle w:val="Heading2"/>
        <w:spacing w:after="150" w:before="300"/>
      </w:pPr>
      <w:r>
        <w:rPr>
          <w:rFonts w:ascii="Arial" w:cs="Arial" w:eastAsia="Arial" w:hAnsi="Arial"/>
          <w:b/>
          <w:bCs/>
          <w:sz w:val="26"/>
          <w:szCs w:val="26"/>
        </w:rPr>
        <w:t xml:space="preserve">8.1 Technical Prerequisites</w:t>
      </w:r>
    </w:p>
    <w:p>
      <w:pPr>
        <w:pStyle w:val="ListParagraph"/>
        <w:numPr>
          <w:ilvl w:val="0"/>
          <w:numId w:val="2"/>
        </w:numPr>
        <w:spacing w:after="80"/>
      </w:pPr>
      <w:r>
        <w:rPr>
          <w:rFonts w:ascii="Arial" w:cs="Arial" w:eastAsia="Arial" w:hAnsi="Arial"/>
          <w:sz w:val="22"/>
          <w:szCs w:val="22"/>
        </w:rPr>
        <w:t xml:space="preserve">Custom connector source code access and build pipeline</w:t>
      </w:r>
    </w:p>
    <w:p>
      <w:pPr>
        <w:pStyle w:val="ListParagraph"/>
        <w:numPr>
          <w:ilvl w:val="0"/>
          <w:numId w:val="2"/>
        </w:numPr>
        <w:spacing w:after="80"/>
      </w:pPr>
      <w:r>
        <w:rPr>
          <w:rFonts w:ascii="Arial" w:cs="Arial" w:eastAsia="Arial" w:hAnsi="Arial"/>
          <w:sz w:val="22"/>
          <w:szCs w:val="22"/>
        </w:rPr>
        <w:t xml:space="preserve">Log4j2 configuration management process</w:t>
      </w:r>
    </w:p>
    <w:p>
      <w:pPr>
        <w:pStyle w:val="ListParagraph"/>
        <w:numPr>
          <w:ilvl w:val="0"/>
          <w:numId w:val="2"/>
        </w:numPr>
        <w:spacing w:after="80"/>
      </w:pPr>
      <w:r>
        <w:rPr>
          <w:rFonts w:ascii="Arial" w:cs="Arial" w:eastAsia="Arial" w:hAnsi="Arial"/>
          <w:sz w:val="22"/>
          <w:szCs w:val="22"/>
        </w:rPr>
        <w:t xml:space="preserve">CloudHub 2.0 deployment automation (Azure DevOps CI/CD)</w:t>
      </w:r>
    </w:p>
    <w:p>
      <w:pPr>
        <w:pStyle w:val="ListParagraph"/>
        <w:numPr>
          <w:ilvl w:val="0"/>
          <w:numId w:val="2"/>
        </w:numPr>
        <w:spacing w:after="120"/>
      </w:pPr>
      <w:r>
        <w:rPr>
          <w:rFonts w:ascii="Arial" w:cs="Arial" w:eastAsia="Arial" w:hAnsi="Arial"/>
          <w:sz w:val="22"/>
          <w:szCs w:val="22"/>
        </w:rPr>
        <w:t xml:space="preserve">Testing environments for validation</w:t>
      </w:r>
    </w:p>
    <w:p>
      <w:pPr>
        <w:pStyle w:val="Heading2"/>
        <w:spacing w:after="150" w:before="300"/>
      </w:pPr>
      <w:r>
        <w:rPr>
          <w:rFonts w:ascii="Arial" w:cs="Arial" w:eastAsia="Arial" w:hAnsi="Arial"/>
          <w:b/>
          <w:bCs/>
          <w:sz w:val="26"/>
          <w:szCs w:val="26"/>
        </w:rPr>
        <w:t xml:space="preserve">8.2 Rollout Strategy</w:t>
      </w:r>
    </w:p>
    <w:p>
      <w:pPr>
        <w:pStyle w:val="ListParagraph"/>
        <w:numPr>
          <w:ilvl w:val="0"/>
          <w:numId w:val="3"/>
        </w:numPr>
        <w:spacing w:after="80"/>
      </w:pPr>
      <w:r>
        <w:rPr>
          <w:rFonts w:ascii="Arial" w:cs="Arial" w:eastAsia="Arial" w:hAnsi="Arial"/>
          <w:sz w:val="22"/>
          <w:szCs w:val="22"/>
        </w:rPr>
        <w:t xml:space="preserve">Pilot: Deploy to non-production environment, validate functionality</w:t>
      </w:r>
    </w:p>
    <w:p>
      <w:pPr>
        <w:pStyle w:val="ListParagraph"/>
        <w:numPr>
          <w:ilvl w:val="0"/>
          <w:numId w:val="3"/>
        </w:numPr>
        <w:spacing w:after="80"/>
      </w:pPr>
      <w:r>
        <w:rPr>
          <w:rFonts w:ascii="Arial" w:cs="Arial" w:eastAsia="Arial" w:hAnsi="Arial"/>
          <w:sz w:val="22"/>
          <w:szCs w:val="22"/>
        </w:rPr>
        <w:t xml:space="preserve">Canary: Roll out to 1-2 low-risk production applications</w:t>
      </w:r>
    </w:p>
    <w:p>
      <w:pPr>
        <w:pStyle w:val="ListParagraph"/>
        <w:numPr>
          <w:ilvl w:val="0"/>
          <w:numId w:val="3"/>
        </w:numPr>
        <w:spacing w:after="80"/>
      </w:pPr>
      <w:r>
        <w:rPr>
          <w:rFonts w:ascii="Arial" w:cs="Arial" w:eastAsia="Arial" w:hAnsi="Arial"/>
          <w:sz w:val="22"/>
          <w:szCs w:val="22"/>
        </w:rPr>
        <w:t xml:space="preserve">Phased: Gradual rollout to remaining applications (by criticality tier)</w:t>
      </w:r>
    </w:p>
    <w:p>
      <w:pPr>
        <w:pStyle w:val="ListParagraph"/>
        <w:numPr>
          <w:ilvl w:val="0"/>
          <w:numId w:val="3"/>
        </w:numPr>
        <w:spacing w:after="120"/>
      </w:pPr>
      <w:r>
        <w:rPr>
          <w:rFonts w:ascii="Arial" w:cs="Arial" w:eastAsia="Arial" w:hAnsi="Arial"/>
          <w:sz w:val="22"/>
          <w:szCs w:val="22"/>
        </w:rPr>
        <w:t xml:space="preserve">Complete: Full deployment with monitoring period</w:t>
      </w:r>
    </w:p>
    <w:p>
      <w:pPr>
        <w:pStyle w:val="Heading2"/>
        <w:spacing w:after="150" w:before="300"/>
      </w:pPr>
      <w:r>
        <w:rPr>
          <w:rFonts w:ascii="Arial" w:cs="Arial" w:eastAsia="Arial" w:hAnsi="Arial"/>
          <w:b/>
          <w:bCs/>
          <w:sz w:val="26"/>
          <w:szCs w:val="26"/>
        </w:rPr>
        <w:t xml:space="preserve">8.3 Change Management</w:t>
      </w:r>
    </w:p>
    <w:p>
      <w:pPr>
        <w:pStyle w:val="ListParagraph"/>
        <w:numPr>
          <w:ilvl w:val="0"/>
          <w:numId w:val="2"/>
        </w:numPr>
        <w:spacing w:after="80"/>
      </w:pPr>
      <w:r>
        <w:rPr>
          <w:rFonts w:ascii="Arial" w:cs="Arial" w:eastAsia="Arial" w:hAnsi="Arial"/>
          <w:sz w:val="22"/>
          <w:szCs w:val="22"/>
        </w:rPr>
        <w:t xml:space="preserve">Developer training on log categorization guidelines</w:t>
      </w:r>
    </w:p>
    <w:p>
      <w:pPr>
        <w:pStyle w:val="ListParagraph"/>
        <w:numPr>
          <w:ilvl w:val="0"/>
          <w:numId w:val="2"/>
        </w:numPr>
        <w:spacing w:after="80"/>
      </w:pPr>
      <w:r>
        <w:rPr>
          <w:rFonts w:ascii="Arial" w:cs="Arial" w:eastAsia="Arial" w:hAnsi="Arial"/>
          <w:sz w:val="22"/>
          <w:szCs w:val="22"/>
        </w:rPr>
        <w:t xml:space="preserve">Updated logging standards documentation</w:t>
      </w:r>
    </w:p>
    <w:p>
      <w:pPr>
        <w:pStyle w:val="ListParagraph"/>
        <w:numPr>
          <w:ilvl w:val="0"/>
          <w:numId w:val="2"/>
        </w:numPr>
        <w:spacing w:after="80"/>
      </w:pPr>
      <w:r>
        <w:rPr>
          <w:rFonts w:ascii="Arial" w:cs="Arial" w:eastAsia="Arial" w:hAnsi="Arial"/>
          <w:sz w:val="22"/>
          <w:szCs w:val="22"/>
        </w:rPr>
        <w:t xml:space="preserve">Code review checklist update for log categorization</w:t>
      </w:r>
    </w:p>
    <w:p>
      <w:pPr>
        <w:pStyle w:val="ListParagraph"/>
        <w:numPr>
          <w:ilvl w:val="0"/>
          <w:numId w:val="2"/>
        </w:numPr>
        <w:spacing w:after="120"/>
      </w:pPr>
      <w:r>
        <w:rPr>
          <w:rFonts w:ascii="Arial" w:cs="Arial" w:eastAsia="Arial" w:hAnsi="Arial"/>
          <w:sz w:val="22"/>
          <w:szCs w:val="22"/>
        </w:rPr>
        <w:t xml:space="preserve">Communication plan for access changes</w:t>
      </w:r>
    </w:p>
    <w:p>
      <w:r>
        <w:br w:type="page"/>
      </w:r>
    </w:p>
    <w:p>
      <w:pPr>
        <w:pStyle w:val="Heading1"/>
        <w:spacing w:after="200" w:before="400"/>
      </w:pPr>
      <w:r>
        <w:rPr>
          <w:rFonts w:ascii="Arial" w:cs="Arial" w:eastAsia="Arial" w:hAnsi="Arial"/>
          <w:b/>
          <w:bCs/>
          <w:sz w:val="32"/>
          <w:szCs w:val="32"/>
        </w:rPr>
        <w:t xml:space="preserve">9.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2000"/>
        <w:gridCol w:w="1500"/>
      </w:tblGrid>
      <w:tr>
        <w:tc>
          <w:tcPr>
            <w:tcW w:type="dxa" w:w="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Present options paper to technical and security teams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Gather feedback and finalize approach selection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Lead]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Obtain security team approval for recommended approach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detailed implementation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Begin Phase 1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 logging guidelines 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4</w:t>
            </w:r>
          </w:p>
        </w:tc>
      </w:tr>
    </w:tbl>
    <w:p>
      <w:pPr>
        <w:spacing w:before="400"/>
      </w:pPr>
    </w:p>
    <w:p>
      <w:pPr>
        <w:pStyle w:val="Heading1"/>
        <w:spacing w:after="200" w:before="400"/>
      </w:pPr>
      <w:r>
        <w:rPr>
          <w:rFonts w:ascii="Arial" w:cs="Arial" w:eastAsia="Arial" w:hAnsi="Arial"/>
          <w:b/>
          <w:bCs/>
          <w:sz w:val="32"/>
          <w:szCs w:val="32"/>
        </w:rPr>
        <w:t xml:space="preserve">10. Appendices</w:t>
      </w:r>
    </w:p>
    <w:p>
      <w:pPr>
        <w:pStyle w:val="Heading2"/>
        <w:spacing w:after="150" w:before="300"/>
      </w:pPr>
      <w:r>
        <w:rPr>
          <w:rFonts w:ascii="Arial" w:cs="Arial" w:eastAsia="Arial" w:hAnsi="Arial"/>
          <w:b/>
          <w:bCs/>
          <w:sz w:val="26"/>
          <w:szCs w:val="26"/>
        </w:rPr>
        <w:t xml:space="preserve">10.1 Glossary</w:t>
      </w:r>
    </w:p>
    <w:p>
      <w:pPr>
        <w:pStyle w:val="ListParagraph"/>
        <w:numPr>
          <w:ilvl w:val="0"/>
          <w:numId w:val="2"/>
        </w:numPr>
        <w:spacing w:after="80"/>
      </w:pPr>
      <w:r>
        <w:rPr>
          <w:rFonts w:ascii="Arial" w:cs="Arial" w:eastAsia="Arial" w:hAnsi="Arial"/>
          <w:sz w:val="22"/>
          <w:szCs w:val="22"/>
        </w:rPr>
        <w:t xml:space="preserve">PII: Personally Identifiable Information</w:t>
      </w:r>
    </w:p>
    <w:p>
      <w:pPr>
        <w:pStyle w:val="ListParagraph"/>
        <w:numPr>
          <w:ilvl w:val="0"/>
          <w:numId w:val="2"/>
        </w:numPr>
        <w:spacing w:after="80"/>
      </w:pPr>
      <w:r>
        <w:rPr>
          <w:rFonts w:ascii="Arial" w:cs="Arial" w:eastAsia="Arial" w:hAnsi="Arial"/>
          <w:sz w:val="22"/>
          <w:szCs w:val="22"/>
        </w:rPr>
        <w:t xml:space="preserve">Audit Log: Records of system events for compliance, security review, and historical analysis</w:t>
      </w:r>
    </w:p>
    <w:p>
      <w:pPr>
        <w:pStyle w:val="ListParagraph"/>
        <w:numPr>
          <w:ilvl w:val="0"/>
          <w:numId w:val="2"/>
        </w:numPr>
        <w:spacing w:after="80"/>
      </w:pPr>
      <w:r>
        <w:rPr>
          <w:rFonts w:ascii="Arial" w:cs="Arial" w:eastAsia="Arial" w:hAnsi="Arial"/>
          <w:sz w:val="22"/>
          <w:szCs w:val="22"/>
        </w:rPr>
        <w:t xml:space="preserve">Operational Log: Logs used for real-time monitoring, troubleshooting, and debugging</w:t>
      </w:r>
    </w:p>
    <w:p>
      <w:pPr>
        <w:pStyle w:val="ListParagraph"/>
        <w:numPr>
          <w:ilvl w:val="0"/>
          <w:numId w:val="2"/>
        </w:numPr>
        <w:spacing w:after="80"/>
      </w:pPr>
      <w:r>
        <w:rPr>
          <w:rFonts w:ascii="Arial" w:cs="Arial" w:eastAsia="Arial" w:hAnsi="Arial"/>
          <w:sz w:val="22"/>
          <w:szCs w:val="22"/>
        </w:rPr>
        <w:t xml:space="preserve">CloudHub 2.0: MuleSoft's cloud-based integration platform runtime</w:t>
      </w:r>
    </w:p>
    <w:p>
      <w:pPr>
        <w:pStyle w:val="ListParagraph"/>
        <w:numPr>
          <w:ilvl w:val="0"/>
          <w:numId w:val="2"/>
        </w:numPr>
        <w:spacing w:after="120"/>
      </w:pPr>
      <w:r>
        <w:rPr>
          <w:rFonts w:ascii="Arial" w:cs="Arial" w:eastAsia="Arial" w:hAnsi="Arial"/>
          <w:sz w:val="22"/>
          <w:szCs w:val="22"/>
        </w:rPr>
        <w:t xml:space="preserve">Graylog: Open-source log management platform (enterprise logging solution)</w:t>
      </w:r>
    </w:p>
    <w:p>
      <w:pPr>
        <w:pStyle w:val="Heading2"/>
        <w:spacing w:after="150" w:before="300"/>
      </w:pPr>
      <w:r>
        <w:rPr>
          <w:rFonts w:ascii="Arial" w:cs="Arial" w:eastAsia="Arial" w:hAnsi="Arial"/>
          <w:b/>
          <w:bCs/>
          <w:sz w:val="26"/>
          <w:szCs w:val="26"/>
        </w:rPr>
        <w:t xml:space="preserve">10.2 References</w:t>
      </w:r>
    </w:p>
    <w:p>
      <w:pPr>
        <w:pStyle w:val="ListParagraph"/>
        <w:numPr>
          <w:ilvl w:val="0"/>
          <w:numId w:val="2"/>
        </w:numPr>
        <w:spacing w:after="80"/>
      </w:pPr>
      <w:r>
        <w:rPr>
          <w:rFonts w:ascii="Arial" w:cs="Arial" w:eastAsia="Arial" w:hAnsi="Arial"/>
          <w:sz w:val="22"/>
          <w:szCs w:val="22"/>
        </w:rPr>
        <w:t xml:space="preserve">MuleSoft CloudHub 2.0 Documentation - Logging</w:t>
      </w:r>
    </w:p>
    <w:p>
      <w:pPr>
        <w:pStyle w:val="ListParagraph"/>
        <w:numPr>
          <w:ilvl w:val="0"/>
          <w:numId w:val="2"/>
        </w:numPr>
        <w:spacing w:after="80"/>
      </w:pPr>
      <w:r>
        <w:rPr>
          <w:rFonts w:ascii="Arial" w:cs="Arial" w:eastAsia="Arial" w:hAnsi="Arial"/>
          <w:sz w:val="22"/>
          <w:szCs w:val="22"/>
        </w:rPr>
        <w:t xml:space="preserve">Log4j2 Configuration Reference</w:t>
      </w:r>
    </w:p>
    <w:p>
      <w:pPr>
        <w:pStyle w:val="ListParagraph"/>
        <w:numPr>
          <w:ilvl w:val="0"/>
          <w:numId w:val="2"/>
        </w:numPr>
        <w:spacing w:after="80"/>
      </w:pPr>
      <w:r>
        <w:rPr>
          <w:rFonts w:ascii="Arial" w:cs="Arial" w:eastAsia="Arial" w:hAnsi="Arial"/>
          <w:sz w:val="22"/>
          <w:szCs w:val="22"/>
        </w:rPr>
        <w:t xml:space="preserve">GDPR Article 5 - Principles relating to processing of personal data</w:t>
      </w:r>
    </w:p>
    <w:p>
      <w:pPr>
        <w:pStyle w:val="ListParagraph"/>
        <w:numPr>
          <w:ilvl w:val="0"/>
          <w:numId w:val="2"/>
        </w:numPr>
        <w:spacing w:after="120"/>
      </w:pPr>
      <w:r>
        <w:rPr>
          <w:rFonts w:ascii="Arial" w:cs="Arial" w:eastAsia="Arial" w:hAnsi="Arial"/>
          <w:sz w:val="22"/>
          <w:szCs w:val="22"/>
        </w:rPr>
        <w:t xml:space="preserve">Internal Data Governance Policy v[X.X]</w:t>
      </w:r>
    </w:p>
    <w:p>
      <w:pPr>
        <w:pStyle w:val="Heading2"/>
        <w:spacing w:after="150" w:before="300"/>
      </w:pPr>
      <w:r>
        <w:rPr>
          <w:rFonts w:ascii="Arial" w:cs="Arial" w:eastAsia="Arial" w:hAnsi="Arial"/>
          <w:b/>
          <w:bCs/>
          <w:sz w:val="26"/>
          <w:szCs w:val="26"/>
        </w:rPr>
        <w:t xml:space="preserve">10.3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30"/>
        <w:gridCol w:w="2930"/>
      </w:tblGrid>
      <w:tr>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93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93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April 12, 2026</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 Name]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draft</w:t>
            </w:r>
          </w:p>
        </w:tc>
      </w:tr>
    </w:tbl>
    <w:p>
      <w:pPr>
        <w:spacing w:before="600"/>
      </w:pPr>
    </w:p>
    <w:p>
      <w:pPr>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88" w:sz="6"/>
      </w:pBdr>
      <w:spacing w:after="200"/>
    </w:pPr>
    <w:r>
      <w:rPr>
        <w:rFonts w:ascii="Arial" w:cs="Arial" w:eastAsia="Arial" w:hAnsi="Arial"/>
        <w:i/>
        <w:iCs/>
        <w:color w:val="666666"/>
        <w:sz w:val="18"/>
        <w:szCs w:val="18"/>
      </w:rPr>
      <w:t xml:space="preserve">DRAFT - Options Paper: MuleSoft CloudHub 2.0 Logging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A88"/>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A8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2026-04-12T23:03:00.739Z</dcterms:created>
  <dcterms:modified xsi:type="dcterms:W3CDTF">2026-04-12T23:03:00.740Z</dcterms:modified>
</cp:coreProperties>
</file>

<file path=docProps/custom.xml><?xml version="1.0" encoding="utf-8"?>
<Properties xmlns="http://schemas.openxmlformats.org/officeDocument/2006/custom-properties" xmlns:vt="http://schemas.openxmlformats.org/officeDocument/2006/docPropsVTypes"/>
</file>