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EE0BE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12D68C" w:rsidR="00604E29" w:rsidRDefault="00EE0BE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10249" w14:paraId="259A5833" w14:textId="77777777" w:rsidTr="00EE0BE9">
        <w:trPr>
          <w:trHeight w:val="345"/>
        </w:trPr>
        <w:tc>
          <w:tcPr>
            <w:tcW w:w="4695" w:type="dxa"/>
          </w:tcPr>
          <w:p w14:paraId="42F84784" w14:textId="77777777" w:rsidR="00B10249" w:rsidRDefault="00B10249" w:rsidP="00B10249">
            <w:r>
              <w:t>Date</w:t>
            </w:r>
          </w:p>
        </w:tc>
        <w:tc>
          <w:tcPr>
            <w:tcW w:w="4335" w:type="dxa"/>
          </w:tcPr>
          <w:p w14:paraId="49DC5AF5" w14:textId="64127CC4" w:rsidR="00B10249" w:rsidRDefault="00B10249" w:rsidP="00B10249">
            <w:r>
              <w:t>15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10249" w14:paraId="7A66939B" w14:textId="77777777">
        <w:tc>
          <w:tcPr>
            <w:tcW w:w="4695" w:type="dxa"/>
          </w:tcPr>
          <w:p w14:paraId="2D366549" w14:textId="77777777" w:rsidR="00B10249" w:rsidRDefault="00B10249" w:rsidP="00B10249">
            <w:r>
              <w:t>Team ID</w:t>
            </w:r>
          </w:p>
        </w:tc>
        <w:tc>
          <w:tcPr>
            <w:tcW w:w="4335" w:type="dxa"/>
          </w:tcPr>
          <w:p w14:paraId="1AD8634F" w14:textId="375DDEDB" w:rsidR="00B10249" w:rsidRDefault="00B10249" w:rsidP="00B10249">
            <w:r w:rsidRPr="00D53206">
              <w:rPr>
                <w:spacing w:val="-2"/>
              </w:rPr>
              <w:t>LTVIP2026TMIDS43270</w:t>
            </w:r>
          </w:p>
        </w:tc>
      </w:tr>
      <w:tr w:rsidR="00B10249" w14:paraId="0E84FB5D" w14:textId="77777777">
        <w:tc>
          <w:tcPr>
            <w:tcW w:w="4695" w:type="dxa"/>
          </w:tcPr>
          <w:p w14:paraId="4C398D34" w14:textId="77777777" w:rsidR="00B10249" w:rsidRDefault="00B10249" w:rsidP="00B10249">
            <w:r>
              <w:t>Project Name</w:t>
            </w:r>
          </w:p>
        </w:tc>
        <w:tc>
          <w:tcPr>
            <w:tcW w:w="4335" w:type="dxa"/>
          </w:tcPr>
          <w:p w14:paraId="56EAF34F" w14:textId="12CE6DB4" w:rsidR="00B10249" w:rsidRDefault="00B10249" w:rsidP="00B10249">
            <w:r w:rsidRPr="0021098B">
              <w:t>Visualization Tool for Electric Vehicle Charge and Range Analysis</w:t>
            </w:r>
            <w:r w:rsidRPr="004B491E">
              <w:t xml:space="preserve"> </w:t>
            </w:r>
            <w:r w:rsidRPr="009E1841">
              <w:t>with Tableau</w:t>
            </w:r>
          </w:p>
        </w:tc>
      </w:tr>
      <w:tr w:rsidR="00B10249" w14:paraId="271BDBA3" w14:textId="77777777">
        <w:tc>
          <w:tcPr>
            <w:tcW w:w="4695" w:type="dxa"/>
          </w:tcPr>
          <w:p w14:paraId="1EABD436" w14:textId="77777777" w:rsidR="00B10249" w:rsidRDefault="00B10249" w:rsidP="00B10249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B10249" w:rsidRDefault="00B10249" w:rsidP="00B10249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14774D3" w14:textId="33655B93" w:rsidR="00E537FA" w:rsidRPr="00E537FA" w:rsidRDefault="00EE0BE9" w:rsidP="00E537FA">
      <w:pPr>
        <w:rPr>
          <w:b/>
        </w:rPr>
      </w:pPr>
      <w:r>
        <w:rPr>
          <w:b/>
        </w:rPr>
        <w:t>Proposed Solution: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01"/>
        <w:gridCol w:w="7229"/>
      </w:tblGrid>
      <w:tr w:rsidR="00B10249" w:rsidRPr="00B10249" w14:paraId="42BA8A06" w14:textId="77777777" w:rsidTr="00B10249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294665B" w14:textId="77777777" w:rsidR="00B10249" w:rsidRPr="00B10249" w:rsidRDefault="00B10249" w:rsidP="00B10249">
            <w:pPr>
              <w:rPr>
                <w:b/>
                <w:bCs/>
              </w:rPr>
            </w:pPr>
            <w:proofErr w:type="spellStart"/>
            <w:r w:rsidRPr="00B10249">
              <w:rPr>
                <w:b/>
                <w:bCs/>
              </w:rPr>
              <w:t>S.No</w:t>
            </w:r>
            <w:proofErr w:type="spellEnd"/>
            <w:r w:rsidRPr="00B10249">
              <w:rPr>
                <w:b/>
                <w:bCs/>
              </w:rPr>
              <w:t>.</w:t>
            </w:r>
          </w:p>
        </w:tc>
        <w:tc>
          <w:tcPr>
            <w:tcW w:w="1671" w:type="dxa"/>
            <w:vAlign w:val="center"/>
            <w:hideMark/>
          </w:tcPr>
          <w:p w14:paraId="22278FFF" w14:textId="77777777" w:rsidR="00B10249" w:rsidRPr="00B10249" w:rsidRDefault="00B10249" w:rsidP="00B10249">
            <w:pPr>
              <w:rPr>
                <w:b/>
                <w:bCs/>
              </w:rPr>
            </w:pPr>
            <w:r w:rsidRPr="00B10249">
              <w:rPr>
                <w:b/>
                <w:bCs/>
              </w:rPr>
              <w:t>Parameter</w:t>
            </w:r>
          </w:p>
        </w:tc>
        <w:tc>
          <w:tcPr>
            <w:tcW w:w="7184" w:type="dxa"/>
            <w:vAlign w:val="center"/>
            <w:hideMark/>
          </w:tcPr>
          <w:p w14:paraId="62CBE26E" w14:textId="77777777" w:rsidR="00B10249" w:rsidRPr="00B10249" w:rsidRDefault="00B10249" w:rsidP="00B10249">
            <w:pPr>
              <w:rPr>
                <w:b/>
                <w:bCs/>
              </w:rPr>
            </w:pPr>
            <w:r w:rsidRPr="00B10249">
              <w:rPr>
                <w:b/>
                <w:bCs/>
              </w:rPr>
              <w:t>Description</w:t>
            </w:r>
          </w:p>
        </w:tc>
      </w:tr>
      <w:tr w:rsidR="00B10249" w:rsidRPr="00B10249" w14:paraId="458B8336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94DEFE2" w14:textId="77777777" w:rsidR="00B10249" w:rsidRPr="00B10249" w:rsidRDefault="00B10249" w:rsidP="00B10249">
            <w:r w:rsidRPr="00B10249">
              <w:rPr>
                <w:b/>
                <w:bCs/>
              </w:rPr>
              <w:t>1.</w:t>
            </w:r>
          </w:p>
        </w:tc>
        <w:tc>
          <w:tcPr>
            <w:tcW w:w="1671" w:type="dxa"/>
            <w:vAlign w:val="center"/>
            <w:hideMark/>
          </w:tcPr>
          <w:p w14:paraId="0DF87391" w14:textId="77777777" w:rsidR="00B10249" w:rsidRPr="00B10249" w:rsidRDefault="00B10249" w:rsidP="00B10249">
            <w:r w:rsidRPr="00B10249">
              <w:rPr>
                <w:b/>
                <w:bCs/>
              </w:rPr>
              <w:t>Problem Statement (Problem to be solved)</w:t>
            </w:r>
          </w:p>
        </w:tc>
        <w:tc>
          <w:tcPr>
            <w:tcW w:w="7184" w:type="dxa"/>
            <w:vAlign w:val="center"/>
            <w:hideMark/>
          </w:tcPr>
          <w:p w14:paraId="0F763993" w14:textId="77777777" w:rsidR="00B10249" w:rsidRPr="00B10249" w:rsidRDefault="00B10249" w:rsidP="00B10249">
            <w:r w:rsidRPr="00B10249">
              <w:t>Organizations operating electric vehicles lack a centralized, data-driven platform to monitor battery charge levels, driving range, energy consumption, and charging efficiency. Data is scattered across telematics systems, charging logs, and spreadsheets, leading to inefficient decision-making and increased operational risk.</w:t>
            </w:r>
          </w:p>
        </w:tc>
      </w:tr>
      <w:tr w:rsidR="00B10249" w:rsidRPr="00B10249" w14:paraId="33E73997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4357B0C" w14:textId="77777777" w:rsidR="00B10249" w:rsidRPr="00B10249" w:rsidRDefault="00B10249" w:rsidP="00B10249">
            <w:r w:rsidRPr="00B10249">
              <w:rPr>
                <w:b/>
                <w:bCs/>
              </w:rPr>
              <w:t>2.</w:t>
            </w:r>
          </w:p>
        </w:tc>
        <w:tc>
          <w:tcPr>
            <w:tcW w:w="1671" w:type="dxa"/>
            <w:vAlign w:val="center"/>
            <w:hideMark/>
          </w:tcPr>
          <w:p w14:paraId="62BE3953" w14:textId="77777777" w:rsidR="00B10249" w:rsidRPr="00B10249" w:rsidRDefault="00B10249" w:rsidP="00B10249">
            <w:r w:rsidRPr="00B10249">
              <w:rPr>
                <w:b/>
                <w:bCs/>
              </w:rPr>
              <w:t>Idea / Solution Description</w:t>
            </w:r>
          </w:p>
        </w:tc>
        <w:tc>
          <w:tcPr>
            <w:tcW w:w="7184" w:type="dxa"/>
            <w:vAlign w:val="center"/>
            <w:hideMark/>
          </w:tcPr>
          <w:p w14:paraId="36AA074F" w14:textId="77777777" w:rsidR="00B10249" w:rsidRPr="00B10249" w:rsidRDefault="00B10249" w:rsidP="00B10249">
            <w:r w:rsidRPr="00B10249">
              <w:t>The Electric Vehicle Charge &amp; Range Analysis Dashboard is an interactive Tableau-based solution that integrates EV trip data, charging records, battery performance metrics, and environmental factors into a unified visualization platform. It enables real-time monitoring, trend analysis, and performance optimization.</w:t>
            </w:r>
          </w:p>
        </w:tc>
      </w:tr>
      <w:tr w:rsidR="00B10249" w:rsidRPr="00B10249" w14:paraId="02FA90C6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99322B" w14:textId="77777777" w:rsidR="00B10249" w:rsidRPr="00B10249" w:rsidRDefault="00B10249" w:rsidP="00B10249">
            <w:r w:rsidRPr="00B10249">
              <w:rPr>
                <w:b/>
                <w:bCs/>
              </w:rPr>
              <w:t>3.</w:t>
            </w:r>
          </w:p>
        </w:tc>
        <w:tc>
          <w:tcPr>
            <w:tcW w:w="1671" w:type="dxa"/>
            <w:vAlign w:val="center"/>
            <w:hideMark/>
          </w:tcPr>
          <w:p w14:paraId="38266D12" w14:textId="77777777" w:rsidR="00B10249" w:rsidRPr="00B10249" w:rsidRDefault="00B10249" w:rsidP="00B10249">
            <w:r w:rsidRPr="00B10249">
              <w:rPr>
                <w:b/>
                <w:bCs/>
              </w:rPr>
              <w:t>Novelty / Uniqueness</w:t>
            </w:r>
          </w:p>
        </w:tc>
        <w:tc>
          <w:tcPr>
            <w:tcW w:w="7184" w:type="dxa"/>
            <w:vAlign w:val="center"/>
            <w:hideMark/>
          </w:tcPr>
          <w:p w14:paraId="35331006" w14:textId="77777777" w:rsidR="00B10249" w:rsidRPr="00B10249" w:rsidRDefault="00B10249" w:rsidP="00B10249">
            <w:r w:rsidRPr="00B10249">
              <w:t xml:space="preserve">Combines battery analytics, environmental impact analysis (temperature vs range), charging station utilization, and predictive range </w:t>
            </w:r>
            <w:proofErr w:type="spellStart"/>
            <w:r w:rsidRPr="00B10249">
              <w:t>modeling</w:t>
            </w:r>
            <w:proofErr w:type="spellEnd"/>
            <w:r w:rsidRPr="00B10249">
              <w:t xml:space="preserve"> into a single interactive dashboard. Provides story-based visualization for executive presentations and strategic planning.</w:t>
            </w:r>
          </w:p>
        </w:tc>
      </w:tr>
      <w:tr w:rsidR="00B10249" w:rsidRPr="00B10249" w14:paraId="1FB0C7C5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190A031" w14:textId="77777777" w:rsidR="00B10249" w:rsidRPr="00B10249" w:rsidRDefault="00B10249" w:rsidP="00B10249">
            <w:r w:rsidRPr="00B10249">
              <w:rPr>
                <w:b/>
                <w:bCs/>
              </w:rPr>
              <w:t>4.</w:t>
            </w:r>
          </w:p>
        </w:tc>
        <w:tc>
          <w:tcPr>
            <w:tcW w:w="1671" w:type="dxa"/>
            <w:vAlign w:val="center"/>
            <w:hideMark/>
          </w:tcPr>
          <w:p w14:paraId="045E74B6" w14:textId="77777777" w:rsidR="00B10249" w:rsidRPr="00B10249" w:rsidRDefault="00B10249" w:rsidP="00B10249">
            <w:r w:rsidRPr="00B10249">
              <w:rPr>
                <w:b/>
                <w:bCs/>
              </w:rPr>
              <w:t>Social Impact / Customer Satisfaction</w:t>
            </w:r>
          </w:p>
        </w:tc>
        <w:tc>
          <w:tcPr>
            <w:tcW w:w="7184" w:type="dxa"/>
            <w:vAlign w:val="center"/>
            <w:hideMark/>
          </w:tcPr>
          <w:p w14:paraId="36B02CBB" w14:textId="77777777" w:rsidR="00B10249" w:rsidRPr="00B10249" w:rsidRDefault="00B10249" w:rsidP="00B10249">
            <w:r w:rsidRPr="00B10249">
              <w:t>Promotes sustainable transportation by optimizing EV efficiency and reducing energy waste. Enhances operational reliability and user confidence by minimizing unexpected downtime and improving battery health management.</w:t>
            </w:r>
          </w:p>
        </w:tc>
      </w:tr>
      <w:tr w:rsidR="00B10249" w:rsidRPr="00B10249" w14:paraId="2A23C5D3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BEC8F21" w14:textId="77777777" w:rsidR="00B10249" w:rsidRPr="00B10249" w:rsidRDefault="00B10249" w:rsidP="00B10249">
            <w:r w:rsidRPr="00B10249">
              <w:rPr>
                <w:b/>
                <w:bCs/>
              </w:rPr>
              <w:t>5.</w:t>
            </w:r>
          </w:p>
        </w:tc>
        <w:tc>
          <w:tcPr>
            <w:tcW w:w="1671" w:type="dxa"/>
            <w:vAlign w:val="center"/>
            <w:hideMark/>
          </w:tcPr>
          <w:p w14:paraId="1D3BD888" w14:textId="77777777" w:rsidR="00B10249" w:rsidRPr="00B10249" w:rsidRDefault="00B10249" w:rsidP="00B10249">
            <w:r w:rsidRPr="00B10249">
              <w:rPr>
                <w:b/>
                <w:bCs/>
              </w:rPr>
              <w:t>Business Model (Revenue Model)</w:t>
            </w:r>
          </w:p>
        </w:tc>
        <w:tc>
          <w:tcPr>
            <w:tcW w:w="7184" w:type="dxa"/>
            <w:vAlign w:val="center"/>
            <w:hideMark/>
          </w:tcPr>
          <w:p w14:paraId="1BEE9055" w14:textId="77777777" w:rsidR="00B10249" w:rsidRPr="00B10249" w:rsidRDefault="00B10249" w:rsidP="00B10249">
            <w:r w:rsidRPr="00B10249">
              <w:t>B2B subscription model for fleet operators, logistics companies, and EV service providers. Additional revenue from customized dashboard deployment, predictive analytics modules, and consulting services for EV optimization.</w:t>
            </w:r>
          </w:p>
        </w:tc>
      </w:tr>
      <w:tr w:rsidR="00B10249" w:rsidRPr="00B10249" w14:paraId="0EA65FEE" w14:textId="77777777" w:rsidTr="00B1024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690B4A" w14:textId="77777777" w:rsidR="00B10249" w:rsidRPr="00B10249" w:rsidRDefault="00B10249" w:rsidP="00B10249">
            <w:r w:rsidRPr="00B10249">
              <w:rPr>
                <w:b/>
                <w:bCs/>
              </w:rPr>
              <w:t>6.</w:t>
            </w:r>
          </w:p>
        </w:tc>
        <w:tc>
          <w:tcPr>
            <w:tcW w:w="1671" w:type="dxa"/>
            <w:vAlign w:val="center"/>
            <w:hideMark/>
          </w:tcPr>
          <w:p w14:paraId="0DE2F558" w14:textId="77777777" w:rsidR="00B10249" w:rsidRPr="00B10249" w:rsidRDefault="00B10249" w:rsidP="00B10249">
            <w:r w:rsidRPr="00B10249">
              <w:rPr>
                <w:b/>
                <w:bCs/>
              </w:rPr>
              <w:t>Scalability of the Solution</w:t>
            </w:r>
          </w:p>
        </w:tc>
        <w:tc>
          <w:tcPr>
            <w:tcW w:w="7184" w:type="dxa"/>
            <w:vAlign w:val="center"/>
            <w:hideMark/>
          </w:tcPr>
          <w:p w14:paraId="56EAF42E" w14:textId="77777777" w:rsidR="00B10249" w:rsidRPr="00B10249" w:rsidRDefault="00B10249" w:rsidP="00B10249">
            <w:r w:rsidRPr="00B10249">
              <w:t>Built using scalable BI and cloud infrastructure, enabling integration with additional EV fleets, charging stations, IoT sensors, and real-time telematics APIs. The solution can be expanded to support smart city and national EV infrastructure analytics.</w:t>
            </w:r>
          </w:p>
        </w:tc>
      </w:tr>
    </w:tbl>
    <w:p w14:paraId="5BC2B474" w14:textId="066B576C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3316"/>
    <w:rsid w:val="00170297"/>
    <w:rsid w:val="001A604C"/>
    <w:rsid w:val="00350B1D"/>
    <w:rsid w:val="00604E29"/>
    <w:rsid w:val="00703377"/>
    <w:rsid w:val="00761FC5"/>
    <w:rsid w:val="008B4C25"/>
    <w:rsid w:val="00905D24"/>
    <w:rsid w:val="00B10249"/>
    <w:rsid w:val="00B54995"/>
    <w:rsid w:val="00B8086F"/>
    <w:rsid w:val="00C27B72"/>
    <w:rsid w:val="00D772C4"/>
    <w:rsid w:val="00D90E76"/>
    <w:rsid w:val="00E537FA"/>
    <w:rsid w:val="00EE0BE9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gokulsai68745@gmail.com</cp:lastModifiedBy>
  <cp:revision>2</cp:revision>
  <dcterms:created xsi:type="dcterms:W3CDTF">2026-02-15T09:36:00Z</dcterms:created>
  <dcterms:modified xsi:type="dcterms:W3CDTF">2026-02-15T09:36:00Z</dcterms:modified>
</cp:coreProperties>
</file>