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AB" w:rsidRPr="004479AB" w:rsidRDefault="004479AB" w:rsidP="004479AB">
      <w:pPr>
        <w:pStyle w:val="Heading1"/>
        <w:rPr>
          <w:sz w:val="24"/>
          <w:szCs w:val="24"/>
          <w:rtl/>
          <w:lang w:bidi="ar-AE"/>
        </w:rPr>
      </w:pPr>
      <w:bookmarkStart w:id="0" w:name="_GoBack"/>
      <w:r w:rsidRPr="004479AB">
        <w:rPr>
          <w:rtl/>
          <w:lang w:bidi="ar-AE"/>
        </w:rPr>
        <w:t>التفاح</w:t>
      </w:r>
    </w:p>
    <w:p w:rsidR="009B5634" w:rsidRPr="004479AB" w:rsidRDefault="009B5634" w:rsidP="00DC6981">
      <w:pPr>
        <w:rPr>
          <w:rtl/>
          <w:lang w:bidi="ar-AE"/>
        </w:rPr>
      </w:pPr>
      <w:r w:rsidRPr="004479AB">
        <w:rPr>
          <w:bCs/>
          <w:rtl/>
          <w:lang w:bidi="ar-AE"/>
        </w:rPr>
        <w:t>التفاح</w:t>
      </w:r>
      <w:r w:rsidRPr="004479AB">
        <w:rPr>
          <w:rtl/>
          <w:lang w:bidi="ar-AE"/>
        </w:rPr>
        <w:t xml:space="preserve"> شجرة التفاح، وهي من النوع </w:t>
      </w:r>
      <w:proofErr w:type="spellStart"/>
      <w:r w:rsidRPr="004479AB">
        <w:rPr>
          <w:iCs/>
          <w:rtl/>
          <w:lang w:bidi="ar-AE"/>
        </w:rPr>
        <w:t>Malus</w:t>
      </w:r>
      <w:proofErr w:type="spellEnd"/>
      <w:r w:rsidRPr="004479AB">
        <w:rPr>
          <w:iCs/>
          <w:rtl/>
          <w:lang w:bidi="ar-AE"/>
        </w:rPr>
        <w:t xml:space="preserve"> </w:t>
      </w:r>
      <w:proofErr w:type="spellStart"/>
      <w:r w:rsidRPr="004479AB">
        <w:rPr>
          <w:iCs/>
          <w:rtl/>
          <w:lang w:bidi="ar-AE"/>
        </w:rPr>
        <w:t>domestica</w:t>
      </w:r>
      <w:proofErr w:type="spellEnd"/>
      <w:r w:rsidRPr="004479AB">
        <w:rPr>
          <w:rtl/>
          <w:lang w:bidi="ar-AE"/>
        </w:rPr>
        <w:t xml:space="preserve"> في عائلة الورد المسماة </w:t>
      </w:r>
      <w:proofErr w:type="spellStart"/>
      <w:proofErr w:type="gramStart"/>
      <w:r w:rsidRPr="004479AB">
        <w:rPr>
          <w:color w:val="BA0000"/>
          <w:u w:val="single"/>
          <w:rtl/>
          <w:lang w:bidi="ar-AE"/>
        </w:rPr>
        <w:t>بالورديات</w:t>
      </w:r>
      <w:r w:rsidRPr="004479AB">
        <w:rPr>
          <w:rtl/>
          <w:lang w:bidi="ar-AE"/>
        </w:rPr>
        <w:t>.و</w:t>
      </w:r>
      <w:proofErr w:type="spellEnd"/>
      <w:proofErr w:type="gramEnd"/>
      <w:r w:rsidRPr="004479AB">
        <w:rPr>
          <w:rtl/>
          <w:lang w:bidi="ar-AE"/>
        </w:rPr>
        <w:t xml:space="preserve"> هي واحدة من أكثر أشجار الفاكهة من حيث الزراعة. شجرة التفاح صغيرة </w:t>
      </w:r>
      <w:proofErr w:type="spellStart"/>
      <w:r w:rsidRPr="004479AB">
        <w:rPr>
          <w:rtl/>
          <w:lang w:bidi="ar-AE"/>
        </w:rPr>
        <w:t>ونفضية</w:t>
      </w:r>
      <w:proofErr w:type="spellEnd"/>
      <w:r w:rsidRPr="004479AB">
        <w:rPr>
          <w:rtl/>
          <w:lang w:bidi="ar-AE"/>
        </w:rPr>
        <w:t>، يتراوح طولها من 3 إلى 12 متر، ولها تاج ورقي واسع وكثيف الأشواك.</w:t>
      </w:r>
      <w:r w:rsidRPr="004479AB">
        <w:rPr>
          <w:color w:val="0000FF"/>
          <w:u w:val="single"/>
          <w:vertAlign w:val="superscript"/>
          <w:rtl/>
          <w:lang w:bidi="ar-AE"/>
        </w:rPr>
        <w:t>[2]</w:t>
      </w:r>
      <w:r w:rsidRPr="004479AB">
        <w:rPr>
          <w:rtl/>
          <w:lang w:bidi="ar-AE"/>
        </w:rPr>
        <w:t xml:space="preserve"> ورق شجرة التفاح مرتب بالتناوب على شكل </w:t>
      </w:r>
      <w:proofErr w:type="spellStart"/>
      <w:r w:rsidRPr="004479AB">
        <w:rPr>
          <w:rtl/>
          <w:lang w:bidi="ar-AE"/>
        </w:rPr>
        <w:t>اهليليجات</w:t>
      </w:r>
      <w:proofErr w:type="spellEnd"/>
      <w:r w:rsidRPr="004479AB">
        <w:rPr>
          <w:rtl/>
          <w:lang w:bidi="ar-AE"/>
        </w:rPr>
        <w:t xml:space="preserve"> بسيطة، يصل طولها من 5 إلى 12 سم، وعرضها 3-6 سنتيمترات على </w:t>
      </w:r>
      <w:r w:rsidRPr="004479AB">
        <w:rPr>
          <w:color w:val="BA0000"/>
          <w:u w:val="single"/>
          <w:rtl/>
          <w:lang w:bidi="ar-AE"/>
        </w:rPr>
        <w:t>سويقات</w:t>
      </w:r>
      <w:r w:rsidRPr="004479AB">
        <w:rPr>
          <w:rtl/>
          <w:lang w:bidi="ar-AE"/>
        </w:rPr>
        <w:t xml:space="preserve"> ذات طول من 2 إلى 5 سنتيمترات برأس مدببة، وهامش مسنن، وجانب سفلي ناعم. يحدث الإزهار في الربيع في نفس وقت نشوء الأوراق، وزهور الشجرة بيضاء مع مسحة وردية تزول تدريجيا، ولها </w:t>
      </w:r>
      <w:proofErr w:type="gramStart"/>
      <w:r w:rsidRPr="004479AB">
        <w:rPr>
          <w:rtl/>
          <w:lang w:bidi="ar-AE"/>
        </w:rPr>
        <w:t>خمسة</w:t>
      </w:r>
      <w:proofErr w:type="gramEnd"/>
      <w:r w:rsidRPr="004479AB">
        <w:rPr>
          <w:rtl/>
          <w:lang w:bidi="ar-AE"/>
        </w:rPr>
        <w:t xml:space="preserve"> بتلات، وقطرها من 2.5 إلى 3.5 سنتيمترات. ينضج الثمر في فصل الخريف، وعادة ما يكون قطر الثمرة من 5 إلى 9 سنتيمترات. يحتوي وسط الفاكهة على خمسة أخبية مرتبة على شكل نجمة خماسية، ويحتوي كل خباء على واحدة إلى ثلاث بذور.</w:t>
      </w:r>
      <w:r w:rsidRPr="004479AB">
        <w:rPr>
          <w:color w:val="0000FF"/>
          <w:u w:val="single"/>
          <w:vertAlign w:val="superscript"/>
          <w:rtl/>
          <w:lang w:bidi="ar-AE"/>
        </w:rPr>
        <w:t>[2]</w:t>
      </w:r>
    </w:p>
    <w:p w:rsidR="009B5634" w:rsidRPr="004479AB" w:rsidRDefault="009B5634" w:rsidP="004479AB">
      <w:pPr>
        <w:rPr>
          <w:rtl/>
          <w:lang w:bidi="ar-AE"/>
        </w:rPr>
      </w:pPr>
      <w:r w:rsidRPr="004479AB">
        <w:rPr>
          <w:rtl/>
          <w:lang w:bidi="ar-AE"/>
        </w:rPr>
        <w:t xml:space="preserve">بدأت نشأة الشجرة في آسيا الوسطى، حيث ما زلنا نجد سلفها البري إلى </w:t>
      </w:r>
      <w:proofErr w:type="spellStart"/>
      <w:proofErr w:type="gramStart"/>
      <w:r w:rsidRPr="004479AB">
        <w:rPr>
          <w:rtl/>
          <w:lang w:bidi="ar-AE"/>
        </w:rPr>
        <w:t>اليوم.هناك</w:t>
      </w:r>
      <w:proofErr w:type="spellEnd"/>
      <w:proofErr w:type="gramEnd"/>
      <w:r w:rsidRPr="004479AB">
        <w:rPr>
          <w:rtl/>
          <w:lang w:bidi="ar-AE"/>
        </w:rPr>
        <w:t xml:space="preserve"> أكثر من 7500 </w:t>
      </w:r>
      <w:proofErr w:type="spellStart"/>
      <w:r w:rsidRPr="004479AB">
        <w:rPr>
          <w:rtl/>
          <w:lang w:bidi="ar-AE"/>
        </w:rPr>
        <w:t>مُسنبتٌ</w:t>
      </w:r>
      <w:proofErr w:type="spellEnd"/>
      <w:r w:rsidRPr="004479AB">
        <w:rPr>
          <w:rtl/>
          <w:lang w:bidi="ar-AE"/>
        </w:rPr>
        <w:t xml:space="preserve"> معروف للتفاح، مما أدى إلى امتلاك التفاح طائفة من الخصائص المرغوبة. يختلف المستنبتون في حجم محاصيلهم والحجم النهائي للشجرة لديهم، حتى عندما تُزرع الشجرة على الجذر نفسه.</w:t>
      </w:r>
    </w:p>
    <w:p w:rsidR="009B5634" w:rsidRPr="004479AB" w:rsidRDefault="009B5634" w:rsidP="004479AB">
      <w:pPr>
        <w:rPr>
          <w:rtl/>
          <w:lang w:bidi="ar-AE"/>
        </w:rPr>
      </w:pPr>
      <w:r w:rsidRPr="004479AB">
        <w:rPr>
          <w:rtl/>
          <w:lang w:bidi="ar-AE"/>
        </w:rPr>
        <w:t>زرع ما لا يقل عن 55 مليون طن من التفاح في جميع أنحاء العالم في عام 2005، بقيمة تبلغ نحو 10 مليارات دولار. أنتجت الصين نحو 35% من هذا المجموع الكلي.</w:t>
      </w:r>
      <w:r w:rsidRPr="004479AB">
        <w:rPr>
          <w:color w:val="0000FF"/>
          <w:u w:val="single"/>
          <w:vertAlign w:val="superscript"/>
          <w:rtl/>
          <w:lang w:bidi="ar-AE"/>
        </w:rPr>
        <w:t>[3]</w:t>
      </w:r>
      <w:r w:rsidRPr="004479AB">
        <w:rPr>
          <w:rtl/>
          <w:lang w:bidi="ar-AE"/>
        </w:rPr>
        <w:t xml:space="preserve"> والولايات المتحدة هي المنتج الرئيسي الثاني، بما يزيد عن 7.5 % من الإنتاج العالمي. وتركيا وفرنسا وإيطاليا وإيران أيضا من بين الدول الرائدة في تصدير التفاح.</w:t>
      </w:r>
      <w:bookmarkEnd w:id="0"/>
    </w:p>
    <w:sectPr w:rsidR="009B5634" w:rsidRPr="004479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WIFT.StyleMap.GUID" w:val="4035800d-70c5-4f77-9439-8221acff9062"/>
  </w:docVars>
  <w:rsids>
    <w:rsidRoot w:val="009B5634"/>
    <w:rsid w:val="00022CAE"/>
    <w:rsid w:val="000342C0"/>
    <w:rsid w:val="00034803"/>
    <w:rsid w:val="00041390"/>
    <w:rsid w:val="00043659"/>
    <w:rsid w:val="000A5DE9"/>
    <w:rsid w:val="000D7ACB"/>
    <w:rsid w:val="000D7BD2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479AB"/>
    <w:rsid w:val="0045549F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9B5634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C6981"/>
    <w:rsid w:val="00DD2ED3"/>
    <w:rsid w:val="00E15344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77937A-DADC-41A0-8FED-7BA66F65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6981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79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B5634"/>
    <w:rPr>
      <w:color w:val="0000FF"/>
      <w:u w:val="single"/>
    </w:rPr>
  </w:style>
  <w:style w:type="paragraph" w:styleId="NormalWeb">
    <w:name w:val="Normal (Web)"/>
    <w:basedOn w:val="Normal"/>
    <w:rsid w:val="009B5634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447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التفاح شجرة التفاح، وهي من النوع Malus domestica في عائلة الورد المسماة بالورديات</vt:lpstr>
    </vt:vector>
  </TitlesOfParts>
  <Company>Duxbury Systems, Inc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التفاح شجرة التفاح، وهي من النوع Malus domestica في عائلة الورد المسماة بالورديات</dc:title>
  <dc:creator>David Holladay</dc:creator>
  <cp:lastModifiedBy>George Bell</cp:lastModifiedBy>
  <cp:revision>7</cp:revision>
  <dcterms:created xsi:type="dcterms:W3CDTF">2015-07-21T19:43:00Z</dcterms:created>
  <dcterms:modified xsi:type="dcterms:W3CDTF">2019-04-20T17:23:00Z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Arabic - basic.dxt</vt:lpwstr>
  </property>
</Properties>
</file>