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95950" cy="723900"/>
            <wp:effectExtent b="12700" l="12700" r="12700" t="127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239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Figure: Client’s IP address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5900" cy="723900"/>
            <wp:effectExtent b="12700" l="12700" r="12700" t="127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239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Figure: Server’s IP address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HTTP REQUEST:</w:t>
      </w:r>
    </w:p>
    <w:p w:rsidR="00000000" w:rsidDel="00000000" w:rsidP="00000000" w:rsidRDefault="00000000" w:rsidRPr="00000000" w14:paraId="0000000B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Data Link Layer. This layer is responsible for moving frames from one hop to the next.</w:t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12700" l="12700" r="12700" t="127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Ethernet II falls under Data Link Layer. </w:t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Destination MAC address: 5c:62:8b:b7:55:e1 (Server)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MAC address : 18:c0:4d:00:bb:ad (Client)</w:t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08266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266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Network Layer. </w:t>
      </w:r>
    </w:p>
    <w:p w:rsidR="00000000" w:rsidDel="00000000" w:rsidP="00000000" w:rsidRDefault="00000000" w:rsidRPr="00000000" w14:paraId="0000001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IP address: 192.168.1.103 (client) </w:t>
      </w:r>
    </w:p>
    <w:p w:rsidR="00000000" w:rsidDel="00000000" w:rsidP="00000000" w:rsidRDefault="00000000" w:rsidRPr="00000000" w14:paraId="0000001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Destination IP address: 103.69.149.102 (server).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12700" l="12700" r="12700" t="127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TCP falls under the Transport layer. </w:t>
        <w:br w:type="textWrapping"/>
        <w:t xml:space="preserve">Source port: 7754 (Client)</w:t>
        <w:br w:type="textWrapping"/>
        <w:t xml:space="preserve">Destination port: 80 (Server)</w:t>
      </w:r>
    </w:p>
    <w:p w:rsidR="00000000" w:rsidDel="00000000" w:rsidP="00000000" w:rsidRDefault="00000000" w:rsidRPr="00000000" w14:paraId="0000001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SEQ and ACK number 1, indicates the order of data transmission.</w:t>
        <w:br w:type="textWrapping"/>
        <w:t xml:space="preserve">Flags: Push and  Acknowledgement </w:t>
      </w:r>
    </w:p>
    <w:p w:rsidR="00000000" w:rsidDel="00000000" w:rsidP="00000000" w:rsidRDefault="00000000" w:rsidRPr="00000000" w14:paraId="0000001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Window size: 1024, means client can receive up to data size 1024 at a time.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344168"/>
            <wp:effectExtent b="12700" l="12700" r="12700" t="127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168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HTTP GET request was sent using HTTP v1.1 </w:t>
      </w:r>
    </w:p>
    <w:p w:rsidR="00000000" w:rsidDel="00000000" w:rsidP="00000000" w:rsidRDefault="00000000" w:rsidRPr="00000000" w14:paraId="0000002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Host specifies the domain name</w:t>
      </w:r>
    </w:p>
    <w:p w:rsidR="00000000" w:rsidDel="00000000" w:rsidP="00000000" w:rsidRDefault="00000000" w:rsidRPr="00000000" w14:paraId="0000002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Keep-alive type connection is used</w:t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The accepted headers, languages, and encoding are also specified.</w:t>
      </w:r>
    </w:p>
    <w:p w:rsidR="00000000" w:rsidDel="00000000" w:rsidP="00000000" w:rsidRDefault="00000000" w:rsidRPr="00000000" w14:paraId="0000002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Previous cookie data is also sent with the request.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HTTP RESPONSE:</w:t>
      </w:r>
    </w:p>
    <w:p w:rsidR="00000000" w:rsidDel="00000000" w:rsidP="00000000" w:rsidRDefault="00000000" w:rsidRPr="00000000" w14:paraId="0000002A">
      <w:pPr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1739900"/>
            <wp:effectExtent b="12700" l="12700" r="12700" t="127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Data Link Layer. This layer is responsible for moving frames from one hop to the next.</w:t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57150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Ethernet II falls under Data Link Layer. </w:t>
      </w:r>
    </w:p>
    <w:p w:rsidR="00000000" w:rsidDel="00000000" w:rsidP="00000000" w:rsidRDefault="00000000" w:rsidRPr="00000000" w14:paraId="0000003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Destination MAC address: 18:c0:4d:00:bb:ad (Client)</w:t>
      </w:r>
    </w:p>
    <w:p w:rsidR="00000000" w:rsidDel="00000000" w:rsidP="00000000" w:rsidRDefault="00000000" w:rsidRPr="00000000" w14:paraId="0000003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MAC address : 5c:62:8b:b7:55:e1 (Server)</w:t>
      </w:r>
    </w:p>
    <w:p w:rsidR="00000000" w:rsidDel="00000000" w:rsidP="00000000" w:rsidRDefault="00000000" w:rsidRPr="00000000" w14:paraId="0000003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2823210"/>
            <wp:effectExtent b="12700" l="12700" r="12700" t="127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the Network Layer. </w:t>
      </w:r>
    </w:p>
    <w:p w:rsidR="00000000" w:rsidDel="00000000" w:rsidP="00000000" w:rsidRDefault="00000000" w:rsidRPr="00000000" w14:paraId="0000003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IP address: 103.69.149.102 (server)</w:t>
      </w:r>
    </w:p>
    <w:p w:rsidR="00000000" w:rsidDel="00000000" w:rsidP="00000000" w:rsidRDefault="00000000" w:rsidRPr="00000000" w14:paraId="0000003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Destination IP address: 192.168.1.103 (client) </w:t>
      </w:r>
    </w:p>
    <w:p w:rsidR="00000000" w:rsidDel="00000000" w:rsidP="00000000" w:rsidRDefault="00000000" w:rsidRPr="00000000" w14:paraId="0000003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479800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TCP falls under the Transport layer. </w:t>
        <w:br w:type="textWrapping"/>
        <w:t xml:space="preserve">Source port: 80 (Server)</w:t>
        <w:br w:type="textWrapping"/>
        <w:t xml:space="preserve">Destination port: 7754 (Client)</w:t>
      </w:r>
    </w:p>
    <w:p w:rsidR="00000000" w:rsidDel="00000000" w:rsidP="00000000" w:rsidRDefault="00000000" w:rsidRPr="00000000" w14:paraId="0000003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SEQ no. 1 ; ACK no. 436</w:t>
        <w:br w:type="textWrapping"/>
        <w:t xml:space="preserve">Flags: Push and  Acknowledgement</w:t>
      </w:r>
    </w:p>
    <w:p w:rsidR="00000000" w:rsidDel="00000000" w:rsidP="00000000" w:rsidRDefault="00000000" w:rsidRPr="00000000" w14:paraId="0000003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Window size: 501, means server can receive up to data size 501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7006"/>
            <wp:effectExtent b="12700" l="12700" r="12700" t="127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006"/>
                    </a:xfrm>
                    <a:prstGeom prst="rect"/>
                    <a:ln w="12700">
                      <a:solidFill>
                        <a:srgbClr val="99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HTTP Response</w:t>
      </w:r>
    </w:p>
    <w:p w:rsidR="00000000" w:rsidDel="00000000" w:rsidP="00000000" w:rsidRDefault="00000000" w:rsidRPr="00000000" w14:paraId="0000004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Version: HTTP/1.1</w:t>
      </w:r>
    </w:p>
    <w:p w:rsidR="00000000" w:rsidDel="00000000" w:rsidP="00000000" w:rsidRDefault="00000000" w:rsidRPr="00000000" w14:paraId="0000004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Status Code 308 means the client should change to new location for all future requests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b w:val="1"/>
          <w:rtl w:val="0"/>
        </w:rPr>
        <w:t xml:space="preserve">Connection will be closed after this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