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7365D"/>
          <w:sz w:val="54"/>
        </w:rPr>
        <w:t>BUSINESS REQUIREMENTS</w:t>
        <w:br/>
        <w:t>DOCUMENT</w:t>
      </w:r>
    </w:p>
    <w:p>
      <w:pPr>
        <w:jc w:val="center"/>
      </w:pPr>
      <w:r>
        <w:rPr>
          <w:b/>
          <w:color w:val="2F5597"/>
          <w:sz w:val="40"/>
        </w:rPr>
        <w:t>SchoolBD — Online Admission Module</w:t>
      </w:r>
    </w:p>
    <w:p>
      <w:pPr>
        <w:spacing w:before="200"/>
        <w:jc w:val="center"/>
      </w:pPr>
      <w:r>
        <w:rPr>
          <w:i/>
        </w:rPr>
        <w:t>Educational Institute Management System (EIMS)</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7365D"/>
          </w:tcPr>
          <w:p>
            <w:r/>
            <w:r>
              <w:rPr>
                <w:rFonts w:ascii="Arial" w:hAnsi="Arial"/>
                <w:b/>
                <w:color w:val="FFFFFF"/>
                <w:sz w:val="18"/>
              </w:rPr>
              <w:t>Document Item</w:t>
            </w:r>
          </w:p>
        </w:tc>
        <w:tc>
          <w:tcPr>
            <w:tcW w:type="dxa" w:w="6912"/>
            <w:vAlign w:val="center"/>
            <w:shd w:fill="17365D"/>
          </w:tcPr>
          <w:p>
            <w:r/>
            <w:r>
              <w:rPr>
                <w:rFonts w:ascii="Arial" w:hAnsi="Arial"/>
                <w:b/>
                <w:color w:val="FFFFFF"/>
                <w:sz w:val="18"/>
              </w:rPr>
              <w:t>Details</w:t>
            </w:r>
          </w:p>
        </w:tc>
      </w:tr>
      <w:tr>
        <w:tc>
          <w:tcPr>
            <w:tcW w:type="dxa" w:w="2880"/>
            <w:vAlign w:val="center"/>
          </w:tcPr>
          <w:p>
            <w:r/>
            <w:r>
              <w:rPr>
                <w:rFonts w:ascii="Arial" w:hAnsi="Arial"/>
                <w:b w:val="0"/>
                <w:sz w:val="18"/>
              </w:rPr>
              <w:t>Document Type</w:t>
            </w:r>
          </w:p>
        </w:tc>
        <w:tc>
          <w:tcPr>
            <w:tcW w:type="dxa" w:w="6912"/>
            <w:vAlign w:val="center"/>
          </w:tcPr>
          <w:p>
            <w:r/>
            <w:r>
              <w:rPr>
                <w:rFonts w:ascii="Arial" w:hAnsi="Arial"/>
                <w:b w:val="0"/>
                <w:sz w:val="18"/>
              </w:rPr>
              <w:t>Business Requirements Document (BRD)</w:t>
            </w:r>
          </w:p>
        </w:tc>
      </w:tr>
      <w:tr>
        <w:tc>
          <w:tcPr>
            <w:tcW w:type="dxa" w:w="2880"/>
            <w:vAlign w:val="center"/>
          </w:tcPr>
          <w:p>
            <w:r/>
            <w:r>
              <w:rPr>
                <w:rFonts w:ascii="Arial" w:hAnsi="Arial"/>
                <w:b w:val="0"/>
                <w:sz w:val="18"/>
              </w:rPr>
              <w:t>Product / Module</w:t>
            </w:r>
          </w:p>
        </w:tc>
        <w:tc>
          <w:tcPr>
            <w:tcW w:type="dxa" w:w="6912"/>
            <w:vAlign w:val="center"/>
          </w:tcPr>
          <w:p>
            <w:r/>
            <w:r>
              <w:rPr>
                <w:rFonts w:ascii="Arial" w:hAnsi="Arial"/>
                <w:b w:val="0"/>
                <w:sz w:val="18"/>
              </w:rPr>
              <w:t>SchoolBD — Online Admission</w:t>
            </w:r>
          </w:p>
        </w:tc>
      </w:tr>
      <w:tr>
        <w:tc>
          <w:tcPr>
            <w:tcW w:type="dxa" w:w="2880"/>
            <w:vAlign w:val="center"/>
          </w:tcPr>
          <w:p>
            <w:r/>
            <w:r>
              <w:rPr>
                <w:rFonts w:ascii="Arial" w:hAnsi="Arial"/>
                <w:b w:val="0"/>
                <w:sz w:val="18"/>
              </w:rPr>
              <w:t>Version</w:t>
            </w:r>
          </w:p>
        </w:tc>
        <w:tc>
          <w:tcPr>
            <w:tcW w:type="dxa" w:w="6912"/>
            <w:vAlign w:val="center"/>
          </w:tcPr>
          <w:p>
            <w:r/>
            <w:r>
              <w:rPr>
                <w:rFonts w:ascii="Arial" w:hAnsi="Arial"/>
                <w:b w:val="0"/>
                <w:sz w:val="18"/>
              </w:rPr>
              <w:t>1.0</w:t>
            </w:r>
          </w:p>
        </w:tc>
      </w:tr>
      <w:tr>
        <w:tc>
          <w:tcPr>
            <w:tcW w:type="dxa" w:w="2880"/>
            <w:vAlign w:val="center"/>
          </w:tcPr>
          <w:p>
            <w:r/>
            <w:r>
              <w:rPr>
                <w:rFonts w:ascii="Arial" w:hAnsi="Arial"/>
                <w:b w:val="0"/>
                <w:sz w:val="18"/>
              </w:rPr>
              <w:t>Status</w:t>
            </w:r>
          </w:p>
        </w:tc>
        <w:tc>
          <w:tcPr>
            <w:tcW w:type="dxa" w:w="6912"/>
            <w:vAlign w:val="center"/>
          </w:tcPr>
          <w:p>
            <w:r/>
            <w:r>
              <w:rPr>
                <w:rFonts w:ascii="Arial" w:hAnsi="Arial"/>
                <w:b w:val="0"/>
                <w:sz w:val="18"/>
              </w:rPr>
              <w:t>Draft for review and developer estimation</w:t>
            </w:r>
          </w:p>
        </w:tc>
      </w:tr>
      <w:tr>
        <w:tc>
          <w:tcPr>
            <w:tcW w:type="dxa" w:w="2880"/>
            <w:vAlign w:val="center"/>
          </w:tcPr>
          <w:p>
            <w:r/>
            <w:r>
              <w:rPr>
                <w:rFonts w:ascii="Arial" w:hAnsi="Arial"/>
                <w:b w:val="0"/>
                <w:sz w:val="18"/>
              </w:rPr>
              <w:t>Prepared For</w:t>
            </w:r>
          </w:p>
        </w:tc>
        <w:tc>
          <w:tcPr>
            <w:tcW w:type="dxa" w:w="6912"/>
            <w:vAlign w:val="center"/>
          </w:tcPr>
          <w:p>
            <w:r/>
            <w:r>
              <w:rPr>
                <w:rFonts w:ascii="Arial" w:hAnsi="Arial"/>
                <w:b w:val="0"/>
                <w:sz w:val="18"/>
              </w:rPr>
              <w:t>Product, Design, Development, QA, and School Administration Teams</w:t>
            </w:r>
          </w:p>
        </w:tc>
      </w:tr>
      <w:tr>
        <w:tc>
          <w:tcPr>
            <w:tcW w:type="dxa" w:w="2880"/>
            <w:vAlign w:val="center"/>
          </w:tcPr>
          <w:p>
            <w:r/>
            <w:r>
              <w:rPr>
                <w:rFonts w:ascii="Arial" w:hAnsi="Arial"/>
                <w:b w:val="0"/>
                <w:sz w:val="18"/>
              </w:rPr>
              <w:t>Date</w:t>
            </w:r>
          </w:p>
        </w:tc>
        <w:tc>
          <w:tcPr>
            <w:tcW w:type="dxa" w:w="6912"/>
            <w:vAlign w:val="center"/>
          </w:tcPr>
          <w:p>
            <w:r/>
            <w:r>
              <w:rPr>
                <w:rFonts w:ascii="Arial" w:hAnsi="Arial"/>
                <w:b w:val="0"/>
                <w:sz w:val="18"/>
              </w:rPr>
              <w:t>19 October 2026</w:t>
            </w:r>
          </w:p>
        </w:tc>
      </w:tr>
    </w:tbl>
    <w:p/>
    <w:p>
      <w:pPr>
        <w:spacing w:before="480"/>
        <w:jc w:val="center"/>
      </w:pPr>
      <w:r>
        <w:rPr>
          <w:i/>
          <w:sz w:val="20"/>
        </w:rPr>
        <w:t>Purpose: Define the business scope, user journeys, functional requirements, automation rules, and acceptance criteria for a configurable online admission process.</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rial" w:hAnsi="Arial"/>
                <w:b/>
                <w:color w:val="FFFFFF"/>
                <w:sz w:val="18"/>
              </w:rPr>
              <w:t>Field</w:t>
            </w:r>
          </w:p>
        </w:tc>
        <w:tc>
          <w:tcPr>
            <w:tcW w:type="dxa" w:w="4968"/>
            <w:vAlign w:val="center"/>
            <w:shd w:fill="17365D"/>
          </w:tcPr>
          <w:p>
            <w:r/>
            <w:r>
              <w:rPr>
                <w:rFonts w:ascii="Arial" w:hAnsi="Arial"/>
                <w:b/>
                <w:color w:val="FFFFFF"/>
                <w:sz w:val="18"/>
              </w:rPr>
              <w:t>Description</w:t>
            </w:r>
          </w:p>
        </w:tc>
      </w:tr>
      <w:tr>
        <w:tc>
          <w:tcPr>
            <w:tcW w:type="dxa" w:w="4968"/>
            <w:vAlign w:val="center"/>
          </w:tcPr>
          <w:p>
            <w:r/>
            <w:r>
              <w:rPr>
                <w:rFonts w:ascii="Arial" w:hAnsi="Arial"/>
                <w:b w:val="0"/>
                <w:sz w:val="18"/>
              </w:rPr>
              <w:t>Objective</w:t>
            </w:r>
          </w:p>
        </w:tc>
        <w:tc>
          <w:tcPr>
            <w:tcW w:type="dxa" w:w="4968"/>
            <w:vAlign w:val="center"/>
          </w:tcPr>
          <w:p>
            <w:r/>
            <w:r>
              <w:rPr>
                <w:rFonts w:ascii="Arial" w:hAnsi="Arial"/>
                <w:b w:val="0"/>
                <w:sz w:val="18"/>
              </w:rPr>
              <w:t>Provide a clear, implementation-ready definition of the SchoolBD Online Admission module.</w:t>
            </w:r>
          </w:p>
        </w:tc>
      </w:tr>
      <w:tr>
        <w:tc>
          <w:tcPr>
            <w:tcW w:type="dxa" w:w="4968"/>
            <w:vAlign w:val="center"/>
          </w:tcPr>
          <w:p>
            <w:r/>
            <w:r>
              <w:rPr>
                <w:rFonts w:ascii="Arial" w:hAnsi="Arial"/>
                <w:b w:val="0"/>
                <w:sz w:val="18"/>
              </w:rPr>
              <w:t>Primary Audience</w:t>
            </w:r>
          </w:p>
        </w:tc>
        <w:tc>
          <w:tcPr>
            <w:tcW w:type="dxa" w:w="4968"/>
            <w:vAlign w:val="center"/>
          </w:tcPr>
          <w:p>
            <w:r/>
            <w:r>
              <w:rPr>
                <w:rFonts w:ascii="Arial" w:hAnsi="Arial"/>
                <w:b w:val="0"/>
                <w:sz w:val="18"/>
              </w:rPr>
              <w:t>Business analysts, developers, UI/UX designers, QA engineers, implementation teams, and school administrators.</w:t>
            </w:r>
          </w:p>
        </w:tc>
      </w:tr>
      <w:tr>
        <w:tc>
          <w:tcPr>
            <w:tcW w:type="dxa" w:w="4968"/>
            <w:vAlign w:val="center"/>
          </w:tcPr>
          <w:p>
            <w:r/>
            <w:r>
              <w:rPr>
                <w:rFonts w:ascii="Arial" w:hAnsi="Arial"/>
                <w:b w:val="0"/>
                <w:sz w:val="18"/>
              </w:rPr>
              <w:t>Scope Boundary</w:t>
            </w:r>
          </w:p>
        </w:tc>
        <w:tc>
          <w:tcPr>
            <w:tcW w:type="dxa" w:w="4968"/>
            <w:vAlign w:val="center"/>
          </w:tcPr>
          <w:p>
            <w:r/>
            <w:r>
              <w:rPr>
                <w:rFonts w:ascii="Arial" w:hAnsi="Arial"/>
                <w:b w:val="0"/>
                <w:sz w:val="18"/>
              </w:rPr>
              <w:t>This BRD defines required business behaviour. Detailed UI designs, API contracts, database schemas, and technical architecture are to be produced during solution design.</w:t>
            </w:r>
          </w:p>
        </w:tc>
      </w:tr>
      <w:tr>
        <w:tc>
          <w:tcPr>
            <w:tcW w:type="dxa" w:w="4968"/>
            <w:vAlign w:val="center"/>
          </w:tcPr>
          <w:p>
            <w:r/>
            <w:r>
              <w:rPr>
                <w:rFonts w:ascii="Arial" w:hAnsi="Arial"/>
                <w:b w:val="0"/>
                <w:sz w:val="18"/>
              </w:rPr>
              <w:t>Assumptions</w:t>
            </w:r>
          </w:p>
        </w:tc>
        <w:tc>
          <w:tcPr>
            <w:tcW w:type="dxa" w:w="4968"/>
            <w:vAlign w:val="center"/>
          </w:tcPr>
          <w:p>
            <w:r/>
            <w:r>
              <w:rPr>
                <w:rFonts w:ascii="Arial" w:hAnsi="Arial"/>
                <w:b w:val="0"/>
                <w:sz w:val="18"/>
              </w:rPr>
              <w:t>SchoolBD is a multi-school EIMS platform. Each school can configure its admission sessions, classes, eligibility rules, fees, documents, policies, notices, and contact details.</w:t>
            </w:r>
          </w:p>
        </w:tc>
      </w:tr>
      <w:tr>
        <w:tc>
          <w:tcPr>
            <w:tcW w:type="dxa" w:w="4968"/>
            <w:vAlign w:val="center"/>
          </w:tcPr>
          <w:p>
            <w:r/>
            <w:r>
              <w:rPr>
                <w:rFonts w:ascii="Arial" w:hAnsi="Arial"/>
                <w:b w:val="0"/>
                <w:sz w:val="18"/>
              </w:rPr>
              <w:t>Open Decisions</w:t>
            </w:r>
          </w:p>
        </w:tc>
        <w:tc>
          <w:tcPr>
            <w:tcW w:type="dxa" w:w="4968"/>
            <w:vAlign w:val="center"/>
          </w:tcPr>
          <w:p>
            <w:r/>
            <w:r>
              <w:rPr>
                <w:rFonts w:ascii="Arial" w:hAnsi="Arial"/>
                <w:b w:val="0"/>
                <w:sz w:val="18"/>
              </w:rPr>
              <w:t>Final payment providers, OTP/SMS provider, document retention period, exact eligibility rules, and each school's approval process must be configured/confirmed before release.</w:t>
            </w:r>
          </w:p>
        </w:tc>
      </w:tr>
    </w:tbl>
    <w:p/>
    <w:p>
      <w:pPr>
        <w:pStyle w:val="Heading1"/>
      </w:pPr>
      <w:r>
        <w:t>2. Executive Summary</w:t>
      </w:r>
    </w:p>
    <w:p>
      <w:r>
        <w:t>SchoolBD will provide a configurable Online Admission module that allows parents or guardians to discover admission opportunities, understand eligibility and policies, apply for a student, upload documents, track application progress, and pay admission fees online or offline. School administrators will manage admission notices, eligibility rules, applications, document verification, decisions, payments, seat capacity, notifications, and student enrolment through the EIMS.</w:t>
      </w:r>
    </w:p>
    <w:p>
      <w:r>
        <w:t>The experience must be mobile-first, clear for first-time users, accessible in Bangla and English where enabled, and designed to reduce repeated data entry and unnecessary visits or phone calls to the school. The system should automate routine actions while preserving human review where school policy requires it.</w:t>
      </w:r>
    </w:p>
    <w:p>
      <w:pPr>
        <w:pStyle w:val="Heading1"/>
      </w:pPr>
      <w:r>
        <w:t>3. Business Objectives</w:t>
      </w:r>
    </w:p>
    <w:p>
      <w:pPr>
        <w:pStyle w:val="ListBullet"/>
        <w:spacing w:after="40"/>
      </w:pPr>
      <w:r>
        <w:t>Allow parents/guardians to complete admission applications online with minimal assistance.</w:t>
      </w:r>
    </w:p>
    <w:p>
      <w:pPr>
        <w:pStyle w:val="ListBullet"/>
        <w:spacing w:after="40"/>
      </w:pPr>
      <w:r>
        <w:t>Publish admission announcements and guide users directly from the public website to the relevant admission process.</w:t>
      </w:r>
    </w:p>
    <w:p>
      <w:pPr>
        <w:pStyle w:val="ListBullet"/>
        <w:spacing w:after="40"/>
      </w:pPr>
      <w:r>
        <w:t>Clearly communicate admission eligibility, policies, deadlines, required documents, fees, and contact options before a user applies.</w:t>
      </w:r>
    </w:p>
    <w:p>
      <w:pPr>
        <w:pStyle w:val="ListBullet"/>
        <w:spacing w:after="40"/>
      </w:pPr>
      <w:r>
        <w:t>Support both online and offline admission-fee payments with accurate status tracking and receipts.</w:t>
      </w:r>
    </w:p>
    <w:p>
      <w:pPr>
        <w:pStyle w:val="ListBullet"/>
        <w:spacing w:after="40"/>
      </w:pPr>
      <w:r>
        <w:t>Reduce manual administrative work through workflow automation, notifications, and EIMS integration.</w:t>
      </w:r>
    </w:p>
    <w:p>
      <w:pPr>
        <w:pStyle w:val="ListBullet"/>
        <w:spacing w:after="40"/>
      </w:pPr>
      <w:r>
        <w:t>Provide transparent application status tracking and accessible support for first-time applicants.</w:t>
      </w:r>
    </w:p>
    <w:p>
      <w:pPr>
        <w:pStyle w:val="ListBullet"/>
        <w:spacing w:after="40"/>
      </w:pPr>
      <w:r>
        <w:t>Maintain secure, auditable records of applications, decisions, documents, payments, and enrolment.</w:t>
      </w:r>
    </w:p>
    <w:p>
      <w:pPr>
        <w:pStyle w:val="Heading1"/>
      </w:pPr>
      <w:r>
        <w:t>4. Stakeholders and User Roles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rial" w:hAnsi="Arial"/>
                <w:b/>
                <w:color w:val="FFFFFF"/>
                <w:sz w:val="18"/>
              </w:rPr>
              <w:t>Role</w:t>
            </w:r>
          </w:p>
        </w:tc>
        <w:tc>
          <w:tcPr>
            <w:tcW w:type="dxa" w:w="4968"/>
            <w:vAlign w:val="center"/>
            <w:shd w:fill="17365D"/>
          </w:tcPr>
          <w:p>
            <w:r/>
            <w:r>
              <w:rPr>
                <w:rFonts w:ascii="Arial" w:hAnsi="Arial"/>
                <w:b/>
                <w:color w:val="FFFFFF"/>
                <w:sz w:val="18"/>
              </w:rPr>
              <w:t>Responsibilities / Access</w:t>
            </w:r>
          </w:p>
        </w:tc>
      </w:tr>
      <w:tr>
        <w:tc>
          <w:tcPr>
            <w:tcW w:type="dxa" w:w="4968"/>
            <w:vAlign w:val="center"/>
          </w:tcPr>
          <w:p>
            <w:r/>
            <w:r>
              <w:rPr>
                <w:rFonts w:ascii="Arial" w:hAnsi="Arial"/>
                <w:b w:val="0"/>
                <w:sz w:val="18"/>
              </w:rPr>
              <w:t>Parent / Guardian / Applicant</w:t>
            </w:r>
          </w:p>
        </w:tc>
        <w:tc>
          <w:tcPr>
            <w:tcW w:type="dxa" w:w="4968"/>
            <w:vAlign w:val="center"/>
          </w:tcPr>
          <w:p>
            <w:r/>
            <w:r>
              <w:rPr>
                <w:rFonts w:ascii="Arial" w:hAnsi="Arial"/>
                <w:b w:val="0"/>
                <w:sz w:val="18"/>
              </w:rPr>
              <w:t>View notices and policies; check eligibility; create or access an account; submit and track applications; upload documents; pay fees online or report offline payment; receive notifications; contact support.</w:t>
            </w:r>
          </w:p>
        </w:tc>
      </w:tr>
      <w:tr>
        <w:tc>
          <w:tcPr>
            <w:tcW w:type="dxa" w:w="4968"/>
            <w:vAlign w:val="center"/>
          </w:tcPr>
          <w:p>
            <w:r/>
            <w:r>
              <w:rPr>
                <w:rFonts w:ascii="Arial" w:hAnsi="Arial"/>
                <w:b w:val="0"/>
                <w:sz w:val="18"/>
              </w:rPr>
              <w:t>Admission Officer</w:t>
            </w:r>
          </w:p>
        </w:tc>
        <w:tc>
          <w:tcPr>
            <w:tcW w:type="dxa" w:w="4968"/>
            <w:vAlign w:val="center"/>
          </w:tcPr>
          <w:p>
            <w:r/>
            <w:r>
              <w:rPr>
                <w:rFonts w:ascii="Arial" w:hAnsi="Arial"/>
                <w:b w:val="0"/>
                <w:sz w:val="18"/>
              </w:rPr>
              <w:t>Review applications and documents; request corrections; record verification outcomes; recommend or make decisions according to assigned permissions.</w:t>
            </w:r>
          </w:p>
        </w:tc>
      </w:tr>
      <w:tr>
        <w:tc>
          <w:tcPr>
            <w:tcW w:type="dxa" w:w="4968"/>
            <w:vAlign w:val="center"/>
          </w:tcPr>
          <w:p>
            <w:r/>
            <w:r>
              <w:rPr>
                <w:rFonts w:ascii="Arial" w:hAnsi="Arial"/>
                <w:b w:val="0"/>
                <w:sz w:val="18"/>
              </w:rPr>
              <w:t>Admission Approver / Principal</w:t>
            </w:r>
          </w:p>
        </w:tc>
        <w:tc>
          <w:tcPr>
            <w:tcW w:type="dxa" w:w="4968"/>
            <w:vAlign w:val="center"/>
          </w:tcPr>
          <w:p>
            <w:r/>
            <w:r>
              <w:rPr>
                <w:rFonts w:ascii="Arial" w:hAnsi="Arial"/>
                <w:b w:val="0"/>
                <w:sz w:val="18"/>
              </w:rPr>
              <w:t>Approve or reject applications, manage exceptions, and confirm admission according to school policy.</w:t>
            </w:r>
          </w:p>
        </w:tc>
      </w:tr>
      <w:tr>
        <w:tc>
          <w:tcPr>
            <w:tcW w:type="dxa" w:w="4968"/>
            <w:vAlign w:val="center"/>
          </w:tcPr>
          <w:p>
            <w:r/>
            <w:r>
              <w:rPr>
                <w:rFonts w:ascii="Arial" w:hAnsi="Arial"/>
                <w:b w:val="0"/>
                <w:sz w:val="18"/>
              </w:rPr>
              <w:t>Accounts / Finance Officer</w:t>
            </w:r>
          </w:p>
        </w:tc>
        <w:tc>
          <w:tcPr>
            <w:tcW w:type="dxa" w:w="4968"/>
            <w:vAlign w:val="center"/>
          </w:tcPr>
          <w:p>
            <w:r/>
            <w:r>
              <w:rPr>
                <w:rFonts w:ascii="Arial" w:hAnsi="Arial"/>
                <w:b w:val="0"/>
                <w:sz w:val="18"/>
              </w:rPr>
              <w:t>Verify offline payments, reconcile transactions, manage receipts/refunds where supported, and review payment reports.</w:t>
            </w:r>
          </w:p>
        </w:tc>
      </w:tr>
      <w:tr>
        <w:tc>
          <w:tcPr>
            <w:tcW w:type="dxa" w:w="4968"/>
            <w:vAlign w:val="center"/>
          </w:tcPr>
          <w:p>
            <w:r/>
            <w:r>
              <w:rPr>
                <w:rFonts w:ascii="Arial" w:hAnsi="Arial"/>
                <w:b w:val="0"/>
                <w:sz w:val="18"/>
              </w:rPr>
              <w:t>School Administrator</w:t>
            </w:r>
          </w:p>
        </w:tc>
        <w:tc>
          <w:tcPr>
            <w:tcW w:type="dxa" w:w="4968"/>
            <w:vAlign w:val="center"/>
          </w:tcPr>
          <w:p>
            <w:r/>
            <w:r>
              <w:rPr>
                <w:rFonts w:ascii="Arial" w:hAnsi="Arial"/>
                <w:b w:val="0"/>
                <w:sz w:val="18"/>
              </w:rPr>
              <w:t>Configure admission sessions, classes, seat capacity, eligibility, guidelines, required documents, fees, notices, deadlines, helpline details, and user permissions.</w:t>
            </w:r>
          </w:p>
        </w:tc>
      </w:tr>
      <w:tr>
        <w:tc>
          <w:tcPr>
            <w:tcW w:type="dxa" w:w="4968"/>
            <w:vAlign w:val="center"/>
          </w:tcPr>
          <w:p>
            <w:r/>
            <w:r>
              <w:rPr>
                <w:rFonts w:ascii="Arial" w:hAnsi="Arial"/>
                <w:b w:val="0"/>
                <w:sz w:val="18"/>
              </w:rPr>
              <w:t>SchoolBD Platform Administrator</w:t>
            </w:r>
          </w:p>
        </w:tc>
        <w:tc>
          <w:tcPr>
            <w:tcW w:type="dxa" w:w="4968"/>
            <w:vAlign w:val="center"/>
          </w:tcPr>
          <w:p>
            <w:r/>
            <w:r>
              <w:rPr>
                <w:rFonts w:ascii="Arial" w:hAnsi="Arial"/>
                <w:b w:val="0"/>
                <w:sz w:val="18"/>
              </w:rPr>
              <w:t>Manage platform-level configuration, tenant boundaries, and support settings without unrestricted access to school data.</w:t>
            </w:r>
          </w:p>
        </w:tc>
      </w:tr>
    </w:tbl>
    <w:p/>
    <w:p>
      <w:pPr>
        <w:pStyle w:val="Heading1"/>
      </w:pPr>
      <w:r>
        <w:t>5. Scope</w:t>
      </w:r>
    </w:p>
    <w:p>
      <w:pPr>
        <w:pStyle w:val="Heading2"/>
      </w:pPr>
      <w:r>
        <w:t>5.1 In Scope</w:t>
      </w:r>
    </w:p>
    <w:p>
      <w:pPr>
        <w:pStyle w:val="ListBullet"/>
        <w:spacing w:after="40"/>
      </w:pPr>
      <w:r>
        <w:t>Public admission notice / announcement displayed on the school's website.</w:t>
      </w:r>
    </w:p>
    <w:p>
      <w:pPr>
        <w:pStyle w:val="ListBullet"/>
        <w:spacing w:after="40"/>
      </w:pPr>
      <w:r>
        <w:t>Admission notice links that take users to the relevant admission landing page or application flow.</w:t>
      </w:r>
    </w:p>
    <w:p>
      <w:pPr>
        <w:pStyle w:val="ListBullet"/>
        <w:spacing w:after="40"/>
      </w:pPr>
      <w:r>
        <w:t>Admission Eligibility and Admission Policy / Admission Guidelines pages.</w:t>
      </w:r>
    </w:p>
    <w:p>
      <w:pPr>
        <w:pStyle w:val="ListBullet"/>
        <w:spacing w:after="40"/>
      </w:pPr>
      <w:r>
        <w:t>First-time applicant user manual and contextual help.</w:t>
      </w:r>
    </w:p>
    <w:p>
      <w:pPr>
        <w:pStyle w:val="ListBullet"/>
        <w:spacing w:after="40"/>
      </w:pPr>
      <w:r>
        <w:t>Helpline phone number and WhatsApp contact, configurable by each school.</w:t>
      </w:r>
    </w:p>
    <w:p>
      <w:pPr>
        <w:pStyle w:val="ListBullet"/>
        <w:spacing w:after="40"/>
      </w:pPr>
      <w:r>
        <w:t>Admission session and class/program configuration.</w:t>
      </w:r>
    </w:p>
    <w:p>
      <w:pPr>
        <w:pStyle w:val="ListBullet"/>
        <w:spacing w:after="40"/>
      </w:pPr>
      <w:r>
        <w:t>Online application, draft saving, document upload, validation, submission, tracking, and correction requests.</w:t>
      </w:r>
    </w:p>
    <w:p>
      <w:pPr>
        <w:pStyle w:val="ListBullet"/>
        <w:spacing w:after="40"/>
      </w:pPr>
      <w:r>
        <w:t>Application review, approval, rejection, waitlisting where configured, and offer communication.</w:t>
      </w:r>
    </w:p>
    <w:p>
      <w:pPr>
        <w:pStyle w:val="ListBullet"/>
        <w:spacing w:after="40"/>
      </w:pPr>
      <w:r>
        <w:t>Online and offline admission-fee payment handling.</w:t>
      </w:r>
    </w:p>
    <w:p>
      <w:pPr>
        <w:pStyle w:val="ListBullet"/>
        <w:spacing w:after="40"/>
      </w:pPr>
      <w:r>
        <w:t>Automated notifications and EIMS student-record creation after configured conditions are met.</w:t>
      </w:r>
    </w:p>
    <w:p>
      <w:pPr>
        <w:pStyle w:val="ListBullet"/>
        <w:spacing w:after="40"/>
      </w:pPr>
      <w:r>
        <w:t>Admin reports, audit history, and status monitoring.</w:t>
      </w:r>
    </w:p>
    <w:p>
      <w:pPr>
        <w:pStyle w:val="Heading2"/>
      </w:pPr>
      <w:r>
        <w:t>5.2 Out of Scope for Initial Release (unless separately approved)</w:t>
      </w:r>
    </w:p>
    <w:p>
      <w:pPr>
        <w:pStyle w:val="ListBullet"/>
        <w:spacing w:after="40"/>
      </w:pPr>
      <w:r>
        <w:t>Automatic legal verification of birth certificates or other government documents.</w:t>
      </w:r>
    </w:p>
    <w:p>
      <w:pPr>
        <w:pStyle w:val="ListBullet"/>
        <w:spacing w:after="40"/>
      </w:pPr>
      <w:r>
        <w:t>AI-only admission decisions or fully automated rejection of applicants.</w:t>
      </w:r>
    </w:p>
    <w:p>
      <w:pPr>
        <w:pStyle w:val="ListBullet"/>
        <w:spacing w:after="40"/>
      </w:pPr>
      <w:r>
        <w:t>A government identity-verification integration unless separately specified and authorised.</w:t>
      </w:r>
    </w:p>
    <w:p>
      <w:pPr>
        <w:pStyle w:val="ListBullet"/>
        <w:spacing w:after="40"/>
      </w:pPr>
      <w:r>
        <w:t>Online examination, merit calculation, interview scheduling, or lottery functionality unless enabled as a separate configurable workflow.</w:t>
      </w:r>
    </w:p>
    <w:p>
      <w:pPr>
        <w:pStyle w:val="ListBullet"/>
        <w:spacing w:after="40"/>
      </w:pPr>
      <w:r>
        <w:t>A specific payment gateway, SMS provider, or WhatsApp Business API provider before vendor selection.</w:t>
      </w:r>
    </w:p>
    <w:p>
      <w:pPr>
        <w:pStyle w:val="Heading1"/>
      </w:pPr>
      <w:r>
        <w:t>6. End-to-End Business Process</w:t>
      </w:r>
    </w:p>
    <w:p>
      <w:pPr>
        <w:pStyle w:val="ListNumber"/>
        <w:spacing w:after="40"/>
      </w:pPr>
      <w:r>
        <w:t>The school administrator creates an admission session and configures classes, dates, eligibility criteria, required documents, fees, seat limits, policies, and contact information.</w:t>
      </w:r>
    </w:p>
    <w:p>
      <w:pPr>
        <w:pStyle w:val="ListNumber"/>
        <w:spacing w:after="40"/>
      </w:pPr>
      <w:r>
        <w:t>The school publishes an admission announcement on its public website.</w:t>
      </w:r>
    </w:p>
    <w:p>
      <w:pPr>
        <w:pStyle w:val="ListNumber"/>
        <w:spacing w:after="40"/>
      </w:pPr>
      <w:r>
        <w:t>A parent/guardian opens the announcement and is directed to the relevant admission landing page.</w:t>
      </w:r>
    </w:p>
    <w:p>
      <w:pPr>
        <w:pStyle w:val="ListNumber"/>
        <w:spacing w:after="40"/>
      </w:pPr>
      <w:r>
        <w:t>The user reads eligibility, admission guidelines, deadlines, fees, required documents, and the first-time user manual.</w:t>
      </w:r>
    </w:p>
    <w:p>
      <w:pPr>
        <w:pStyle w:val="ListNumber"/>
        <w:spacing w:after="40"/>
      </w:pPr>
      <w:r>
        <w:t>The user selects the relevant session/class and creates an account or signs in. The system verifies the configured contact method, such as OTP, where enabled.</w:t>
      </w:r>
    </w:p>
    <w:p>
      <w:pPr>
        <w:pStyle w:val="ListNumber"/>
        <w:spacing w:after="40"/>
      </w:pPr>
      <w:r>
        <w:t>The user completes the application form, uploads required documents, reviews the information, and submits the application.</w:t>
      </w:r>
    </w:p>
    <w:p>
      <w:pPr>
        <w:pStyle w:val="ListNumber"/>
        <w:spacing w:after="40"/>
      </w:pPr>
      <w:r>
        <w:t>The system validates required fields, creates a unique application reference, records the submission time, and sends a confirmation.</w:t>
      </w:r>
    </w:p>
    <w:p>
      <w:pPr>
        <w:pStyle w:val="ListNumber"/>
        <w:spacing w:after="40"/>
      </w:pPr>
      <w:r>
        <w:t>The admission team reviews the application and documents. If information is missing or incorrect, the team requests a correction with a reason and deadline.</w:t>
      </w:r>
    </w:p>
    <w:p>
      <w:pPr>
        <w:pStyle w:val="ListNumber"/>
        <w:spacing w:after="40"/>
      </w:pPr>
      <w:r>
        <w:t>The authorised officer records the decision. If approved, the system issues an admission offer and explains the required next steps and payment deadline.</w:t>
      </w:r>
    </w:p>
    <w:p>
      <w:pPr>
        <w:pStyle w:val="ListNumber"/>
        <w:spacing w:after="40"/>
      </w:pPr>
      <w:r>
        <w:t>The guardian pays online or follows the school's offline payment instructions and submits payment details if required.</w:t>
      </w:r>
    </w:p>
    <w:p>
      <w:pPr>
        <w:pStyle w:val="ListNumber"/>
        <w:spacing w:after="40"/>
      </w:pPr>
      <w:r>
        <w:t>Online payment is confirmed by a trusted server-side gateway verification. Offline payment is marked paid only after an authorised finance user verifies it.</w:t>
      </w:r>
    </w:p>
    <w:p>
      <w:pPr>
        <w:pStyle w:val="ListNumber"/>
        <w:spacing w:after="40"/>
      </w:pPr>
      <w:r>
        <w:t>Once all configured admission conditions are satisfied, the system confirms enrolment and creates or links the student record in EIMS, assigns an admission/student ID, and performs configured class, section, and fee-account setup.</w:t>
      </w:r>
    </w:p>
    <w:p>
      <w:pPr>
        <w:pStyle w:val="ListNumber"/>
        <w:spacing w:after="40"/>
      </w:pPr>
      <w:r>
        <w:t>The system sends the final confirmation and makes the receipt and relevant admission information available in the guardian portal.</w:t>
      </w:r>
    </w:p>
    <w:p>
      <w:pPr>
        <w:pStyle w:val="Heading1"/>
      </w:pPr>
      <w:r>
        <w:t>7. Public Website Requirements</w:t>
      </w:r>
    </w:p>
    <w:p>
      <w:pPr>
        <w:pStyle w:val="Heading2"/>
      </w:pPr>
      <w:r>
        <w:t>7.1 Admission Notice / Announcement</w:t>
      </w:r>
    </w:p>
    <w:p>
      <w:r>
        <w:t>The public school website must provide a visible Admission Notice / Admission Announcement area. It may appear on the homepage, notices page, or both.</w:t>
      </w:r>
    </w:p>
    <w:p>
      <w:pPr>
        <w:pStyle w:val="ListBullet"/>
        <w:spacing w:after="40"/>
      </w:pPr>
      <w:r>
        <w:t>Each notice must be associated with a school/tenant and an admission session.</w:t>
      </w:r>
    </w:p>
    <w:p>
      <w:pPr>
        <w:pStyle w:val="ListBullet"/>
        <w:spacing w:after="40"/>
      </w:pPr>
      <w:r>
        <w:t>The notice must support a title, short summary, full details, academic year, applicable class/program, publication date, application start date, deadline, and status.</w:t>
      </w:r>
    </w:p>
    <w:p>
      <w:pPr>
        <w:pStyle w:val="ListBullet"/>
        <w:spacing w:after="40"/>
      </w:pPr>
      <w:r>
        <w:t>The notice must support publication, scheduled publication where supported, unpublishing, and archiving.</w:t>
      </w:r>
    </w:p>
    <w:p>
      <w:pPr>
        <w:pStyle w:val="ListBullet"/>
        <w:spacing w:after="40"/>
      </w:pPr>
      <w:r>
        <w:t>The notice must clearly show whether applications are Upcoming, Open, Closing Soon, or Closed based on configured dates and publication settings.</w:t>
      </w:r>
    </w:p>
    <w:p>
      <w:pPr>
        <w:pStyle w:val="ListBullet"/>
        <w:spacing w:after="40"/>
      </w:pPr>
      <w:r>
        <w:t>Each notice must have a clear action such as “Apply for Admission”, “View Admission Details”, or “Start Application”.</w:t>
      </w:r>
    </w:p>
    <w:p>
      <w:pPr>
        <w:pStyle w:val="ListBullet"/>
        <w:spacing w:after="40"/>
      </w:pPr>
      <w:r>
        <w:t>Clicking the notice or its action must navigate to the correct admission landing page for that session/class—not a generic unrelated page.</w:t>
      </w:r>
    </w:p>
    <w:p>
      <w:pPr>
        <w:pStyle w:val="ListBullet"/>
        <w:spacing w:after="40"/>
      </w:pPr>
      <w:r>
        <w:t>If applications are not yet open or have closed, the landing page must explain the status and must not allow submission outside the configured window unless an authorised override is recorded.</w:t>
      </w:r>
    </w:p>
    <w:p>
      <w:pPr>
        <w:pStyle w:val="ListBullet"/>
        <w:spacing w:after="40"/>
      </w:pPr>
      <w:r>
        <w:t>The page must be responsive on mobile, tablet, and desktop and support Bangla/English content where enabled.</w:t>
      </w:r>
    </w:p>
    <w:p>
      <w:pPr>
        <w:pStyle w:val="Heading2"/>
      </w:pPr>
      <w:r>
        <w:t>7.2 Admission Landing Page</w:t>
      </w:r>
    </w:p>
    <w:p>
      <w:r>
        <w:t>The admission landing page is the central information page for a specific admission session. It must display:</w:t>
      </w:r>
    </w:p>
    <w:p>
      <w:pPr>
        <w:pStyle w:val="ListBullet"/>
        <w:spacing w:after="40"/>
      </w:pPr>
      <w:r>
        <w:t>School name, logo, academic year, applicable classes/programs, and admission status.</w:t>
      </w:r>
    </w:p>
    <w:p>
      <w:pPr>
        <w:pStyle w:val="ListBullet"/>
        <w:spacing w:after="40"/>
      </w:pPr>
      <w:r>
        <w:t>Admission Eligibility.</w:t>
      </w:r>
    </w:p>
    <w:p>
      <w:pPr>
        <w:pStyle w:val="ListBullet"/>
        <w:spacing w:after="40"/>
      </w:pPr>
      <w:r>
        <w:t>Admission Policy / Admission Guidelines.</w:t>
      </w:r>
    </w:p>
    <w:p>
      <w:pPr>
        <w:pStyle w:val="ListBullet"/>
        <w:spacing w:after="40"/>
      </w:pPr>
      <w:r>
        <w:t>Application process and step-by-step instructions.</w:t>
      </w:r>
    </w:p>
    <w:p>
      <w:pPr>
        <w:pStyle w:val="ListBullet"/>
        <w:spacing w:after="40"/>
      </w:pPr>
      <w:r>
        <w:t>Required documents and acceptable file formats/sizes.</w:t>
      </w:r>
    </w:p>
    <w:p>
      <w:pPr>
        <w:pStyle w:val="ListBullet"/>
        <w:spacing w:after="40"/>
      </w:pPr>
      <w:r>
        <w:t>Application start date, deadline, important dates, and any exam/interview dates if applicable.</w:t>
      </w:r>
    </w:p>
    <w:p>
      <w:pPr>
        <w:pStyle w:val="ListBullet"/>
        <w:spacing w:after="40"/>
      </w:pPr>
      <w:r>
        <w:t>Admission fee and other payable amounts, with a clear explanation of online and offline payment methods.</w:t>
      </w:r>
    </w:p>
    <w:p>
      <w:pPr>
        <w:pStyle w:val="ListBullet"/>
        <w:spacing w:after="40"/>
      </w:pPr>
      <w:r>
        <w:t>Helpline phone number and WhatsApp contact, when configured.</w:t>
      </w:r>
    </w:p>
    <w:p>
      <w:pPr>
        <w:pStyle w:val="ListBullet"/>
        <w:spacing w:after="40"/>
      </w:pPr>
      <w:r>
        <w:t>A “Start Application” button when applications are open.</w:t>
      </w:r>
    </w:p>
    <w:p>
      <w:pPr>
        <w:pStyle w:val="ListBullet"/>
        <w:spacing w:after="40"/>
      </w:pPr>
      <w:r>
        <w:t>A “Track Application” option for existing applicants.</w:t>
      </w:r>
    </w:p>
    <w:p>
      <w:pPr>
        <w:pStyle w:val="ListBullet"/>
        <w:spacing w:after="40"/>
      </w:pPr>
      <w:r>
        <w:t>A link to the First-Time Applicant User Manual.</w:t>
      </w:r>
    </w:p>
    <w:p>
      <w:pPr>
        <w:pStyle w:val="Heading1"/>
      </w:pPr>
      <w:r>
        <w:t>8. Admission Eligibility</w:t>
      </w:r>
    </w:p>
    <w:p>
      <w:r>
        <w:t>The system must allow each school to publish eligibility criteria for each admission session and class/program. Eligibility information must be visible before the user begins an application.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rial" w:hAnsi="Arial"/>
                <w:b/>
                <w:color w:val="FFFFFF"/>
                <w:sz w:val="18"/>
              </w:rPr>
              <w:t>Requirement ID</w:t>
            </w:r>
          </w:p>
        </w:tc>
        <w:tc>
          <w:tcPr>
            <w:tcW w:type="dxa" w:w="4968"/>
            <w:vAlign w:val="center"/>
            <w:shd w:fill="17365D"/>
          </w:tcPr>
          <w:p>
            <w:r/>
            <w:r>
              <w:rPr>
                <w:rFonts w:ascii="Arial" w:hAnsi="Arial"/>
                <w:b/>
                <w:color w:val="FFFFFF"/>
                <w:sz w:val="18"/>
              </w:rPr>
              <w:t>Requirement</w:t>
            </w:r>
          </w:p>
        </w:tc>
      </w:tr>
      <w:tr>
        <w:tc>
          <w:tcPr>
            <w:tcW w:type="dxa" w:w="4968"/>
            <w:vAlign w:val="center"/>
          </w:tcPr>
          <w:p>
            <w:r/>
            <w:r>
              <w:rPr>
                <w:rFonts w:ascii="Arial" w:hAnsi="Arial"/>
                <w:b w:val="0"/>
                <w:sz w:val="18"/>
              </w:rPr>
              <w:t>ELG-01</w:t>
            </w:r>
          </w:p>
        </w:tc>
        <w:tc>
          <w:tcPr>
            <w:tcW w:type="dxa" w:w="4968"/>
            <w:vAlign w:val="center"/>
          </w:tcPr>
          <w:p>
            <w:r/>
            <w:r>
              <w:rPr>
                <w:rFonts w:ascii="Arial" w:hAnsi="Arial"/>
                <w:b w:val="0"/>
                <w:sz w:val="18"/>
              </w:rPr>
              <w:t>School administrators can create, edit, publish, and archive eligibility criteria by session and class/program.</w:t>
            </w:r>
          </w:p>
        </w:tc>
      </w:tr>
      <w:tr>
        <w:tc>
          <w:tcPr>
            <w:tcW w:type="dxa" w:w="4968"/>
            <w:vAlign w:val="center"/>
          </w:tcPr>
          <w:p>
            <w:r/>
            <w:r>
              <w:rPr>
                <w:rFonts w:ascii="Arial" w:hAnsi="Arial"/>
                <w:b w:val="0"/>
                <w:sz w:val="18"/>
              </w:rPr>
              <w:t>ELG-02</w:t>
            </w:r>
          </w:p>
        </w:tc>
        <w:tc>
          <w:tcPr>
            <w:tcW w:type="dxa" w:w="4968"/>
            <w:vAlign w:val="center"/>
          </w:tcPr>
          <w:p>
            <w:r/>
            <w:r>
              <w:rPr>
                <w:rFonts w:ascii="Arial" w:hAnsi="Arial"/>
                <w:b w:val="0"/>
                <w:sz w:val="18"/>
              </w:rPr>
              <w:t>Eligibility content may include minimum/maximum age, previous class or qualification, minimum marks/grade, required documents, residency or other school-defined criteria, and exceptions where applicable.</w:t>
            </w:r>
          </w:p>
        </w:tc>
      </w:tr>
      <w:tr>
        <w:tc>
          <w:tcPr>
            <w:tcW w:type="dxa" w:w="4968"/>
            <w:vAlign w:val="center"/>
          </w:tcPr>
          <w:p>
            <w:r/>
            <w:r>
              <w:rPr>
                <w:rFonts w:ascii="Arial" w:hAnsi="Arial"/>
                <w:b w:val="0"/>
                <w:sz w:val="18"/>
              </w:rPr>
              <w:t>ELG-03</w:t>
            </w:r>
          </w:p>
        </w:tc>
        <w:tc>
          <w:tcPr>
            <w:tcW w:type="dxa" w:w="4968"/>
            <w:vAlign w:val="center"/>
          </w:tcPr>
          <w:p>
            <w:r/>
            <w:r>
              <w:rPr>
                <w:rFonts w:ascii="Arial" w:hAnsi="Arial"/>
                <w:b w:val="0"/>
                <w:sz w:val="18"/>
              </w:rPr>
              <w:t>The system must support effective dates and clearly show which session/class each criterion applies to.</w:t>
            </w:r>
          </w:p>
        </w:tc>
      </w:tr>
      <w:tr>
        <w:tc>
          <w:tcPr>
            <w:tcW w:type="dxa" w:w="4968"/>
            <w:vAlign w:val="center"/>
          </w:tcPr>
          <w:p>
            <w:r/>
            <w:r>
              <w:rPr>
                <w:rFonts w:ascii="Arial" w:hAnsi="Arial"/>
                <w:b w:val="0"/>
                <w:sz w:val="18"/>
              </w:rPr>
              <w:t>ELG-04</w:t>
            </w:r>
          </w:p>
        </w:tc>
        <w:tc>
          <w:tcPr>
            <w:tcW w:type="dxa" w:w="4968"/>
            <w:vAlign w:val="center"/>
          </w:tcPr>
          <w:p>
            <w:r/>
            <w:r>
              <w:rPr>
                <w:rFonts w:ascii="Arial" w:hAnsi="Arial"/>
                <w:b w:val="0"/>
                <w:sz w:val="18"/>
              </w:rPr>
              <w:t>Where rules are structured and configured for automated checking, the system should show an eligibility warning or validation result before submission.</w:t>
            </w:r>
          </w:p>
        </w:tc>
      </w:tr>
      <w:tr>
        <w:tc>
          <w:tcPr>
            <w:tcW w:type="dxa" w:w="4968"/>
            <w:vAlign w:val="center"/>
          </w:tcPr>
          <w:p>
            <w:r/>
            <w:r>
              <w:rPr>
                <w:rFonts w:ascii="Arial" w:hAnsi="Arial"/>
                <w:b w:val="0"/>
                <w:sz w:val="18"/>
              </w:rPr>
              <w:t>ELG-05</w:t>
            </w:r>
          </w:p>
        </w:tc>
        <w:tc>
          <w:tcPr>
            <w:tcW w:type="dxa" w:w="4968"/>
            <w:vAlign w:val="center"/>
          </w:tcPr>
          <w:p>
            <w:r/>
            <w:r>
              <w:rPr>
                <w:rFonts w:ascii="Arial" w:hAnsi="Arial"/>
                <w:b w:val="0"/>
                <w:sz w:val="18"/>
              </w:rPr>
              <w:t>A warning must explain the specific criterion that is not met. The system must not silently reject an applicant.</w:t>
            </w:r>
          </w:p>
        </w:tc>
      </w:tr>
      <w:tr>
        <w:tc>
          <w:tcPr>
            <w:tcW w:type="dxa" w:w="4968"/>
            <w:vAlign w:val="center"/>
          </w:tcPr>
          <w:p>
            <w:r/>
            <w:r>
              <w:rPr>
                <w:rFonts w:ascii="Arial" w:hAnsi="Arial"/>
                <w:b w:val="0"/>
                <w:sz w:val="18"/>
              </w:rPr>
              <w:t>ELG-06</w:t>
            </w:r>
          </w:p>
        </w:tc>
        <w:tc>
          <w:tcPr>
            <w:tcW w:type="dxa" w:w="4968"/>
            <w:vAlign w:val="center"/>
          </w:tcPr>
          <w:p>
            <w:r/>
            <w:r>
              <w:rPr>
                <w:rFonts w:ascii="Arial" w:hAnsi="Arial"/>
                <w:b w:val="0"/>
                <w:sz w:val="18"/>
              </w:rPr>
              <w:t>If the school allows exceptions, an authorised reviewer must be able to record the exception and reason. Otherwise, the system must follow the published rule.</w:t>
            </w:r>
          </w:p>
        </w:tc>
      </w:tr>
      <w:tr>
        <w:tc>
          <w:tcPr>
            <w:tcW w:type="dxa" w:w="4968"/>
            <w:vAlign w:val="center"/>
          </w:tcPr>
          <w:p>
            <w:r/>
            <w:r>
              <w:rPr>
                <w:rFonts w:ascii="Arial" w:hAnsi="Arial"/>
                <w:b w:val="0"/>
                <w:sz w:val="18"/>
              </w:rPr>
              <w:t>ELG-07</w:t>
            </w:r>
          </w:p>
        </w:tc>
        <w:tc>
          <w:tcPr>
            <w:tcW w:type="dxa" w:w="4968"/>
            <w:vAlign w:val="center"/>
          </w:tcPr>
          <w:p>
            <w:r/>
            <w:r>
              <w:rPr>
                <w:rFonts w:ascii="Arial" w:hAnsi="Arial"/>
                <w:b w:val="0"/>
                <w:sz w:val="18"/>
              </w:rPr>
              <w:t>The applicant must acknowledge that they have read the eligibility criteria before final submission.</w:t>
            </w:r>
          </w:p>
        </w:tc>
      </w:tr>
    </w:tbl>
    <w:p/>
    <w:p>
      <w:pPr>
        <w:pStyle w:val="Heading1"/>
      </w:pPr>
      <w:r>
        <w:t>9. Admission Policy / Admission Guidelines</w:t>
      </w:r>
    </w:p>
    <w:p>
      <w:r>
        <w:t>The school must be able to publish clear admission policies and guidelines. These are informational and may include acknowledgement/consent steps where required.</w:t>
      </w:r>
    </w:p>
    <w:p>
      <w:pPr>
        <w:pStyle w:val="ListBullet"/>
        <w:spacing w:after="40"/>
      </w:pPr>
      <w:r>
        <w:t>Application procedure and submission rules.</w:t>
      </w:r>
    </w:p>
    <w:p>
      <w:pPr>
        <w:pStyle w:val="ListBullet"/>
        <w:spacing w:after="40"/>
      </w:pPr>
      <w:r>
        <w:t>Required documents and document verification requirements.</w:t>
      </w:r>
    </w:p>
    <w:p>
      <w:pPr>
        <w:pStyle w:val="ListBullet"/>
        <w:spacing w:after="40"/>
      </w:pPr>
      <w:r>
        <w:t>Selection process, examination/interview details, merit list or lottery rules where applicable.</w:t>
      </w:r>
    </w:p>
    <w:p>
      <w:pPr>
        <w:pStyle w:val="ListBullet"/>
        <w:spacing w:after="40"/>
      </w:pPr>
      <w:r>
        <w:t>Application and admission-fee rules, payment deadlines, refund/cancellation policy, and offline payment instructions.</w:t>
      </w:r>
    </w:p>
    <w:p>
      <w:pPr>
        <w:pStyle w:val="ListBullet"/>
        <w:spacing w:after="40"/>
      </w:pPr>
      <w:r>
        <w:t>Seat allocation, waiting-list handling, and admission confirmation conditions.</w:t>
      </w:r>
    </w:p>
    <w:p>
      <w:pPr>
        <w:pStyle w:val="ListBullet"/>
        <w:spacing w:after="40"/>
      </w:pPr>
      <w:r>
        <w:t>Rules for correction of submitted information, withdrawal, and false/incomplete information.</w:t>
      </w:r>
    </w:p>
    <w:p>
      <w:pPr>
        <w:pStyle w:val="ListBullet"/>
        <w:spacing w:after="40"/>
      </w:pPr>
      <w:r>
        <w:t>Important dates, school contact details, and policy effective date/version.</w:t>
      </w:r>
    </w:p>
    <w:p>
      <w:pPr>
        <w:pStyle w:val="ListBullet"/>
        <w:spacing w:after="40"/>
      </w:pPr>
      <w:r>
        <w:t>A record of the policy version acknowledged by the applicant at submission.</w:t>
      </w:r>
    </w:p>
    <w:p>
      <w:pPr>
        <w:pStyle w:val="Heading1"/>
      </w:pPr>
      <w:r>
        <w:t>10. First-Time Applicant User Manual</w:t>
      </w:r>
    </w:p>
    <w:p>
      <w:r>
        <w:t>A user manual must be accessible from the public admission page and the application form. It should be written in simple language, preferably in Bangla and English where enabled, and include screenshots or illustrations in the final product documentation.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rFonts w:ascii="Arial" w:hAnsi="Arial"/>
                <w:b/>
                <w:color w:val="FFFFFF"/>
                <w:sz w:val="18"/>
              </w:rPr>
              <w:t>Step</w:t>
            </w:r>
          </w:p>
        </w:tc>
        <w:tc>
          <w:tcPr>
            <w:tcW w:type="dxa" w:w="3312"/>
            <w:vAlign w:val="center"/>
            <w:shd w:fill="17365D"/>
          </w:tcPr>
          <w:p>
            <w:r/>
            <w:r>
              <w:rPr>
                <w:rFonts w:ascii="Arial" w:hAnsi="Arial"/>
                <w:b/>
                <w:color w:val="FFFFFF"/>
                <w:sz w:val="18"/>
              </w:rPr>
              <w:t>User Instruction</w:t>
            </w:r>
          </w:p>
        </w:tc>
        <w:tc>
          <w:tcPr>
            <w:tcW w:type="dxa" w:w="3312"/>
            <w:vAlign w:val="center"/>
            <w:shd w:fill="17365D"/>
          </w:tcPr>
          <w:p>
            <w:r/>
            <w:r>
              <w:rPr>
                <w:rFonts w:ascii="Arial" w:hAnsi="Arial"/>
                <w:b/>
                <w:color w:val="FFFFFF"/>
                <w:sz w:val="18"/>
              </w:rPr>
              <w:t>Expected System Behaviour</w:t>
            </w:r>
          </w:p>
        </w:tc>
      </w:tr>
      <w:tr>
        <w:tc>
          <w:tcPr>
            <w:tcW w:type="dxa" w:w="3312"/>
            <w:vAlign w:val="center"/>
          </w:tcPr>
          <w:p>
            <w:r/>
            <w:r>
              <w:rPr>
                <w:rFonts w:ascii="Arial" w:hAnsi="Arial"/>
                <w:b w:val="0"/>
                <w:sz w:val="18"/>
              </w:rPr>
              <w:t>1. Open the notice</w:t>
            </w:r>
          </w:p>
        </w:tc>
        <w:tc>
          <w:tcPr>
            <w:tcW w:type="dxa" w:w="3312"/>
            <w:vAlign w:val="center"/>
          </w:tcPr>
          <w:p>
            <w:r/>
            <w:r>
              <w:rPr>
                <w:rFonts w:ascii="Arial" w:hAnsi="Arial"/>
                <w:b w:val="0"/>
                <w:sz w:val="18"/>
              </w:rPr>
              <w:t>Visit the school's website and select the current Admission Notice.</w:t>
            </w:r>
          </w:p>
        </w:tc>
        <w:tc>
          <w:tcPr>
            <w:tcW w:type="dxa" w:w="3312"/>
            <w:vAlign w:val="center"/>
          </w:tcPr>
          <w:p>
            <w:r/>
            <w:r>
              <w:rPr>
                <w:rFonts w:ascii="Arial" w:hAnsi="Arial"/>
                <w:b w:val="0"/>
                <w:sz w:val="18"/>
              </w:rPr>
              <w:t>Open the correct admission landing page.</w:t>
            </w:r>
          </w:p>
        </w:tc>
      </w:tr>
      <w:tr>
        <w:tc>
          <w:tcPr>
            <w:tcW w:type="dxa" w:w="3312"/>
            <w:vAlign w:val="center"/>
          </w:tcPr>
          <w:p>
            <w:r/>
            <w:r>
              <w:rPr>
                <w:rFonts w:ascii="Arial" w:hAnsi="Arial"/>
                <w:b w:val="0"/>
                <w:sz w:val="18"/>
              </w:rPr>
              <w:t>2. Read before applying</w:t>
            </w:r>
          </w:p>
        </w:tc>
        <w:tc>
          <w:tcPr>
            <w:tcW w:type="dxa" w:w="3312"/>
            <w:vAlign w:val="center"/>
          </w:tcPr>
          <w:p>
            <w:r/>
            <w:r>
              <w:rPr>
                <w:rFonts w:ascii="Arial" w:hAnsi="Arial"/>
                <w:b w:val="0"/>
                <w:sz w:val="18"/>
              </w:rPr>
              <w:t>Review eligibility, admission guidelines, deadlines, fees, required documents, and contact information.</w:t>
            </w:r>
          </w:p>
        </w:tc>
        <w:tc>
          <w:tcPr>
            <w:tcW w:type="dxa" w:w="3312"/>
            <w:vAlign w:val="center"/>
          </w:tcPr>
          <w:p>
            <w:r/>
            <w:r>
              <w:rPr>
                <w:rFonts w:ascii="Arial" w:hAnsi="Arial"/>
                <w:b w:val="0"/>
                <w:sz w:val="18"/>
              </w:rPr>
              <w:t>Keep these details visible and easy to find.</w:t>
            </w:r>
          </w:p>
        </w:tc>
      </w:tr>
      <w:tr>
        <w:tc>
          <w:tcPr>
            <w:tcW w:type="dxa" w:w="3312"/>
            <w:vAlign w:val="center"/>
          </w:tcPr>
          <w:p>
            <w:r/>
            <w:r>
              <w:rPr>
                <w:rFonts w:ascii="Arial" w:hAnsi="Arial"/>
                <w:b w:val="0"/>
                <w:sz w:val="18"/>
              </w:rPr>
              <w:t>3. Start application</w:t>
            </w:r>
          </w:p>
        </w:tc>
        <w:tc>
          <w:tcPr>
            <w:tcW w:type="dxa" w:w="3312"/>
            <w:vAlign w:val="center"/>
          </w:tcPr>
          <w:p>
            <w:r/>
            <w:r>
              <w:rPr>
                <w:rFonts w:ascii="Arial" w:hAnsi="Arial"/>
                <w:b w:val="0"/>
                <w:sz w:val="18"/>
              </w:rPr>
              <w:t>Click “Start Application” and choose the class/program if prompted.</w:t>
            </w:r>
          </w:p>
        </w:tc>
        <w:tc>
          <w:tcPr>
            <w:tcW w:type="dxa" w:w="3312"/>
            <w:vAlign w:val="center"/>
          </w:tcPr>
          <w:p>
            <w:r/>
            <w:r>
              <w:rPr>
                <w:rFonts w:ascii="Arial" w:hAnsi="Arial"/>
                <w:b w:val="0"/>
                <w:sz w:val="18"/>
              </w:rPr>
              <w:t>Check that the selected session is open for applications.</w:t>
            </w:r>
          </w:p>
        </w:tc>
      </w:tr>
      <w:tr>
        <w:tc>
          <w:tcPr>
            <w:tcW w:type="dxa" w:w="3312"/>
            <w:vAlign w:val="center"/>
          </w:tcPr>
          <w:p>
            <w:r/>
            <w:r>
              <w:rPr>
                <w:rFonts w:ascii="Arial" w:hAnsi="Arial"/>
                <w:b w:val="0"/>
                <w:sz w:val="18"/>
              </w:rPr>
              <w:t>4. Register / sign in</w:t>
            </w:r>
          </w:p>
        </w:tc>
        <w:tc>
          <w:tcPr>
            <w:tcW w:type="dxa" w:w="3312"/>
            <w:vAlign w:val="center"/>
          </w:tcPr>
          <w:p>
            <w:r/>
            <w:r>
              <w:rPr>
                <w:rFonts w:ascii="Arial" w:hAnsi="Arial"/>
                <w:b w:val="0"/>
                <w:sz w:val="18"/>
              </w:rPr>
              <w:t>Enter the required guardian contact details and complete verification if prompted.</w:t>
            </w:r>
          </w:p>
        </w:tc>
        <w:tc>
          <w:tcPr>
            <w:tcW w:type="dxa" w:w="3312"/>
            <w:vAlign w:val="center"/>
          </w:tcPr>
          <w:p>
            <w:r/>
            <w:r>
              <w:rPr>
                <w:rFonts w:ascii="Arial" w:hAnsi="Arial"/>
                <w:b w:val="0"/>
                <w:sz w:val="18"/>
              </w:rPr>
              <w:t>Create or access the guardian account securely.</w:t>
            </w:r>
          </w:p>
        </w:tc>
      </w:tr>
      <w:tr>
        <w:tc>
          <w:tcPr>
            <w:tcW w:type="dxa" w:w="3312"/>
            <w:vAlign w:val="center"/>
          </w:tcPr>
          <w:p>
            <w:r/>
            <w:r>
              <w:rPr>
                <w:rFonts w:ascii="Arial" w:hAnsi="Arial"/>
                <w:b w:val="0"/>
                <w:sz w:val="18"/>
              </w:rPr>
              <w:t>5. Enter student details</w:t>
            </w:r>
          </w:p>
        </w:tc>
        <w:tc>
          <w:tcPr>
            <w:tcW w:type="dxa" w:w="3312"/>
            <w:vAlign w:val="center"/>
          </w:tcPr>
          <w:p>
            <w:r/>
            <w:r>
              <w:rPr>
                <w:rFonts w:ascii="Arial" w:hAnsi="Arial"/>
                <w:b w:val="0"/>
                <w:sz w:val="18"/>
              </w:rPr>
              <w:t>Complete student, guardian, contact, and previous academic information.</w:t>
            </w:r>
          </w:p>
        </w:tc>
        <w:tc>
          <w:tcPr>
            <w:tcW w:type="dxa" w:w="3312"/>
            <w:vAlign w:val="center"/>
          </w:tcPr>
          <w:p>
            <w:r/>
            <w:r>
              <w:rPr>
                <w:rFonts w:ascii="Arial" w:hAnsi="Arial"/>
                <w:b w:val="0"/>
                <w:sz w:val="18"/>
              </w:rPr>
              <w:t>Validate required fields and explain errors clearly.</w:t>
            </w:r>
          </w:p>
        </w:tc>
      </w:tr>
      <w:tr>
        <w:tc>
          <w:tcPr>
            <w:tcW w:type="dxa" w:w="3312"/>
            <w:vAlign w:val="center"/>
          </w:tcPr>
          <w:p>
            <w:r/>
            <w:r>
              <w:rPr>
                <w:rFonts w:ascii="Arial" w:hAnsi="Arial"/>
                <w:b w:val="0"/>
                <w:sz w:val="18"/>
              </w:rPr>
              <w:t>6. Upload documents</w:t>
            </w:r>
          </w:p>
        </w:tc>
        <w:tc>
          <w:tcPr>
            <w:tcW w:type="dxa" w:w="3312"/>
            <w:vAlign w:val="center"/>
          </w:tcPr>
          <w:p>
            <w:r/>
            <w:r>
              <w:rPr>
                <w:rFonts w:ascii="Arial" w:hAnsi="Arial"/>
                <w:b w:val="0"/>
                <w:sz w:val="18"/>
              </w:rPr>
              <w:t>Upload the requested files in the displayed formats and size limits.</w:t>
            </w:r>
          </w:p>
        </w:tc>
        <w:tc>
          <w:tcPr>
            <w:tcW w:type="dxa" w:w="3312"/>
            <w:vAlign w:val="center"/>
          </w:tcPr>
          <w:p>
            <w:r/>
            <w:r>
              <w:rPr>
                <w:rFonts w:ascii="Arial" w:hAnsi="Arial"/>
                <w:b w:val="0"/>
                <w:sz w:val="18"/>
              </w:rPr>
              <w:t>Validate file type/size and show upload success or a clear error.</w:t>
            </w:r>
          </w:p>
        </w:tc>
      </w:tr>
      <w:tr>
        <w:tc>
          <w:tcPr>
            <w:tcW w:type="dxa" w:w="3312"/>
            <w:vAlign w:val="center"/>
          </w:tcPr>
          <w:p>
            <w:r/>
            <w:r>
              <w:rPr>
                <w:rFonts w:ascii="Arial" w:hAnsi="Arial"/>
                <w:b w:val="0"/>
                <w:sz w:val="18"/>
              </w:rPr>
              <w:t>7. Review the form</w:t>
            </w:r>
          </w:p>
        </w:tc>
        <w:tc>
          <w:tcPr>
            <w:tcW w:type="dxa" w:w="3312"/>
            <w:vAlign w:val="center"/>
          </w:tcPr>
          <w:p>
            <w:r/>
            <w:r>
              <w:rPr>
                <w:rFonts w:ascii="Arial" w:hAnsi="Arial"/>
                <w:b w:val="0"/>
                <w:sz w:val="18"/>
              </w:rPr>
              <w:t>Check all information and correct any mistakes before submission.</w:t>
            </w:r>
          </w:p>
        </w:tc>
        <w:tc>
          <w:tcPr>
            <w:tcW w:type="dxa" w:w="3312"/>
            <w:vAlign w:val="center"/>
          </w:tcPr>
          <w:p>
            <w:r/>
            <w:r>
              <w:rPr>
                <w:rFonts w:ascii="Arial" w:hAnsi="Arial"/>
                <w:b w:val="0"/>
                <w:sz w:val="18"/>
              </w:rPr>
              <w:t>Show a summary of the application and missing fields.</w:t>
            </w:r>
          </w:p>
        </w:tc>
      </w:tr>
      <w:tr>
        <w:tc>
          <w:tcPr>
            <w:tcW w:type="dxa" w:w="3312"/>
            <w:vAlign w:val="center"/>
          </w:tcPr>
          <w:p>
            <w:r/>
            <w:r>
              <w:rPr>
                <w:rFonts w:ascii="Arial" w:hAnsi="Arial"/>
                <w:b w:val="0"/>
                <w:sz w:val="18"/>
              </w:rPr>
              <w:t>8. Accept and submit</w:t>
            </w:r>
          </w:p>
        </w:tc>
        <w:tc>
          <w:tcPr>
            <w:tcW w:type="dxa" w:w="3312"/>
            <w:vAlign w:val="center"/>
          </w:tcPr>
          <w:p>
            <w:r/>
            <w:r>
              <w:rPr>
                <w:rFonts w:ascii="Arial" w:hAnsi="Arial"/>
                <w:b w:val="0"/>
                <w:sz w:val="18"/>
              </w:rPr>
              <w:t>Confirm the eligibility/policy acknowledgement and submit the application.</w:t>
            </w:r>
          </w:p>
        </w:tc>
        <w:tc>
          <w:tcPr>
            <w:tcW w:type="dxa" w:w="3312"/>
            <w:vAlign w:val="center"/>
          </w:tcPr>
          <w:p>
            <w:r/>
            <w:r>
              <w:rPr>
                <w:rFonts w:ascii="Arial" w:hAnsi="Arial"/>
                <w:b w:val="0"/>
                <w:sz w:val="18"/>
              </w:rPr>
              <w:t>Create a unique application number and send confirmation.</w:t>
            </w:r>
          </w:p>
        </w:tc>
      </w:tr>
      <w:tr>
        <w:tc>
          <w:tcPr>
            <w:tcW w:type="dxa" w:w="3312"/>
            <w:vAlign w:val="center"/>
          </w:tcPr>
          <w:p>
            <w:r/>
            <w:r>
              <w:rPr>
                <w:rFonts w:ascii="Arial" w:hAnsi="Arial"/>
                <w:b w:val="0"/>
                <w:sz w:val="18"/>
              </w:rPr>
              <w:t>9. Track status</w:t>
            </w:r>
          </w:p>
        </w:tc>
        <w:tc>
          <w:tcPr>
            <w:tcW w:type="dxa" w:w="3312"/>
            <w:vAlign w:val="center"/>
          </w:tcPr>
          <w:p>
            <w:r/>
            <w:r>
              <w:rPr>
                <w:rFonts w:ascii="Arial" w:hAnsi="Arial"/>
                <w:b w:val="0"/>
                <w:sz w:val="18"/>
              </w:rPr>
              <w:t>Use the guardian portal or tracking option to check progress.</w:t>
            </w:r>
          </w:p>
        </w:tc>
        <w:tc>
          <w:tcPr>
            <w:tcW w:type="dxa" w:w="3312"/>
            <w:vAlign w:val="center"/>
          </w:tcPr>
          <w:p>
            <w:r/>
            <w:r>
              <w:rPr>
                <w:rFonts w:ascii="Arial" w:hAnsi="Arial"/>
                <w:b w:val="0"/>
                <w:sz w:val="18"/>
              </w:rPr>
              <w:t>Show current status, outstanding actions, and updates.</w:t>
            </w:r>
          </w:p>
        </w:tc>
      </w:tr>
      <w:tr>
        <w:tc>
          <w:tcPr>
            <w:tcW w:type="dxa" w:w="3312"/>
            <w:vAlign w:val="center"/>
          </w:tcPr>
          <w:p>
            <w:r/>
            <w:r>
              <w:rPr>
                <w:rFonts w:ascii="Arial" w:hAnsi="Arial"/>
                <w:b w:val="0"/>
                <w:sz w:val="18"/>
              </w:rPr>
              <w:t>10. Complete payment</w:t>
            </w:r>
          </w:p>
        </w:tc>
        <w:tc>
          <w:tcPr>
            <w:tcW w:type="dxa" w:w="3312"/>
            <w:vAlign w:val="center"/>
          </w:tcPr>
          <w:p>
            <w:r/>
            <w:r>
              <w:rPr>
                <w:rFonts w:ascii="Arial" w:hAnsi="Arial"/>
                <w:b w:val="0"/>
                <w:sz w:val="18"/>
              </w:rPr>
              <w:t>Pay online or follow the school's offline payment instructions.</w:t>
            </w:r>
          </w:p>
        </w:tc>
        <w:tc>
          <w:tcPr>
            <w:tcW w:type="dxa" w:w="3312"/>
            <w:vAlign w:val="center"/>
          </w:tcPr>
          <w:p>
            <w:r/>
            <w:r>
              <w:rPr>
                <w:rFonts w:ascii="Arial" w:hAnsi="Arial"/>
                <w:b w:val="0"/>
                <w:sz w:val="18"/>
              </w:rPr>
              <w:t>Show payment status and next steps; do not mark offline payment paid before verification.</w:t>
            </w:r>
          </w:p>
        </w:tc>
      </w:tr>
      <w:tr>
        <w:tc>
          <w:tcPr>
            <w:tcW w:type="dxa" w:w="3312"/>
            <w:vAlign w:val="center"/>
          </w:tcPr>
          <w:p>
            <w:r/>
            <w:r>
              <w:rPr>
                <w:rFonts w:ascii="Arial" w:hAnsi="Arial"/>
                <w:b w:val="0"/>
                <w:sz w:val="18"/>
              </w:rPr>
              <w:t>11. Confirm admission</w:t>
            </w:r>
          </w:p>
        </w:tc>
        <w:tc>
          <w:tcPr>
            <w:tcW w:type="dxa" w:w="3312"/>
            <w:vAlign w:val="center"/>
          </w:tcPr>
          <w:p>
            <w:r/>
            <w:r>
              <w:rPr>
                <w:rFonts w:ascii="Arial" w:hAnsi="Arial"/>
                <w:b w:val="0"/>
                <w:sz w:val="18"/>
              </w:rPr>
              <w:t>Follow the offer/approval instructions and check the final confirmation.</w:t>
            </w:r>
          </w:p>
        </w:tc>
        <w:tc>
          <w:tcPr>
            <w:tcW w:type="dxa" w:w="3312"/>
            <w:vAlign w:val="center"/>
          </w:tcPr>
          <w:p>
            <w:r/>
            <w:r>
              <w:rPr>
                <w:rFonts w:ascii="Arial" w:hAnsi="Arial"/>
                <w:b w:val="0"/>
                <w:sz w:val="18"/>
              </w:rPr>
              <w:t>Provide receipt and admission details once all required conditions are met.</w:t>
            </w:r>
          </w:p>
        </w:tc>
      </w:tr>
    </w:tbl>
    <w:p/>
    <w:p>
      <w:pPr>
        <w:pStyle w:val="Heading2"/>
      </w:pPr>
      <w:r>
        <w:t>10.1 Help for First-Time Users</w:t>
      </w:r>
    </w:p>
    <w:p>
      <w:pPr>
        <w:pStyle w:val="ListBullet"/>
        <w:spacing w:after="40"/>
      </w:pPr>
      <w:r>
        <w:t>Provide inline explanations beside confusing fields.</w:t>
      </w:r>
    </w:p>
    <w:p>
      <w:pPr>
        <w:pStyle w:val="ListBullet"/>
        <w:spacing w:after="40"/>
      </w:pPr>
      <w:r>
        <w:t>Show a progress indicator and allow users to move backward without losing entered data.</w:t>
      </w:r>
    </w:p>
    <w:p>
      <w:pPr>
        <w:pStyle w:val="ListBullet"/>
        <w:spacing w:after="40"/>
      </w:pPr>
      <w:r>
        <w:t>Save drafts automatically or provide a clearly labelled Save Draft action.</w:t>
      </w:r>
    </w:p>
    <w:p>
      <w:pPr>
        <w:pStyle w:val="ListBullet"/>
        <w:spacing w:after="40"/>
      </w:pPr>
      <w:r>
        <w:t>Display field-level validation in plain language and identify how to fix the problem.</w:t>
      </w:r>
    </w:p>
    <w:p>
      <w:pPr>
        <w:pStyle w:val="ListBullet"/>
        <w:spacing w:after="40"/>
      </w:pPr>
      <w:r>
        <w:t>Show the helpline number and WhatsApp contact on the user manual, landing page, and application screens.</w:t>
      </w:r>
    </w:p>
    <w:p>
      <w:pPr>
        <w:pStyle w:val="ListBullet"/>
        <w:spacing w:after="40"/>
      </w:pPr>
      <w:r>
        <w:t>Do not require a user to complete payment merely to save a draft, unless the school's approved policy explicitly requires a fee at an earlier stage.</w:t>
      </w:r>
    </w:p>
    <w:p>
      <w:pPr>
        <w:pStyle w:val="Heading1"/>
      </w:pPr>
      <w:r>
        <w:t>11. Helpline and WhatsApp Support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rial" w:hAnsi="Arial"/>
                <w:b/>
                <w:color w:val="FFFFFF"/>
                <w:sz w:val="18"/>
              </w:rPr>
              <w:t>Requirement ID</w:t>
            </w:r>
          </w:p>
        </w:tc>
        <w:tc>
          <w:tcPr>
            <w:tcW w:type="dxa" w:w="4968"/>
            <w:vAlign w:val="center"/>
            <w:shd w:fill="17365D"/>
          </w:tcPr>
          <w:p>
            <w:r/>
            <w:r>
              <w:rPr>
                <w:rFonts w:ascii="Arial" w:hAnsi="Arial"/>
                <w:b/>
                <w:color w:val="FFFFFF"/>
                <w:sz w:val="18"/>
              </w:rPr>
              <w:t>Requirement</w:t>
            </w:r>
          </w:p>
        </w:tc>
      </w:tr>
      <w:tr>
        <w:tc>
          <w:tcPr>
            <w:tcW w:type="dxa" w:w="4968"/>
            <w:vAlign w:val="center"/>
          </w:tcPr>
          <w:p>
            <w:r/>
            <w:r>
              <w:rPr>
                <w:rFonts w:ascii="Arial" w:hAnsi="Arial"/>
                <w:b w:val="0"/>
                <w:sz w:val="18"/>
              </w:rPr>
              <w:t>SUP-01</w:t>
            </w:r>
          </w:p>
        </w:tc>
        <w:tc>
          <w:tcPr>
            <w:tcW w:type="dxa" w:w="4968"/>
            <w:vAlign w:val="center"/>
          </w:tcPr>
          <w:p>
            <w:r/>
            <w:r>
              <w:rPr>
                <w:rFonts w:ascii="Arial" w:hAnsi="Arial"/>
                <w:b w:val="0"/>
                <w:sz w:val="18"/>
              </w:rPr>
              <w:t>Each school can configure a public helpline phone number and WhatsApp contact number/link.</w:t>
            </w:r>
          </w:p>
        </w:tc>
      </w:tr>
      <w:tr>
        <w:tc>
          <w:tcPr>
            <w:tcW w:type="dxa" w:w="4968"/>
            <w:vAlign w:val="center"/>
          </w:tcPr>
          <w:p>
            <w:r/>
            <w:r>
              <w:rPr>
                <w:rFonts w:ascii="Arial" w:hAnsi="Arial"/>
                <w:b w:val="0"/>
                <w:sz w:val="18"/>
              </w:rPr>
              <w:t>SUP-02</w:t>
            </w:r>
          </w:p>
        </w:tc>
        <w:tc>
          <w:tcPr>
            <w:tcW w:type="dxa" w:w="4968"/>
            <w:vAlign w:val="center"/>
          </w:tcPr>
          <w:p>
            <w:r/>
            <w:r>
              <w:rPr>
                <w:rFonts w:ascii="Arial" w:hAnsi="Arial"/>
                <w:b w:val="0"/>
                <w:sz w:val="18"/>
              </w:rPr>
              <w:t>The school can configure support availability days/hours and a short support message.</w:t>
            </w:r>
          </w:p>
        </w:tc>
      </w:tr>
      <w:tr>
        <w:tc>
          <w:tcPr>
            <w:tcW w:type="dxa" w:w="4968"/>
            <w:vAlign w:val="center"/>
          </w:tcPr>
          <w:p>
            <w:r/>
            <w:r>
              <w:rPr>
                <w:rFonts w:ascii="Arial" w:hAnsi="Arial"/>
                <w:b w:val="0"/>
                <w:sz w:val="18"/>
              </w:rPr>
              <w:t>SUP-03</w:t>
            </w:r>
          </w:p>
        </w:tc>
        <w:tc>
          <w:tcPr>
            <w:tcW w:type="dxa" w:w="4968"/>
            <w:vAlign w:val="center"/>
          </w:tcPr>
          <w:p>
            <w:r/>
            <w:r>
              <w:rPr>
                <w:rFonts w:ascii="Arial" w:hAnsi="Arial"/>
                <w:b w:val="0"/>
                <w:sz w:val="18"/>
              </w:rPr>
              <w:t>Contact details must be shown on the admission notice/landing page, user manual, and application portal.</w:t>
            </w:r>
          </w:p>
        </w:tc>
      </w:tr>
      <w:tr>
        <w:tc>
          <w:tcPr>
            <w:tcW w:type="dxa" w:w="4968"/>
            <w:vAlign w:val="center"/>
          </w:tcPr>
          <w:p>
            <w:r/>
            <w:r>
              <w:rPr>
                <w:rFonts w:ascii="Arial" w:hAnsi="Arial"/>
                <w:b w:val="0"/>
                <w:sz w:val="18"/>
              </w:rPr>
              <w:t>SUP-04</w:t>
            </w:r>
          </w:p>
        </w:tc>
        <w:tc>
          <w:tcPr>
            <w:tcW w:type="dxa" w:w="4968"/>
            <w:vAlign w:val="center"/>
          </w:tcPr>
          <w:p>
            <w:r/>
            <w:r>
              <w:rPr>
                <w:rFonts w:ascii="Arial" w:hAnsi="Arial"/>
                <w:b w:val="0"/>
                <w:sz w:val="18"/>
              </w:rPr>
              <w:t>On supported mobile devices, tapping the phone number should offer a call action; tapping WhatsApp should open the configured WhatsApp conversation/link.</w:t>
            </w:r>
          </w:p>
        </w:tc>
      </w:tr>
      <w:tr>
        <w:tc>
          <w:tcPr>
            <w:tcW w:type="dxa" w:w="4968"/>
            <w:vAlign w:val="center"/>
          </w:tcPr>
          <w:p>
            <w:r/>
            <w:r>
              <w:rPr>
                <w:rFonts w:ascii="Arial" w:hAnsi="Arial"/>
                <w:b w:val="0"/>
                <w:sz w:val="18"/>
              </w:rPr>
              <w:t>SUP-05</w:t>
            </w:r>
          </w:p>
        </w:tc>
        <w:tc>
          <w:tcPr>
            <w:tcW w:type="dxa" w:w="4968"/>
            <w:vAlign w:val="center"/>
          </w:tcPr>
          <w:p>
            <w:r/>
            <w:r>
              <w:rPr>
                <w:rFonts w:ascii="Arial" w:hAnsi="Arial"/>
                <w:b w:val="0"/>
                <w:sz w:val="18"/>
              </w:rPr>
              <w:t>If a contact method is not configured, the system must hide it or show an administrator-approved alternative; it must not display a placeholder as if it were real.</w:t>
            </w:r>
          </w:p>
        </w:tc>
      </w:tr>
      <w:tr>
        <w:tc>
          <w:tcPr>
            <w:tcW w:type="dxa" w:w="4968"/>
            <w:vAlign w:val="center"/>
          </w:tcPr>
          <w:p>
            <w:r/>
            <w:r>
              <w:rPr>
                <w:rFonts w:ascii="Arial" w:hAnsi="Arial"/>
                <w:b w:val="0"/>
                <w:sz w:val="18"/>
              </w:rPr>
              <w:t>SUP-06</w:t>
            </w:r>
          </w:p>
        </w:tc>
        <w:tc>
          <w:tcPr>
            <w:tcW w:type="dxa" w:w="4968"/>
            <w:vAlign w:val="center"/>
          </w:tcPr>
          <w:p>
            <w:r/>
            <w:r>
              <w:rPr>
                <w:rFonts w:ascii="Arial" w:hAnsi="Arial"/>
                <w:b w:val="0"/>
                <w:sz w:val="18"/>
              </w:rPr>
              <w:t>WhatsApp automation or messaging APIs are optional integrations and require an approved provider, template configuration, and any required user consent.</w:t>
            </w:r>
          </w:p>
        </w:tc>
      </w:tr>
      <w:tr>
        <w:tc>
          <w:tcPr>
            <w:tcW w:type="dxa" w:w="4968"/>
            <w:vAlign w:val="center"/>
          </w:tcPr>
          <w:p>
            <w:r/>
            <w:r>
              <w:rPr>
                <w:rFonts w:ascii="Arial" w:hAnsi="Arial"/>
                <w:b w:val="0"/>
                <w:sz w:val="18"/>
              </w:rPr>
              <w:t>SUP-07</w:t>
            </w:r>
          </w:p>
        </w:tc>
        <w:tc>
          <w:tcPr>
            <w:tcW w:type="dxa" w:w="4968"/>
            <w:vAlign w:val="center"/>
          </w:tcPr>
          <w:p>
            <w:r/>
            <w:r>
              <w:rPr>
                <w:rFonts w:ascii="Arial" w:hAnsi="Arial"/>
                <w:b w:val="0"/>
                <w:sz w:val="18"/>
              </w:rPr>
              <w:t>Support messages must not expose private application data to an unauthenticated person. Staff must verify the user's identity before disclosing sensitive details.</w:t>
            </w:r>
          </w:p>
        </w:tc>
      </w:tr>
    </w:tbl>
    <w:p/>
    <w:p>
      <w:pPr>
        <w:pStyle w:val="Heading1"/>
      </w:pPr>
      <w:r>
        <w:t>12. Application Form and Submission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rial" w:hAnsi="Arial"/>
                <w:b/>
                <w:color w:val="FFFFFF"/>
                <w:sz w:val="18"/>
              </w:rPr>
              <w:t>Requirement ID</w:t>
            </w:r>
          </w:p>
        </w:tc>
        <w:tc>
          <w:tcPr>
            <w:tcW w:type="dxa" w:w="4968"/>
            <w:vAlign w:val="center"/>
            <w:shd w:fill="17365D"/>
          </w:tcPr>
          <w:p>
            <w:r/>
            <w:r>
              <w:rPr>
                <w:rFonts w:ascii="Arial" w:hAnsi="Arial"/>
                <w:b/>
                <w:color w:val="FFFFFF"/>
                <w:sz w:val="18"/>
              </w:rPr>
              <w:t>Requirement</w:t>
            </w:r>
          </w:p>
        </w:tc>
      </w:tr>
      <w:tr>
        <w:tc>
          <w:tcPr>
            <w:tcW w:type="dxa" w:w="4968"/>
            <w:vAlign w:val="center"/>
          </w:tcPr>
          <w:p>
            <w:r/>
            <w:r>
              <w:rPr>
                <w:rFonts w:ascii="Arial" w:hAnsi="Arial"/>
                <w:b w:val="0"/>
                <w:sz w:val="18"/>
              </w:rPr>
              <w:t>APP-01</w:t>
            </w:r>
          </w:p>
        </w:tc>
        <w:tc>
          <w:tcPr>
            <w:tcW w:type="dxa" w:w="4968"/>
            <w:vAlign w:val="center"/>
          </w:tcPr>
          <w:p>
            <w:r/>
            <w:r>
              <w:rPr>
                <w:rFonts w:ascii="Arial" w:hAnsi="Arial"/>
                <w:b w:val="0"/>
                <w:sz w:val="18"/>
              </w:rPr>
              <w:t>The application form must be configurable by session and class/program, including required and optional fields.</w:t>
            </w:r>
          </w:p>
        </w:tc>
      </w:tr>
      <w:tr>
        <w:tc>
          <w:tcPr>
            <w:tcW w:type="dxa" w:w="4968"/>
            <w:vAlign w:val="center"/>
          </w:tcPr>
          <w:p>
            <w:r/>
            <w:r>
              <w:rPr>
                <w:rFonts w:ascii="Arial" w:hAnsi="Arial"/>
                <w:b w:val="0"/>
                <w:sz w:val="18"/>
              </w:rPr>
              <w:t>APP-02</w:t>
            </w:r>
          </w:p>
        </w:tc>
        <w:tc>
          <w:tcPr>
            <w:tcW w:type="dxa" w:w="4968"/>
            <w:vAlign w:val="center"/>
          </w:tcPr>
          <w:p>
            <w:r/>
            <w:r>
              <w:rPr>
                <w:rFonts w:ascii="Arial" w:hAnsi="Arial"/>
                <w:b w:val="0"/>
                <w:sz w:val="18"/>
              </w:rPr>
              <w:t>The form must collect only information needed for admission and EIMS onboarding.</w:t>
            </w:r>
          </w:p>
        </w:tc>
      </w:tr>
      <w:tr>
        <w:tc>
          <w:tcPr>
            <w:tcW w:type="dxa" w:w="4968"/>
            <w:vAlign w:val="center"/>
          </w:tcPr>
          <w:p>
            <w:r/>
            <w:r>
              <w:rPr>
                <w:rFonts w:ascii="Arial" w:hAnsi="Arial"/>
                <w:b w:val="0"/>
                <w:sz w:val="18"/>
              </w:rPr>
              <w:t>APP-03</w:t>
            </w:r>
          </w:p>
        </w:tc>
        <w:tc>
          <w:tcPr>
            <w:tcW w:type="dxa" w:w="4968"/>
            <w:vAlign w:val="center"/>
          </w:tcPr>
          <w:p>
            <w:r/>
            <w:r>
              <w:rPr>
                <w:rFonts w:ascii="Arial" w:hAnsi="Arial"/>
                <w:b w:val="0"/>
                <w:sz w:val="18"/>
              </w:rPr>
              <w:t>The form must support draft saving and resuming an unfinished application.</w:t>
            </w:r>
          </w:p>
        </w:tc>
      </w:tr>
      <w:tr>
        <w:tc>
          <w:tcPr>
            <w:tcW w:type="dxa" w:w="4968"/>
            <w:vAlign w:val="center"/>
          </w:tcPr>
          <w:p>
            <w:r/>
            <w:r>
              <w:rPr>
                <w:rFonts w:ascii="Arial" w:hAnsi="Arial"/>
                <w:b w:val="0"/>
                <w:sz w:val="18"/>
              </w:rPr>
              <w:t>APP-04</w:t>
            </w:r>
          </w:p>
        </w:tc>
        <w:tc>
          <w:tcPr>
            <w:tcW w:type="dxa" w:w="4968"/>
            <w:vAlign w:val="center"/>
          </w:tcPr>
          <w:p>
            <w:r/>
            <w:r>
              <w:rPr>
                <w:rFonts w:ascii="Arial" w:hAnsi="Arial"/>
                <w:b w:val="0"/>
                <w:sz w:val="18"/>
              </w:rPr>
              <w:t>The user must be able to review the full application before submission.</w:t>
            </w:r>
          </w:p>
        </w:tc>
      </w:tr>
      <w:tr>
        <w:tc>
          <w:tcPr>
            <w:tcW w:type="dxa" w:w="4968"/>
            <w:vAlign w:val="center"/>
          </w:tcPr>
          <w:p>
            <w:r/>
            <w:r>
              <w:rPr>
                <w:rFonts w:ascii="Arial" w:hAnsi="Arial"/>
                <w:b w:val="0"/>
                <w:sz w:val="18"/>
              </w:rPr>
              <w:t>APP-05</w:t>
            </w:r>
          </w:p>
        </w:tc>
        <w:tc>
          <w:tcPr>
            <w:tcW w:type="dxa" w:w="4968"/>
            <w:vAlign w:val="center"/>
          </w:tcPr>
          <w:p>
            <w:r/>
            <w:r>
              <w:rPr>
                <w:rFonts w:ascii="Arial" w:hAnsi="Arial"/>
                <w:b w:val="0"/>
                <w:sz w:val="18"/>
              </w:rPr>
              <w:t>The system must validate required fields, configured rules, document requirements, and application-window dates.</w:t>
            </w:r>
          </w:p>
        </w:tc>
      </w:tr>
      <w:tr>
        <w:tc>
          <w:tcPr>
            <w:tcW w:type="dxa" w:w="4968"/>
            <w:vAlign w:val="center"/>
          </w:tcPr>
          <w:p>
            <w:r/>
            <w:r>
              <w:rPr>
                <w:rFonts w:ascii="Arial" w:hAnsi="Arial"/>
                <w:b w:val="0"/>
                <w:sz w:val="18"/>
              </w:rPr>
              <w:t>APP-06</w:t>
            </w:r>
          </w:p>
        </w:tc>
        <w:tc>
          <w:tcPr>
            <w:tcW w:type="dxa" w:w="4968"/>
            <w:vAlign w:val="center"/>
          </w:tcPr>
          <w:p>
            <w:r/>
            <w:r>
              <w:rPr>
                <w:rFonts w:ascii="Arial" w:hAnsi="Arial"/>
                <w:b w:val="0"/>
                <w:sz w:val="18"/>
              </w:rPr>
              <w:t>A successful submission must generate a unique, human-readable application reference.</w:t>
            </w:r>
          </w:p>
        </w:tc>
      </w:tr>
      <w:tr>
        <w:tc>
          <w:tcPr>
            <w:tcW w:type="dxa" w:w="4968"/>
            <w:vAlign w:val="center"/>
          </w:tcPr>
          <w:p>
            <w:r/>
            <w:r>
              <w:rPr>
                <w:rFonts w:ascii="Arial" w:hAnsi="Arial"/>
                <w:b w:val="0"/>
                <w:sz w:val="18"/>
              </w:rPr>
              <w:t>APP-07</w:t>
            </w:r>
          </w:p>
        </w:tc>
        <w:tc>
          <w:tcPr>
            <w:tcW w:type="dxa" w:w="4968"/>
            <w:vAlign w:val="center"/>
          </w:tcPr>
          <w:p>
            <w:r/>
            <w:r>
              <w:rPr>
                <w:rFonts w:ascii="Arial" w:hAnsi="Arial"/>
                <w:b w:val="0"/>
                <w:sz w:val="18"/>
              </w:rPr>
              <w:t>The system must prevent accidental duplicate submissions and provide a clear message if a similar application already exists.</w:t>
            </w:r>
          </w:p>
        </w:tc>
      </w:tr>
      <w:tr>
        <w:tc>
          <w:tcPr>
            <w:tcW w:type="dxa" w:w="4968"/>
            <w:vAlign w:val="center"/>
          </w:tcPr>
          <w:p>
            <w:r/>
            <w:r>
              <w:rPr>
                <w:rFonts w:ascii="Arial" w:hAnsi="Arial"/>
                <w:b w:val="0"/>
                <w:sz w:val="18"/>
              </w:rPr>
              <w:t>APP-08</w:t>
            </w:r>
          </w:p>
        </w:tc>
        <w:tc>
          <w:tcPr>
            <w:tcW w:type="dxa" w:w="4968"/>
            <w:vAlign w:val="center"/>
          </w:tcPr>
          <w:p>
            <w:r/>
            <w:r>
              <w:rPr>
                <w:rFonts w:ascii="Arial" w:hAnsi="Arial"/>
                <w:b w:val="0"/>
                <w:sz w:val="18"/>
              </w:rPr>
              <w:t>After submission, changes must follow the school's configured correction process; the original submission and subsequent changes must remain auditable.</w:t>
            </w:r>
          </w:p>
        </w:tc>
      </w:tr>
      <w:tr>
        <w:tc>
          <w:tcPr>
            <w:tcW w:type="dxa" w:w="4968"/>
            <w:vAlign w:val="center"/>
          </w:tcPr>
          <w:p>
            <w:r/>
            <w:r>
              <w:rPr>
                <w:rFonts w:ascii="Arial" w:hAnsi="Arial"/>
                <w:b w:val="0"/>
                <w:sz w:val="18"/>
              </w:rPr>
              <w:t>APP-09</w:t>
            </w:r>
          </w:p>
        </w:tc>
        <w:tc>
          <w:tcPr>
            <w:tcW w:type="dxa" w:w="4968"/>
            <w:vAlign w:val="center"/>
          </w:tcPr>
          <w:p>
            <w:r/>
            <w:r>
              <w:rPr>
                <w:rFonts w:ascii="Arial" w:hAnsi="Arial"/>
                <w:b w:val="0"/>
                <w:sz w:val="18"/>
              </w:rPr>
              <w:t>The user must be able to view the current status and any action required from them.</w:t>
            </w:r>
          </w:p>
        </w:tc>
      </w:tr>
    </w:tbl>
    <w:p/>
    <w:p>
      <w:pPr>
        <w:pStyle w:val="Heading1"/>
      </w:pPr>
      <w:r>
        <w:t>13. Online and Offline Payment Requirements</w:t>
      </w:r>
    </w:p>
    <w:p>
      <w:r>
        <w:t>The admission module must support both online and offline payments. Each school must be able to configure the payment methods available for a session and specify which fees can be paid by each method.</w:t>
      </w:r>
    </w:p>
    <w:p>
      <w:pPr>
        <w:pStyle w:val="Heading2"/>
      </w:pPr>
      <w:r>
        <w:t>13.1 Online Payment</w:t>
      </w:r>
    </w:p>
    <w:p>
      <w:pPr>
        <w:pStyle w:val="ListBullet"/>
        <w:spacing w:after="40"/>
      </w:pPr>
      <w:r>
        <w:t>Display the amount due, fee breakdown, currency, payment deadline, and available online payment methods before checkout.</w:t>
      </w:r>
    </w:p>
    <w:p>
      <w:pPr>
        <w:pStyle w:val="ListBullet"/>
        <w:spacing w:after="40"/>
      </w:pPr>
      <w:r>
        <w:t>Redirect or securely hand off to an approved payment gateway, then verify the result on the server using the gateway's supported verification mechanism.</w:t>
      </w:r>
    </w:p>
    <w:p>
      <w:pPr>
        <w:pStyle w:val="ListBullet"/>
        <w:spacing w:after="40"/>
      </w:pPr>
      <w:r>
        <w:t>Support Success, Pending, Failed, Cancelled, and Refund/Partially Refunded statuses where supported.</w:t>
      </w:r>
    </w:p>
    <w:p>
      <w:pPr>
        <w:pStyle w:val="ListBullet"/>
        <w:spacing w:after="40"/>
      </w:pPr>
      <w:r>
        <w:t>Generate a payment transaction reference and receipt after verified success.</w:t>
      </w:r>
    </w:p>
    <w:p>
      <w:pPr>
        <w:pStyle w:val="ListBullet"/>
        <w:spacing w:after="40"/>
      </w:pPr>
      <w:r>
        <w:t>Handle duplicate callbacks safely and prevent the same transaction from being applied more than once.</w:t>
      </w:r>
    </w:p>
    <w:p>
      <w:pPr>
        <w:pStyle w:val="ListBullet"/>
        <w:spacing w:after="40"/>
      </w:pPr>
      <w:r>
        <w:t>Provide a retry path for failed/cancelled transactions without creating duplicate charges or payment records.</w:t>
      </w:r>
    </w:p>
    <w:p>
      <w:pPr>
        <w:pStyle w:val="Heading2"/>
      </w:pPr>
      <w:r>
        <w:t>13.2 Offline Payment</w:t>
      </w:r>
    </w:p>
    <w:p>
      <w:pPr>
        <w:pStyle w:val="ListBullet"/>
        <w:spacing w:after="40"/>
      </w:pPr>
      <w:r>
        <w:t>The school can configure allowed offline methods, such as payment at the school cashier/bank, or other school-approved channels.</w:t>
      </w:r>
    </w:p>
    <w:p>
      <w:pPr>
        <w:pStyle w:val="ListBullet"/>
        <w:spacing w:after="40"/>
      </w:pPr>
      <w:r>
        <w:t>Display clear instructions: payment location/channel, payable amount, deadline, required reference or documents, and office hours if relevant.</w:t>
      </w:r>
    </w:p>
    <w:p>
      <w:pPr>
        <w:pStyle w:val="ListBullet"/>
        <w:spacing w:after="40"/>
      </w:pPr>
      <w:r>
        <w:t>Allow the guardian to submit offline payment details where applicable, such as method, date, amount, transaction/reference number, and optional proof of payment.</w:t>
      </w:r>
    </w:p>
    <w:p>
      <w:pPr>
        <w:pStyle w:val="ListBullet"/>
        <w:spacing w:after="40"/>
      </w:pPr>
      <w:r>
        <w:t>Record offline payments initially as “Submitted for Verification” or “Pending Verification”; uploading proof must not automatically mark payment as paid.</w:t>
      </w:r>
    </w:p>
    <w:p>
      <w:pPr>
        <w:pStyle w:val="ListBullet"/>
        <w:spacing w:after="40"/>
      </w:pPr>
      <w:r>
        <w:t>An authorised finance officer must verify the payment and record the verified amount, verification date, reference, and verifier.</w:t>
      </w:r>
    </w:p>
    <w:p>
      <w:pPr>
        <w:pStyle w:val="ListBullet"/>
        <w:spacing w:after="40"/>
      </w:pPr>
      <w:r>
        <w:t>Support Rejected/Needs Correction with a reason and notify the guardian when proof is invalid or the amount/reference does not match.</w:t>
      </w:r>
    </w:p>
    <w:p>
      <w:pPr>
        <w:pStyle w:val="ListBullet"/>
        <w:spacing w:after="40"/>
      </w:pPr>
      <w:r>
        <w:t>Only verified payments may be counted as paid. Maintain an audit trail of all status changes.</w:t>
      </w:r>
    </w:p>
    <w:p>
      <w:pPr>
        <w:pStyle w:val="ListBullet"/>
        <w:spacing w:after="40"/>
      </w:pPr>
      <w:r>
        <w:t>If the school accepts cash at the cashier, an authorised cashier/finance user must record the receipt and payment details in the system.</w:t>
      </w:r>
    </w:p>
    <w:p>
      <w:pPr>
        <w:pStyle w:val="Heading2"/>
      </w:pPr>
      <w:r>
        <w:t>13.3 Payment Rules and Edge Cases</w:t>
      </w:r>
    </w:p>
    <w:p>
      <w:pPr>
        <w:pStyle w:val="ListBullet"/>
        <w:spacing w:after="40"/>
      </w:pPr>
      <w:r>
        <w:t>The school must configure whether payment is required at application submission, after approval, or at another defined stage.</w:t>
      </w:r>
    </w:p>
    <w:p>
      <w:pPr>
        <w:pStyle w:val="ListBullet"/>
        <w:spacing w:after="40"/>
      </w:pPr>
      <w:r>
        <w:t>The school must configure whether full payment or partial/instalment payment is allowed.</w:t>
      </w:r>
    </w:p>
    <w:p>
      <w:pPr>
        <w:pStyle w:val="ListBullet"/>
        <w:spacing w:after="40"/>
      </w:pPr>
      <w:r>
        <w:t>A payment is not the same as an admission decision. The system must not treat a payment alone as proof of admission approval.</w:t>
      </w:r>
    </w:p>
    <w:p>
      <w:pPr>
        <w:pStyle w:val="ListBullet"/>
        <w:spacing w:after="40"/>
      </w:pPr>
      <w:r>
        <w:t>The system must define the result of late payment, overpayment, underpayment, duplicate payment, refund, and payment reversal.</w:t>
      </w:r>
    </w:p>
    <w:p>
      <w:pPr>
        <w:pStyle w:val="ListBullet"/>
        <w:spacing w:after="40"/>
      </w:pPr>
      <w:r>
        <w:t>If payment is a condition of final enrolment, Student Record creation or enrolment confirmation must wait until payment is verified, unless an authorised exception is recorded.</w:t>
      </w:r>
    </w:p>
    <w:p>
      <w:pPr>
        <w:pStyle w:val="ListBullet"/>
        <w:spacing w:after="40"/>
      </w:pPr>
      <w:r>
        <w:t>Payment records must be linked to the relevant application, applicant, school, session, and fee item.</w:t>
      </w:r>
    </w:p>
    <w:p>
      <w:pPr>
        <w:pStyle w:val="ListBullet"/>
        <w:spacing w:after="40"/>
      </w:pPr>
      <w:r>
        <w:t>Receipts must clearly identify whether the payment was online or offline and include a unique receipt number.</w:t>
      </w:r>
    </w:p>
    <w:p>
      <w:pPr>
        <w:pStyle w:val="Heading1"/>
      </w:pPr>
      <w:r>
        <w:t>14. Application Review and Decision Workflow</w:t>
      </w:r>
    </w:p>
    <w:p>
      <w:pPr>
        <w:pStyle w:val="ListBullet"/>
        <w:spacing w:after="40"/>
      </w:pPr>
      <w:r>
        <w:t>The admin dashboard must display applications by status and support search/filter by session, class, application number, applicant, and submission date where permitted.</w:t>
      </w:r>
    </w:p>
    <w:p>
      <w:pPr>
        <w:pStyle w:val="ListBullet"/>
        <w:spacing w:after="40"/>
      </w:pPr>
      <w:r>
        <w:t>Reviewers must be able to inspect application data and documents, record verification results, and add internal notes.</w:t>
      </w:r>
    </w:p>
    <w:p>
      <w:pPr>
        <w:pStyle w:val="ListBullet"/>
        <w:spacing w:after="40"/>
      </w:pPr>
      <w:r>
        <w:t>Reviewers must be able to request correction with a clear reason and, where appropriate, a deadline.</w:t>
      </w:r>
    </w:p>
    <w:p>
      <w:pPr>
        <w:pStyle w:val="ListBullet"/>
        <w:spacing w:after="40"/>
      </w:pPr>
      <w:r>
        <w:t>The system must notify the guardian when correction is requested, the application is approved, rejected, waitlisted, or otherwise updated.</w:t>
      </w:r>
    </w:p>
    <w:p>
      <w:pPr>
        <w:pStyle w:val="ListBullet"/>
        <w:spacing w:after="40"/>
      </w:pPr>
      <w:r>
        <w:t>Approval/rejection permissions must be configurable by role. Critical decisions must record the acting user, timestamp, and reason.</w:t>
      </w:r>
    </w:p>
    <w:p>
      <w:pPr>
        <w:pStyle w:val="ListBullet"/>
        <w:spacing w:after="40"/>
      </w:pPr>
      <w:r>
        <w:t>The system must support the school's configured steps, which may include document verification, examination/interview, merit review, offer acceptance, and payment.</w:t>
      </w:r>
    </w:p>
    <w:p>
      <w:pPr>
        <w:pStyle w:val="ListBullet"/>
        <w:spacing w:after="40"/>
      </w:pPr>
      <w:r>
        <w:t>The system must not automatically mark an application as admitted merely because it was submitted or because a payment was made.</w:t>
      </w:r>
    </w:p>
    <w:p>
      <w:pPr>
        <w:pStyle w:val="Heading1"/>
      </w:pPr>
      <w:r>
        <w:t>15. Automation and EIMS Integration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rFonts w:ascii="Arial" w:hAnsi="Arial"/>
                <w:b/>
                <w:color w:val="FFFFFF"/>
                <w:sz w:val="18"/>
              </w:rPr>
              <w:t>Trigger / Event</w:t>
            </w:r>
          </w:p>
        </w:tc>
        <w:tc>
          <w:tcPr>
            <w:tcW w:type="dxa" w:w="3312"/>
            <w:vAlign w:val="center"/>
            <w:shd w:fill="17365D"/>
          </w:tcPr>
          <w:p>
            <w:r/>
            <w:r>
              <w:rPr>
                <w:rFonts w:ascii="Arial" w:hAnsi="Arial"/>
                <w:b/>
                <w:color w:val="FFFFFF"/>
                <w:sz w:val="18"/>
              </w:rPr>
              <w:t>Automated Action</w:t>
            </w:r>
          </w:p>
        </w:tc>
        <w:tc>
          <w:tcPr>
            <w:tcW w:type="dxa" w:w="3312"/>
            <w:vAlign w:val="center"/>
            <w:shd w:fill="17365D"/>
          </w:tcPr>
          <w:p>
            <w:r/>
            <w:r>
              <w:rPr>
                <w:rFonts w:ascii="Arial" w:hAnsi="Arial"/>
                <w:b/>
                <w:color w:val="FFFFFF"/>
                <w:sz w:val="18"/>
              </w:rPr>
              <w:t>Control / Exception</w:t>
            </w:r>
          </w:p>
        </w:tc>
      </w:tr>
      <w:tr>
        <w:tc>
          <w:tcPr>
            <w:tcW w:type="dxa" w:w="3312"/>
            <w:vAlign w:val="center"/>
          </w:tcPr>
          <w:p>
            <w:r/>
            <w:r>
              <w:rPr>
                <w:rFonts w:ascii="Arial" w:hAnsi="Arial"/>
                <w:b w:val="0"/>
                <w:sz w:val="18"/>
              </w:rPr>
              <w:t>Admission notice published</w:t>
            </w:r>
          </w:p>
        </w:tc>
        <w:tc>
          <w:tcPr>
            <w:tcW w:type="dxa" w:w="3312"/>
            <w:vAlign w:val="center"/>
          </w:tcPr>
          <w:p>
            <w:r/>
            <w:r>
              <w:rPr>
                <w:rFonts w:ascii="Arial" w:hAnsi="Arial"/>
                <w:b w:val="0"/>
                <w:sz w:val="18"/>
              </w:rPr>
              <w:t>Display notice on the configured public website location and link to its admission landing page.</w:t>
            </w:r>
          </w:p>
        </w:tc>
        <w:tc>
          <w:tcPr>
            <w:tcW w:type="dxa" w:w="3312"/>
            <w:vAlign w:val="center"/>
          </w:tcPr>
          <w:p>
            <w:r/>
            <w:r>
              <w:rPr>
                <w:rFonts w:ascii="Arial" w:hAnsi="Arial"/>
                <w:b w:val="0"/>
                <w:sz w:val="18"/>
              </w:rPr>
              <w:t>Only published notices should be public.</w:t>
            </w:r>
          </w:p>
        </w:tc>
      </w:tr>
      <w:tr>
        <w:tc>
          <w:tcPr>
            <w:tcW w:type="dxa" w:w="3312"/>
            <w:vAlign w:val="center"/>
          </w:tcPr>
          <w:p>
            <w:r/>
            <w:r>
              <w:rPr>
                <w:rFonts w:ascii="Arial" w:hAnsi="Arial"/>
                <w:b w:val="0"/>
                <w:sz w:val="18"/>
              </w:rPr>
              <w:t>Application submitted</w:t>
            </w:r>
          </w:p>
        </w:tc>
        <w:tc>
          <w:tcPr>
            <w:tcW w:type="dxa" w:w="3312"/>
            <w:vAlign w:val="center"/>
          </w:tcPr>
          <w:p>
            <w:r/>
            <w:r>
              <w:rPr>
                <w:rFonts w:ascii="Arial" w:hAnsi="Arial"/>
                <w:b w:val="0"/>
                <w:sz w:val="18"/>
              </w:rPr>
              <w:t>Generate application reference; record timestamp; notify guardian; add item to admin queue.</w:t>
            </w:r>
          </w:p>
        </w:tc>
        <w:tc>
          <w:tcPr>
            <w:tcW w:type="dxa" w:w="3312"/>
            <w:vAlign w:val="center"/>
          </w:tcPr>
          <w:p>
            <w:r/>
            <w:r>
              <w:rPr>
                <w:rFonts w:ascii="Arial" w:hAnsi="Arial"/>
                <w:b w:val="0"/>
                <w:sz w:val="18"/>
              </w:rPr>
              <w:t>Prevent duplicate submission and preserve audit history.</w:t>
            </w:r>
          </w:p>
        </w:tc>
      </w:tr>
      <w:tr>
        <w:tc>
          <w:tcPr>
            <w:tcW w:type="dxa" w:w="3312"/>
            <w:vAlign w:val="center"/>
          </w:tcPr>
          <w:p>
            <w:r/>
            <w:r>
              <w:rPr>
                <w:rFonts w:ascii="Arial" w:hAnsi="Arial"/>
                <w:b w:val="0"/>
                <w:sz w:val="18"/>
              </w:rPr>
              <w:t>Missing/invalid information</w:t>
            </w:r>
          </w:p>
        </w:tc>
        <w:tc>
          <w:tcPr>
            <w:tcW w:type="dxa" w:w="3312"/>
            <w:vAlign w:val="center"/>
          </w:tcPr>
          <w:p>
            <w:r/>
            <w:r>
              <w:rPr>
                <w:rFonts w:ascii="Arial" w:hAnsi="Arial"/>
                <w:b w:val="0"/>
                <w:sz w:val="18"/>
              </w:rPr>
              <w:t>Show field-level errors or request correction; notify user where appropriate.</w:t>
            </w:r>
          </w:p>
        </w:tc>
        <w:tc>
          <w:tcPr>
            <w:tcW w:type="dxa" w:w="3312"/>
            <w:vAlign w:val="center"/>
          </w:tcPr>
          <w:p>
            <w:r/>
            <w:r>
              <w:rPr>
                <w:rFonts w:ascii="Arial" w:hAnsi="Arial"/>
                <w:b w:val="0"/>
                <w:sz w:val="18"/>
              </w:rPr>
              <w:t>Explain the problem; do not silently discard data.</w:t>
            </w:r>
          </w:p>
        </w:tc>
      </w:tr>
      <w:tr>
        <w:tc>
          <w:tcPr>
            <w:tcW w:type="dxa" w:w="3312"/>
            <w:vAlign w:val="center"/>
          </w:tcPr>
          <w:p>
            <w:r/>
            <w:r>
              <w:rPr>
                <w:rFonts w:ascii="Arial" w:hAnsi="Arial"/>
                <w:b w:val="0"/>
                <w:sz w:val="18"/>
              </w:rPr>
              <w:t>Application approved</w:t>
            </w:r>
          </w:p>
        </w:tc>
        <w:tc>
          <w:tcPr>
            <w:tcW w:type="dxa" w:w="3312"/>
            <w:vAlign w:val="center"/>
          </w:tcPr>
          <w:p>
            <w:r/>
            <w:r>
              <w:rPr>
                <w:rFonts w:ascii="Arial" w:hAnsi="Arial"/>
                <w:b w:val="0"/>
                <w:sz w:val="18"/>
              </w:rPr>
              <w:t>Create admission offer; calculate configured amount due; send next-step instructions.</w:t>
            </w:r>
          </w:p>
        </w:tc>
        <w:tc>
          <w:tcPr>
            <w:tcW w:type="dxa" w:w="3312"/>
            <w:vAlign w:val="center"/>
          </w:tcPr>
          <w:p>
            <w:r/>
            <w:r>
              <w:rPr>
                <w:rFonts w:ascii="Arial" w:hAnsi="Arial"/>
                <w:b w:val="0"/>
                <w:sz w:val="18"/>
              </w:rPr>
              <w:t>Approval authority and offer validity must be enforced.</w:t>
            </w:r>
          </w:p>
        </w:tc>
      </w:tr>
      <w:tr>
        <w:tc>
          <w:tcPr>
            <w:tcW w:type="dxa" w:w="3312"/>
            <w:vAlign w:val="center"/>
          </w:tcPr>
          <w:p>
            <w:r/>
            <w:r>
              <w:rPr>
                <w:rFonts w:ascii="Arial" w:hAnsi="Arial"/>
                <w:b w:val="0"/>
                <w:sz w:val="18"/>
              </w:rPr>
              <w:t>Online payment verified</w:t>
            </w:r>
          </w:p>
        </w:tc>
        <w:tc>
          <w:tcPr>
            <w:tcW w:type="dxa" w:w="3312"/>
            <w:vAlign w:val="center"/>
          </w:tcPr>
          <w:p>
            <w:r/>
            <w:r>
              <w:rPr>
                <w:rFonts w:ascii="Arial" w:hAnsi="Arial"/>
                <w:b w:val="0"/>
                <w:sz w:val="18"/>
              </w:rPr>
              <w:t>Record transaction; generate receipt; update fee balance and workflow.</w:t>
            </w:r>
          </w:p>
        </w:tc>
        <w:tc>
          <w:tcPr>
            <w:tcW w:type="dxa" w:w="3312"/>
            <w:vAlign w:val="center"/>
          </w:tcPr>
          <w:p>
            <w:r/>
            <w:r>
              <w:rPr>
                <w:rFonts w:ascii="Arial" w:hAnsi="Arial"/>
                <w:b w:val="0"/>
                <w:sz w:val="18"/>
              </w:rPr>
              <w:t>Use trusted server-side verification and idempotency.</w:t>
            </w:r>
          </w:p>
        </w:tc>
      </w:tr>
      <w:tr>
        <w:tc>
          <w:tcPr>
            <w:tcW w:type="dxa" w:w="3312"/>
            <w:vAlign w:val="center"/>
          </w:tcPr>
          <w:p>
            <w:r/>
            <w:r>
              <w:rPr>
                <w:rFonts w:ascii="Arial" w:hAnsi="Arial"/>
                <w:b w:val="0"/>
                <w:sz w:val="18"/>
              </w:rPr>
              <w:t>Offline payment verified</w:t>
            </w:r>
          </w:p>
        </w:tc>
        <w:tc>
          <w:tcPr>
            <w:tcW w:type="dxa" w:w="3312"/>
            <w:vAlign w:val="center"/>
          </w:tcPr>
          <w:p>
            <w:r/>
            <w:r>
              <w:rPr>
                <w:rFonts w:ascii="Arial" w:hAnsi="Arial"/>
                <w:b w:val="0"/>
                <w:sz w:val="18"/>
              </w:rPr>
              <w:t>Record verified payment; generate receipt; update fee balance and workflow.</w:t>
            </w:r>
          </w:p>
        </w:tc>
        <w:tc>
          <w:tcPr>
            <w:tcW w:type="dxa" w:w="3312"/>
            <w:vAlign w:val="center"/>
          </w:tcPr>
          <w:p>
            <w:r/>
            <w:r>
              <w:rPr>
                <w:rFonts w:ascii="Arial" w:hAnsi="Arial"/>
                <w:b w:val="0"/>
                <w:sz w:val="18"/>
              </w:rPr>
              <w:t>Only authorised finance roles can verify.</w:t>
            </w:r>
          </w:p>
        </w:tc>
      </w:tr>
      <w:tr>
        <w:tc>
          <w:tcPr>
            <w:tcW w:type="dxa" w:w="3312"/>
            <w:vAlign w:val="center"/>
          </w:tcPr>
          <w:p>
            <w:r/>
            <w:r>
              <w:rPr>
                <w:rFonts w:ascii="Arial" w:hAnsi="Arial"/>
                <w:b w:val="0"/>
                <w:sz w:val="18"/>
              </w:rPr>
              <w:t>All enrolment conditions satisfied</w:t>
            </w:r>
          </w:p>
        </w:tc>
        <w:tc>
          <w:tcPr>
            <w:tcW w:type="dxa" w:w="3312"/>
            <w:vAlign w:val="center"/>
          </w:tcPr>
          <w:p>
            <w:r/>
            <w:r>
              <w:rPr>
                <w:rFonts w:ascii="Arial" w:hAnsi="Arial"/>
                <w:b w:val="0"/>
                <w:sz w:val="18"/>
              </w:rPr>
              <w:t>Create/link student record; generate student/admission ID; configure class/section/fee account as applicable.</w:t>
            </w:r>
          </w:p>
        </w:tc>
        <w:tc>
          <w:tcPr>
            <w:tcW w:type="dxa" w:w="3312"/>
            <w:vAlign w:val="center"/>
          </w:tcPr>
          <w:p>
            <w:r/>
            <w:r>
              <w:rPr>
                <w:rFonts w:ascii="Arial" w:hAnsi="Arial"/>
                <w:b w:val="0"/>
                <w:sz w:val="18"/>
              </w:rPr>
              <w:t>Use a transaction-safe, duplicate-protected process.</w:t>
            </w:r>
          </w:p>
        </w:tc>
      </w:tr>
      <w:tr>
        <w:tc>
          <w:tcPr>
            <w:tcW w:type="dxa" w:w="3312"/>
            <w:vAlign w:val="center"/>
          </w:tcPr>
          <w:p>
            <w:r/>
            <w:r>
              <w:rPr>
                <w:rFonts w:ascii="Arial" w:hAnsi="Arial"/>
                <w:b w:val="0"/>
                <w:sz w:val="18"/>
              </w:rPr>
              <w:t>Deadline approaching</w:t>
            </w:r>
          </w:p>
        </w:tc>
        <w:tc>
          <w:tcPr>
            <w:tcW w:type="dxa" w:w="3312"/>
            <w:vAlign w:val="center"/>
          </w:tcPr>
          <w:p>
            <w:r/>
            <w:r>
              <w:rPr>
                <w:rFonts w:ascii="Arial" w:hAnsi="Arial"/>
                <w:b w:val="0"/>
                <w:sz w:val="18"/>
              </w:rPr>
              <w:t>Send reminders to applicants with pending actions.</w:t>
            </w:r>
          </w:p>
        </w:tc>
        <w:tc>
          <w:tcPr>
            <w:tcW w:type="dxa" w:w="3312"/>
            <w:vAlign w:val="center"/>
          </w:tcPr>
          <w:p>
            <w:r/>
            <w:r>
              <w:rPr>
                <w:rFonts w:ascii="Arial" w:hAnsi="Arial"/>
                <w:b w:val="0"/>
                <w:sz w:val="18"/>
              </w:rPr>
              <w:t>Respect school-configured schedule and notification preferences.</w:t>
            </w:r>
          </w:p>
        </w:tc>
      </w:tr>
      <w:tr>
        <w:tc>
          <w:tcPr>
            <w:tcW w:type="dxa" w:w="3312"/>
            <w:vAlign w:val="center"/>
          </w:tcPr>
          <w:p>
            <w:r/>
            <w:r>
              <w:rPr>
                <w:rFonts w:ascii="Arial" w:hAnsi="Arial"/>
                <w:b w:val="0"/>
                <w:sz w:val="18"/>
              </w:rPr>
              <w:t>Application status changed</w:t>
            </w:r>
          </w:p>
        </w:tc>
        <w:tc>
          <w:tcPr>
            <w:tcW w:type="dxa" w:w="3312"/>
            <w:vAlign w:val="center"/>
          </w:tcPr>
          <w:p>
            <w:r/>
            <w:r>
              <w:rPr>
                <w:rFonts w:ascii="Arial" w:hAnsi="Arial"/>
                <w:b w:val="0"/>
                <w:sz w:val="18"/>
              </w:rPr>
              <w:t>Update tracking page and send an appropriate notification.</w:t>
            </w:r>
          </w:p>
        </w:tc>
        <w:tc>
          <w:tcPr>
            <w:tcW w:type="dxa" w:w="3312"/>
            <w:vAlign w:val="center"/>
          </w:tcPr>
          <w:p>
            <w:r/>
            <w:r>
              <w:rPr>
                <w:rFonts w:ascii="Arial" w:hAnsi="Arial"/>
                <w:b w:val="0"/>
                <w:sz w:val="18"/>
              </w:rPr>
              <w:t>Do not disclose sensitive details in public messages.</w:t>
            </w:r>
          </w:p>
        </w:tc>
      </w:tr>
    </w:tbl>
    <w:p/>
    <w:p>
      <w:pPr>
        <w:pStyle w:val="Heading1"/>
      </w:pPr>
      <w:r>
        <w:t>16. Application Status Model</w:t>
      </w:r>
    </w:p>
    <w:p>
      <w:r>
        <w:t>The exact statuses must be configurable or agreed during solution design. Suggested baseline statuses: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rial" w:hAnsi="Arial"/>
                <w:b/>
                <w:color w:val="FFFFFF"/>
                <w:sz w:val="18"/>
              </w:rPr>
              <w:t>Status</w:t>
            </w:r>
          </w:p>
        </w:tc>
        <w:tc>
          <w:tcPr>
            <w:tcW w:type="dxa" w:w="4968"/>
            <w:vAlign w:val="center"/>
            <w:shd w:fill="17365D"/>
          </w:tcPr>
          <w:p>
            <w:r/>
            <w:r>
              <w:rPr>
                <w:rFonts w:ascii="Arial" w:hAnsi="Arial"/>
                <w:b/>
                <w:color w:val="FFFFFF"/>
                <w:sz w:val="18"/>
              </w:rPr>
              <w:t>Meaning</w:t>
            </w:r>
          </w:p>
        </w:tc>
      </w:tr>
      <w:tr>
        <w:tc>
          <w:tcPr>
            <w:tcW w:type="dxa" w:w="4968"/>
            <w:vAlign w:val="center"/>
          </w:tcPr>
          <w:p>
            <w:r/>
            <w:r>
              <w:rPr>
                <w:rFonts w:ascii="Arial" w:hAnsi="Arial"/>
                <w:b w:val="0"/>
                <w:sz w:val="18"/>
              </w:rPr>
              <w:t>Draft</w:t>
            </w:r>
          </w:p>
        </w:tc>
        <w:tc>
          <w:tcPr>
            <w:tcW w:type="dxa" w:w="4968"/>
            <w:vAlign w:val="center"/>
          </w:tcPr>
          <w:p>
            <w:r/>
            <w:r>
              <w:rPr>
                <w:rFonts w:ascii="Arial" w:hAnsi="Arial"/>
                <w:b w:val="0"/>
                <w:sz w:val="18"/>
              </w:rPr>
              <w:t>Application started but not submitted.</w:t>
            </w:r>
          </w:p>
        </w:tc>
      </w:tr>
      <w:tr>
        <w:tc>
          <w:tcPr>
            <w:tcW w:type="dxa" w:w="4968"/>
            <w:vAlign w:val="center"/>
          </w:tcPr>
          <w:p>
            <w:r/>
            <w:r>
              <w:rPr>
                <w:rFonts w:ascii="Arial" w:hAnsi="Arial"/>
                <w:b w:val="0"/>
                <w:sz w:val="18"/>
              </w:rPr>
              <w:t>Submitted</w:t>
            </w:r>
          </w:p>
        </w:tc>
        <w:tc>
          <w:tcPr>
            <w:tcW w:type="dxa" w:w="4968"/>
            <w:vAlign w:val="center"/>
          </w:tcPr>
          <w:p>
            <w:r/>
            <w:r>
              <w:rPr>
                <w:rFonts w:ascii="Arial" w:hAnsi="Arial"/>
                <w:b w:val="0"/>
                <w:sz w:val="18"/>
              </w:rPr>
              <w:t>Application successfully submitted and awaiting review.</w:t>
            </w:r>
          </w:p>
        </w:tc>
      </w:tr>
      <w:tr>
        <w:tc>
          <w:tcPr>
            <w:tcW w:type="dxa" w:w="4968"/>
            <w:vAlign w:val="center"/>
          </w:tcPr>
          <w:p>
            <w:r/>
            <w:r>
              <w:rPr>
                <w:rFonts w:ascii="Arial" w:hAnsi="Arial"/>
                <w:b w:val="0"/>
                <w:sz w:val="18"/>
              </w:rPr>
              <w:t>Under Review</w:t>
            </w:r>
          </w:p>
        </w:tc>
        <w:tc>
          <w:tcPr>
            <w:tcW w:type="dxa" w:w="4968"/>
            <w:vAlign w:val="center"/>
          </w:tcPr>
          <w:p>
            <w:r/>
            <w:r>
              <w:rPr>
                <w:rFonts w:ascii="Arial" w:hAnsi="Arial"/>
                <w:b w:val="0"/>
                <w:sz w:val="18"/>
              </w:rPr>
              <w:t>Admission team is reviewing the application.</w:t>
            </w:r>
          </w:p>
        </w:tc>
      </w:tr>
      <w:tr>
        <w:tc>
          <w:tcPr>
            <w:tcW w:type="dxa" w:w="4968"/>
            <w:vAlign w:val="center"/>
          </w:tcPr>
          <w:p>
            <w:r/>
            <w:r>
              <w:rPr>
                <w:rFonts w:ascii="Arial" w:hAnsi="Arial"/>
                <w:b w:val="0"/>
                <w:sz w:val="18"/>
              </w:rPr>
              <w:t>Correction Required</w:t>
            </w:r>
          </w:p>
        </w:tc>
        <w:tc>
          <w:tcPr>
            <w:tcW w:type="dxa" w:w="4968"/>
            <w:vAlign w:val="center"/>
          </w:tcPr>
          <w:p>
            <w:r/>
            <w:r>
              <w:rPr>
                <w:rFonts w:ascii="Arial" w:hAnsi="Arial"/>
                <w:b w:val="0"/>
                <w:sz w:val="18"/>
              </w:rPr>
              <w:t>Guardian must update information or documents.</w:t>
            </w:r>
          </w:p>
        </w:tc>
      </w:tr>
      <w:tr>
        <w:tc>
          <w:tcPr>
            <w:tcW w:type="dxa" w:w="4968"/>
            <w:vAlign w:val="center"/>
          </w:tcPr>
          <w:p>
            <w:r/>
            <w:r>
              <w:rPr>
                <w:rFonts w:ascii="Arial" w:hAnsi="Arial"/>
                <w:b w:val="0"/>
                <w:sz w:val="18"/>
              </w:rPr>
              <w:t>Resubmitted</w:t>
            </w:r>
          </w:p>
        </w:tc>
        <w:tc>
          <w:tcPr>
            <w:tcW w:type="dxa" w:w="4968"/>
            <w:vAlign w:val="center"/>
          </w:tcPr>
          <w:p>
            <w:r/>
            <w:r>
              <w:rPr>
                <w:rFonts w:ascii="Arial" w:hAnsi="Arial"/>
                <w:b w:val="0"/>
                <w:sz w:val="18"/>
              </w:rPr>
              <w:t>Requested correction has been submitted.</w:t>
            </w:r>
          </w:p>
        </w:tc>
      </w:tr>
      <w:tr>
        <w:tc>
          <w:tcPr>
            <w:tcW w:type="dxa" w:w="4968"/>
            <w:vAlign w:val="center"/>
          </w:tcPr>
          <w:p>
            <w:r/>
            <w:r>
              <w:rPr>
                <w:rFonts w:ascii="Arial" w:hAnsi="Arial"/>
                <w:b w:val="0"/>
                <w:sz w:val="18"/>
              </w:rPr>
              <w:t>Approved / Offer Issued</w:t>
            </w:r>
          </w:p>
        </w:tc>
        <w:tc>
          <w:tcPr>
            <w:tcW w:type="dxa" w:w="4968"/>
            <w:vAlign w:val="center"/>
          </w:tcPr>
          <w:p>
            <w:r/>
            <w:r>
              <w:rPr>
                <w:rFonts w:ascii="Arial" w:hAnsi="Arial"/>
                <w:b w:val="0"/>
                <w:sz w:val="18"/>
              </w:rPr>
              <w:t>Application approved subject to stated next steps.</w:t>
            </w:r>
          </w:p>
        </w:tc>
      </w:tr>
      <w:tr>
        <w:tc>
          <w:tcPr>
            <w:tcW w:type="dxa" w:w="4968"/>
            <w:vAlign w:val="center"/>
          </w:tcPr>
          <w:p>
            <w:r/>
            <w:r>
              <w:rPr>
                <w:rFonts w:ascii="Arial" w:hAnsi="Arial"/>
                <w:b w:val="0"/>
                <w:sz w:val="18"/>
              </w:rPr>
              <w:t>Waitlisted</w:t>
            </w:r>
          </w:p>
        </w:tc>
        <w:tc>
          <w:tcPr>
            <w:tcW w:type="dxa" w:w="4968"/>
            <w:vAlign w:val="center"/>
          </w:tcPr>
          <w:p>
            <w:r/>
            <w:r>
              <w:rPr>
                <w:rFonts w:ascii="Arial" w:hAnsi="Arial"/>
                <w:b w:val="0"/>
                <w:sz w:val="18"/>
              </w:rPr>
              <w:t>Application placed on a waiting list, if the school uses one.</w:t>
            </w:r>
          </w:p>
        </w:tc>
      </w:tr>
      <w:tr>
        <w:tc>
          <w:tcPr>
            <w:tcW w:type="dxa" w:w="4968"/>
            <w:vAlign w:val="center"/>
          </w:tcPr>
          <w:p>
            <w:r/>
            <w:r>
              <w:rPr>
                <w:rFonts w:ascii="Arial" w:hAnsi="Arial"/>
                <w:b w:val="0"/>
                <w:sz w:val="18"/>
              </w:rPr>
              <w:t>Rejected</w:t>
            </w:r>
          </w:p>
        </w:tc>
        <w:tc>
          <w:tcPr>
            <w:tcW w:type="dxa" w:w="4968"/>
            <w:vAlign w:val="center"/>
          </w:tcPr>
          <w:p>
            <w:r/>
            <w:r>
              <w:rPr>
                <w:rFonts w:ascii="Arial" w:hAnsi="Arial"/>
                <w:b w:val="0"/>
                <w:sz w:val="18"/>
              </w:rPr>
              <w:t>Application declined; reason handling follows school policy.</w:t>
            </w:r>
          </w:p>
        </w:tc>
      </w:tr>
      <w:tr>
        <w:tc>
          <w:tcPr>
            <w:tcW w:type="dxa" w:w="4968"/>
            <w:vAlign w:val="center"/>
          </w:tcPr>
          <w:p>
            <w:r/>
            <w:r>
              <w:rPr>
                <w:rFonts w:ascii="Arial" w:hAnsi="Arial"/>
                <w:b w:val="0"/>
                <w:sz w:val="18"/>
              </w:rPr>
              <w:t>Payment Pending</w:t>
            </w:r>
          </w:p>
        </w:tc>
        <w:tc>
          <w:tcPr>
            <w:tcW w:type="dxa" w:w="4968"/>
            <w:vAlign w:val="center"/>
          </w:tcPr>
          <w:p>
            <w:r/>
            <w:r>
              <w:rPr>
                <w:rFonts w:ascii="Arial" w:hAnsi="Arial"/>
                <w:b w:val="0"/>
                <w:sz w:val="18"/>
              </w:rPr>
              <w:t>A required payment has not yet been completed or verified.</w:t>
            </w:r>
          </w:p>
        </w:tc>
      </w:tr>
      <w:tr>
        <w:tc>
          <w:tcPr>
            <w:tcW w:type="dxa" w:w="4968"/>
            <w:vAlign w:val="center"/>
          </w:tcPr>
          <w:p>
            <w:r/>
            <w:r>
              <w:rPr>
                <w:rFonts w:ascii="Arial" w:hAnsi="Arial"/>
                <w:b w:val="0"/>
                <w:sz w:val="18"/>
              </w:rPr>
              <w:t>Payment Verification Pending</w:t>
            </w:r>
          </w:p>
        </w:tc>
        <w:tc>
          <w:tcPr>
            <w:tcW w:type="dxa" w:w="4968"/>
            <w:vAlign w:val="center"/>
          </w:tcPr>
          <w:p>
            <w:r/>
            <w:r>
              <w:rPr>
                <w:rFonts w:ascii="Arial" w:hAnsi="Arial"/>
                <w:b w:val="0"/>
                <w:sz w:val="18"/>
              </w:rPr>
              <w:t>Offline payment details await finance review.</w:t>
            </w:r>
          </w:p>
        </w:tc>
      </w:tr>
      <w:tr>
        <w:tc>
          <w:tcPr>
            <w:tcW w:type="dxa" w:w="4968"/>
            <w:vAlign w:val="center"/>
          </w:tcPr>
          <w:p>
            <w:r/>
            <w:r>
              <w:rPr>
                <w:rFonts w:ascii="Arial" w:hAnsi="Arial"/>
                <w:b w:val="0"/>
                <w:sz w:val="18"/>
              </w:rPr>
              <w:t>Admitted / Enrolled</w:t>
            </w:r>
          </w:p>
        </w:tc>
        <w:tc>
          <w:tcPr>
            <w:tcW w:type="dxa" w:w="4968"/>
            <w:vAlign w:val="center"/>
          </w:tcPr>
          <w:p>
            <w:r/>
            <w:r>
              <w:rPr>
                <w:rFonts w:ascii="Arial" w:hAnsi="Arial"/>
                <w:b w:val="0"/>
                <w:sz w:val="18"/>
              </w:rPr>
              <w:t>All required conditions are satisfied and enrolment is confirmed.</w:t>
            </w:r>
          </w:p>
        </w:tc>
      </w:tr>
      <w:tr>
        <w:tc>
          <w:tcPr>
            <w:tcW w:type="dxa" w:w="4968"/>
            <w:vAlign w:val="center"/>
          </w:tcPr>
          <w:p>
            <w:r/>
            <w:r>
              <w:rPr>
                <w:rFonts w:ascii="Arial" w:hAnsi="Arial"/>
                <w:b w:val="0"/>
                <w:sz w:val="18"/>
              </w:rPr>
              <w:t>Withdrawn / Expired</w:t>
            </w:r>
          </w:p>
        </w:tc>
        <w:tc>
          <w:tcPr>
            <w:tcW w:type="dxa" w:w="4968"/>
            <w:vAlign w:val="center"/>
          </w:tcPr>
          <w:p>
            <w:r/>
            <w:r>
              <w:rPr>
                <w:rFonts w:ascii="Arial" w:hAnsi="Arial"/>
                <w:b w:val="0"/>
                <w:sz w:val="18"/>
              </w:rPr>
              <w:t>Application withdrawn by the applicant or expired according to policy.</w:t>
            </w:r>
          </w:p>
        </w:tc>
      </w:tr>
    </w:tbl>
    <w:p/>
    <w:p>
      <w:pPr>
        <w:pStyle w:val="Heading1"/>
      </w:pPr>
      <w:r>
        <w:t>17. Notifications</w:t>
      </w:r>
    </w:p>
    <w:p>
      <w:r>
        <w:t>The system should support configurable templates and triggers for SMS, email, and in-app notifications. WhatsApp messages may be supported through a separately approved integration.</w:t>
      </w:r>
    </w:p>
    <w:p>
      <w:pPr>
        <w:pStyle w:val="ListBullet"/>
        <w:spacing w:after="40"/>
      </w:pPr>
      <w:r>
        <w:t>Admission notice published / application window opening (where users have opted in or the school has an appropriate basis to notify them).</w:t>
      </w:r>
    </w:p>
    <w:p>
      <w:pPr>
        <w:pStyle w:val="ListBullet"/>
        <w:spacing w:after="40"/>
      </w:pPr>
      <w:r>
        <w:t>Application successfully submitted, with application reference.</w:t>
      </w:r>
    </w:p>
    <w:p>
      <w:pPr>
        <w:pStyle w:val="ListBullet"/>
        <w:spacing w:after="40"/>
      </w:pPr>
      <w:r>
        <w:t>Missing documents or correction requested.</w:t>
      </w:r>
    </w:p>
    <w:p>
      <w:pPr>
        <w:pStyle w:val="ListBullet"/>
        <w:spacing w:after="40"/>
      </w:pPr>
      <w:r>
        <w:t>Application approved, rejected, waitlisted, or offer deadline approaching.</w:t>
      </w:r>
    </w:p>
    <w:p>
      <w:pPr>
        <w:pStyle w:val="ListBullet"/>
        <w:spacing w:after="40"/>
      </w:pPr>
      <w:r>
        <w:t>Online payment result and receipt availability.</w:t>
      </w:r>
    </w:p>
    <w:p>
      <w:pPr>
        <w:pStyle w:val="ListBullet"/>
        <w:spacing w:after="40"/>
      </w:pPr>
      <w:r>
        <w:t>Offline payment submitted, verified, rejected, or requiring correction.</w:t>
      </w:r>
    </w:p>
    <w:p>
      <w:pPr>
        <w:pStyle w:val="ListBullet"/>
        <w:spacing w:after="40"/>
      </w:pPr>
      <w:r>
        <w:t>Admission confirmed and student record created.</w:t>
      </w:r>
    </w:p>
    <w:p>
      <w:pPr>
        <w:pStyle w:val="Heading1"/>
      </w:pPr>
      <w:r>
        <w:t>18. Reporting and Audit</w:t>
      </w:r>
    </w:p>
    <w:p>
      <w:pPr>
        <w:pStyle w:val="ListBullet"/>
        <w:spacing w:after="40"/>
      </w:pPr>
      <w:r>
        <w:t>Application counts by session, class, status, and date range.</w:t>
      </w:r>
    </w:p>
    <w:p>
      <w:pPr>
        <w:pStyle w:val="ListBullet"/>
        <w:spacing w:after="40"/>
      </w:pPr>
      <w:r>
        <w:t>Eligible/ineligible flags where configured, and counts of pending document verification.</w:t>
      </w:r>
    </w:p>
    <w:p>
      <w:pPr>
        <w:pStyle w:val="ListBullet"/>
        <w:spacing w:after="40"/>
      </w:pPr>
      <w:r>
        <w:t>Online/offline payment totals, pending verification, failed payments, refunds, and outstanding balances.</w:t>
      </w:r>
    </w:p>
    <w:p>
      <w:pPr>
        <w:pStyle w:val="ListBullet"/>
        <w:spacing w:after="40"/>
      </w:pPr>
      <w:r>
        <w:t>Seat capacity, reserved seats, confirmed enrolments, and remaining seats.</w:t>
      </w:r>
    </w:p>
    <w:p>
      <w:pPr>
        <w:pStyle w:val="ListBullet"/>
        <w:spacing w:after="40"/>
      </w:pPr>
      <w:r>
        <w:t>Application conversion funnel: started, submitted, approved, paid, enrolled.</w:t>
      </w:r>
    </w:p>
    <w:p>
      <w:pPr>
        <w:pStyle w:val="ListBullet"/>
        <w:spacing w:after="40"/>
      </w:pPr>
      <w:r>
        <w:t>Audit history for application changes, eligibility exceptions, decisions, payment verification, and student creation.</w:t>
      </w:r>
    </w:p>
    <w:p>
      <w:pPr>
        <w:pStyle w:val="ListBullet"/>
        <w:spacing w:after="40"/>
      </w:pPr>
      <w:r>
        <w:t>Export permissions must be role-based; exports must not expose more personal data than required.</w:t>
      </w:r>
    </w:p>
    <w:p>
      <w:pPr>
        <w:pStyle w:val="Heading1"/>
      </w:pPr>
      <w:r>
        <w:t>19.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rial" w:hAnsi="Arial"/>
                <w:b/>
                <w:color w:val="FFFFFF"/>
                <w:sz w:val="18"/>
              </w:rPr>
              <w:t>Area</w:t>
            </w:r>
          </w:p>
        </w:tc>
        <w:tc>
          <w:tcPr>
            <w:tcW w:type="dxa" w:w="4968"/>
            <w:vAlign w:val="center"/>
            <w:shd w:fill="17365D"/>
          </w:tcPr>
          <w:p>
            <w:r/>
            <w:r>
              <w:rPr>
                <w:rFonts w:ascii="Arial" w:hAnsi="Arial"/>
                <w:b/>
                <w:color w:val="FFFFFF"/>
                <w:sz w:val="18"/>
              </w:rPr>
              <w:t>Requirement</w:t>
            </w:r>
          </w:p>
        </w:tc>
      </w:tr>
      <w:tr>
        <w:tc>
          <w:tcPr>
            <w:tcW w:type="dxa" w:w="4968"/>
            <w:vAlign w:val="center"/>
          </w:tcPr>
          <w:p>
            <w:r/>
            <w:r>
              <w:rPr>
                <w:rFonts w:ascii="Arial" w:hAnsi="Arial"/>
                <w:b w:val="0"/>
                <w:sz w:val="18"/>
              </w:rPr>
              <w:t>Usability</w:t>
            </w:r>
          </w:p>
        </w:tc>
        <w:tc>
          <w:tcPr>
            <w:tcW w:type="dxa" w:w="4968"/>
            <w:vAlign w:val="center"/>
          </w:tcPr>
          <w:p>
            <w:r/>
            <w:r>
              <w:rPr>
                <w:rFonts w:ascii="Arial" w:hAnsi="Arial"/>
                <w:b w:val="0"/>
                <w:sz w:val="18"/>
              </w:rPr>
              <w:t>Mobile-first responsive interface, clear language, simple navigation, progress indication, and helpful validation.</w:t>
            </w:r>
          </w:p>
        </w:tc>
      </w:tr>
      <w:tr>
        <w:tc>
          <w:tcPr>
            <w:tcW w:type="dxa" w:w="4968"/>
            <w:vAlign w:val="center"/>
          </w:tcPr>
          <w:p>
            <w:r/>
            <w:r>
              <w:rPr>
                <w:rFonts w:ascii="Arial" w:hAnsi="Arial"/>
                <w:b w:val="0"/>
                <w:sz w:val="18"/>
              </w:rPr>
              <w:t>Language</w:t>
            </w:r>
          </w:p>
        </w:tc>
        <w:tc>
          <w:tcPr>
            <w:tcW w:type="dxa" w:w="4968"/>
            <w:vAlign w:val="center"/>
          </w:tcPr>
          <w:p>
            <w:r/>
            <w:r>
              <w:rPr>
                <w:rFonts w:ascii="Arial" w:hAnsi="Arial"/>
                <w:b w:val="0"/>
                <w:sz w:val="18"/>
              </w:rPr>
              <w:t>Bangla and English content support where enabled by the school.</w:t>
            </w:r>
          </w:p>
        </w:tc>
      </w:tr>
      <w:tr>
        <w:tc>
          <w:tcPr>
            <w:tcW w:type="dxa" w:w="4968"/>
            <w:vAlign w:val="center"/>
          </w:tcPr>
          <w:p>
            <w:r/>
            <w:r>
              <w:rPr>
                <w:rFonts w:ascii="Arial" w:hAnsi="Arial"/>
                <w:b w:val="0"/>
                <w:sz w:val="18"/>
              </w:rPr>
              <w:t>Performance</w:t>
            </w:r>
          </w:p>
        </w:tc>
        <w:tc>
          <w:tcPr>
            <w:tcW w:type="dxa" w:w="4968"/>
            <w:vAlign w:val="center"/>
          </w:tcPr>
          <w:p>
            <w:r/>
            <w:r>
              <w:rPr>
                <w:rFonts w:ascii="Arial" w:hAnsi="Arial"/>
                <w:b w:val="0"/>
                <w:sz w:val="18"/>
              </w:rPr>
              <w:t>Common admission pages and form actions should respond promptly under expected school-season traffic; targets must be agreed in technical design.</w:t>
            </w:r>
          </w:p>
        </w:tc>
      </w:tr>
      <w:tr>
        <w:tc>
          <w:tcPr>
            <w:tcW w:type="dxa" w:w="4968"/>
            <w:vAlign w:val="center"/>
          </w:tcPr>
          <w:p>
            <w:r/>
            <w:r>
              <w:rPr>
                <w:rFonts w:ascii="Arial" w:hAnsi="Arial"/>
                <w:b w:val="0"/>
                <w:sz w:val="18"/>
              </w:rPr>
              <w:t>Availability</w:t>
            </w:r>
          </w:p>
        </w:tc>
        <w:tc>
          <w:tcPr>
            <w:tcW w:type="dxa" w:w="4968"/>
            <w:vAlign w:val="center"/>
          </w:tcPr>
          <w:p>
            <w:r/>
            <w:r>
              <w:rPr>
                <w:rFonts w:ascii="Arial" w:hAnsi="Arial"/>
                <w:b w:val="0"/>
                <w:sz w:val="18"/>
              </w:rPr>
              <w:t>Admission pages should remain available during published application periods, subject to the agreed service level.</w:t>
            </w:r>
          </w:p>
        </w:tc>
      </w:tr>
      <w:tr>
        <w:tc>
          <w:tcPr>
            <w:tcW w:type="dxa" w:w="4968"/>
            <w:vAlign w:val="center"/>
          </w:tcPr>
          <w:p>
            <w:r/>
            <w:r>
              <w:rPr>
                <w:rFonts w:ascii="Arial" w:hAnsi="Arial"/>
                <w:b w:val="0"/>
                <w:sz w:val="18"/>
              </w:rPr>
              <w:t>Security</w:t>
            </w:r>
          </w:p>
        </w:tc>
        <w:tc>
          <w:tcPr>
            <w:tcW w:type="dxa" w:w="4968"/>
            <w:vAlign w:val="center"/>
          </w:tcPr>
          <w:p>
            <w:r/>
            <w:r>
              <w:rPr>
                <w:rFonts w:ascii="Arial" w:hAnsi="Arial"/>
                <w:b w:val="0"/>
                <w:sz w:val="18"/>
              </w:rPr>
              <w:t>Authentication, role-based access, secure file storage, encryption in transit, appropriate encryption at rest, rate limiting, and secure session management.</w:t>
            </w:r>
          </w:p>
        </w:tc>
      </w:tr>
      <w:tr>
        <w:tc>
          <w:tcPr>
            <w:tcW w:type="dxa" w:w="4968"/>
            <w:vAlign w:val="center"/>
          </w:tcPr>
          <w:p>
            <w:r/>
            <w:r>
              <w:rPr>
                <w:rFonts w:ascii="Arial" w:hAnsi="Arial"/>
                <w:b w:val="0"/>
                <w:sz w:val="18"/>
              </w:rPr>
              <w:t>Privacy</w:t>
            </w:r>
          </w:p>
        </w:tc>
        <w:tc>
          <w:tcPr>
            <w:tcW w:type="dxa" w:w="4968"/>
            <w:vAlign w:val="center"/>
          </w:tcPr>
          <w:p>
            <w:r/>
            <w:r>
              <w:rPr>
                <w:rFonts w:ascii="Arial" w:hAnsi="Arial"/>
                <w:b w:val="0"/>
                <w:sz w:val="18"/>
              </w:rPr>
              <w:t>Collect only necessary personal data; publish appropriate privacy information; define retention/deletion and access policies.</w:t>
            </w:r>
          </w:p>
        </w:tc>
      </w:tr>
      <w:tr>
        <w:tc>
          <w:tcPr>
            <w:tcW w:type="dxa" w:w="4968"/>
            <w:vAlign w:val="center"/>
          </w:tcPr>
          <w:p>
            <w:r/>
            <w:r>
              <w:rPr>
                <w:rFonts w:ascii="Arial" w:hAnsi="Arial"/>
                <w:b w:val="0"/>
                <w:sz w:val="18"/>
              </w:rPr>
              <w:t>Reliability</w:t>
            </w:r>
          </w:p>
        </w:tc>
        <w:tc>
          <w:tcPr>
            <w:tcW w:type="dxa" w:w="4968"/>
            <w:vAlign w:val="center"/>
          </w:tcPr>
          <w:p>
            <w:r/>
            <w:r>
              <w:rPr>
                <w:rFonts w:ascii="Arial" w:hAnsi="Arial"/>
                <w:b w:val="0"/>
                <w:sz w:val="18"/>
              </w:rPr>
              <w:t>Use safe retries, duplicate protection, background-job monitoring, and recovery procedures for notifications and student creation.</w:t>
            </w:r>
          </w:p>
        </w:tc>
      </w:tr>
      <w:tr>
        <w:tc>
          <w:tcPr>
            <w:tcW w:type="dxa" w:w="4968"/>
            <w:vAlign w:val="center"/>
          </w:tcPr>
          <w:p>
            <w:r/>
            <w:r>
              <w:rPr>
                <w:rFonts w:ascii="Arial" w:hAnsi="Arial"/>
                <w:b w:val="0"/>
                <w:sz w:val="18"/>
              </w:rPr>
              <w:t>Auditability</w:t>
            </w:r>
          </w:p>
        </w:tc>
        <w:tc>
          <w:tcPr>
            <w:tcW w:type="dxa" w:w="4968"/>
            <w:vAlign w:val="center"/>
          </w:tcPr>
          <w:p>
            <w:r/>
            <w:r>
              <w:rPr>
                <w:rFonts w:ascii="Arial" w:hAnsi="Arial"/>
                <w:b w:val="0"/>
                <w:sz w:val="18"/>
              </w:rPr>
              <w:t>Important actions must record who acted, when, and what changed.</w:t>
            </w:r>
          </w:p>
        </w:tc>
      </w:tr>
      <w:tr>
        <w:tc>
          <w:tcPr>
            <w:tcW w:type="dxa" w:w="4968"/>
            <w:vAlign w:val="center"/>
          </w:tcPr>
          <w:p>
            <w:r/>
            <w:r>
              <w:rPr>
                <w:rFonts w:ascii="Arial" w:hAnsi="Arial"/>
                <w:b w:val="0"/>
                <w:sz w:val="18"/>
              </w:rPr>
              <w:t>Accessibility</w:t>
            </w:r>
          </w:p>
        </w:tc>
        <w:tc>
          <w:tcPr>
            <w:tcW w:type="dxa" w:w="4968"/>
            <w:vAlign w:val="center"/>
          </w:tcPr>
          <w:p>
            <w:r/>
            <w:r>
              <w:rPr>
                <w:rFonts w:ascii="Arial" w:hAnsi="Arial"/>
                <w:b w:val="0"/>
                <w:sz w:val="18"/>
              </w:rPr>
              <w:t>Forms should have labelled inputs, keyboard support, readable contrast, and clear error messages.</w:t>
            </w:r>
          </w:p>
        </w:tc>
      </w:tr>
      <w:tr>
        <w:tc>
          <w:tcPr>
            <w:tcW w:type="dxa" w:w="4968"/>
            <w:vAlign w:val="center"/>
          </w:tcPr>
          <w:p>
            <w:r/>
            <w:r>
              <w:rPr>
                <w:rFonts w:ascii="Arial" w:hAnsi="Arial"/>
                <w:b w:val="0"/>
                <w:sz w:val="18"/>
              </w:rPr>
              <w:t>Tenant isolation</w:t>
            </w:r>
          </w:p>
        </w:tc>
        <w:tc>
          <w:tcPr>
            <w:tcW w:type="dxa" w:w="4968"/>
            <w:vAlign w:val="center"/>
          </w:tcPr>
          <w:p>
            <w:r/>
            <w:r>
              <w:rPr>
                <w:rFonts w:ascii="Arial" w:hAnsi="Arial"/>
                <w:b w:val="0"/>
                <w:sz w:val="18"/>
              </w:rPr>
              <w:t>Each school's admission data, files, configuration, and reports must be isolated from other schools.</w:t>
            </w:r>
          </w:p>
        </w:tc>
      </w:tr>
    </w:tbl>
    <w:p/>
    <w:p>
      <w:pPr>
        <w:pStyle w:val="Heading1"/>
      </w:pPr>
      <w:r>
        <w:t>20. Acceptance Criteria</w:t>
      </w:r>
    </w:p>
    <w:p>
      <w:pPr>
        <w:pStyle w:val="ListNumber"/>
        <w:spacing w:after="40"/>
      </w:pPr>
      <w:r>
        <w:t>A school administrator can configure and publish an admission notice linked to a specific admission session.</w:t>
      </w:r>
    </w:p>
    <w:p>
      <w:pPr>
        <w:pStyle w:val="ListNumber"/>
        <w:spacing w:after="40"/>
      </w:pPr>
      <w:r>
        <w:t>A visitor can click the notice on the public website and reach the correct admission details/application page.</w:t>
      </w:r>
    </w:p>
    <w:p>
      <w:pPr>
        <w:pStyle w:val="ListNumber"/>
        <w:spacing w:after="40"/>
      </w:pPr>
      <w:r>
        <w:t>The admission page displays eligibility, policy/guidelines, deadlines, required documents, fees, user manual, and configured phone/WhatsApp contact.</w:t>
      </w:r>
    </w:p>
    <w:p>
      <w:pPr>
        <w:pStyle w:val="ListNumber"/>
        <w:spacing w:after="40"/>
      </w:pPr>
      <w:r>
        <w:t>A first-time guardian can register/sign in, complete an application, save a draft, upload documents, review, submit, and receive an application reference.</w:t>
      </w:r>
    </w:p>
    <w:p>
      <w:pPr>
        <w:pStyle w:val="ListNumber"/>
        <w:spacing w:after="40"/>
      </w:pPr>
      <w:r>
        <w:t>The applicant can track the current status and understand any action required.</w:t>
      </w:r>
    </w:p>
    <w:p>
      <w:pPr>
        <w:pStyle w:val="ListNumber"/>
        <w:spacing w:after="40"/>
      </w:pPr>
      <w:r>
        <w:t>The school can configure online and offline payment methods independently.</w:t>
      </w:r>
    </w:p>
    <w:p>
      <w:pPr>
        <w:pStyle w:val="ListNumber"/>
        <w:spacing w:after="40"/>
      </w:pPr>
      <w:r>
        <w:t>A verified online payment updates the relevant payment record and creates a receipt without double-posting duplicate callbacks.</w:t>
      </w:r>
    </w:p>
    <w:p>
      <w:pPr>
        <w:pStyle w:val="ListNumber"/>
        <w:spacing w:after="40"/>
      </w:pPr>
      <w:r>
        <w:t>An offline payment remains pending until an authorised finance user verifies it; rejected submissions show a reason and can be corrected where policy permits.</w:t>
      </w:r>
    </w:p>
    <w:p>
      <w:pPr>
        <w:pStyle w:val="ListNumber"/>
        <w:spacing w:after="40"/>
      </w:pPr>
      <w:r>
        <w:t>The system does not create duplicate student records if a workflow event is retried.</w:t>
      </w:r>
    </w:p>
    <w:p>
      <w:pPr>
        <w:pStyle w:val="ListNumber"/>
        <w:spacing w:after="40"/>
      </w:pPr>
      <w:r>
        <w:t>Student creation and enrolment confirmation happen only after the school's configured conditions are satisfied, or an authorised exception is recorded.</w:t>
      </w:r>
    </w:p>
    <w:p>
      <w:pPr>
        <w:pStyle w:val="ListNumber"/>
        <w:spacing w:after="40"/>
      </w:pPr>
      <w:r>
        <w:t>Role permissions prevent unauthorised users from approving applications, verifying offline payments, or viewing restricted data.</w:t>
      </w:r>
    </w:p>
    <w:p>
      <w:pPr>
        <w:pStyle w:val="ListNumber"/>
        <w:spacing w:after="40"/>
      </w:pPr>
      <w:r>
        <w:t>All key decisions and payment status changes are auditable.</w:t>
      </w:r>
    </w:p>
    <w:p>
      <w:pPr>
        <w:pStyle w:val="Heading1"/>
      </w:pPr>
      <w:r>
        <w:t>21. Error and Exception Handling</w:t>
      </w:r>
    </w:p>
    <w:p>
      <w:pPr>
        <w:pStyle w:val="ListBullet"/>
        <w:spacing w:after="40"/>
      </w:pPr>
      <w:r>
        <w:t>If the application deadline has passed, show the closed status and prevent submission unless an authorised override is used.</w:t>
      </w:r>
    </w:p>
    <w:p>
      <w:pPr>
        <w:pStyle w:val="ListBullet"/>
        <w:spacing w:after="40"/>
      </w:pPr>
      <w:r>
        <w:t>If upload fails, retain other entered data and allow the user to retry.</w:t>
      </w:r>
    </w:p>
    <w:p>
      <w:pPr>
        <w:pStyle w:val="ListBullet"/>
        <w:spacing w:after="40"/>
      </w:pPr>
      <w:r>
        <w:t>If an online payment result is uncertain, show Pending and provide a safe status refresh/check process rather than asking the user to pay again immediately.</w:t>
      </w:r>
    </w:p>
    <w:p>
      <w:pPr>
        <w:pStyle w:val="ListBullet"/>
        <w:spacing w:after="40"/>
      </w:pPr>
      <w:r>
        <w:t>If an offline payment cannot be matched, leave it pending or mark it for correction; do not assume it is successful.</w:t>
      </w:r>
    </w:p>
    <w:p>
      <w:pPr>
        <w:pStyle w:val="ListBullet"/>
        <w:spacing w:after="40"/>
      </w:pPr>
      <w:r>
        <w:t>If student creation fails after approval/payment, keep the application and payment records intact, alert authorised staff, and allow safe retry without duplication.</w:t>
      </w:r>
    </w:p>
    <w:p>
      <w:pPr>
        <w:pStyle w:val="ListBullet"/>
        <w:spacing w:after="40"/>
      </w:pPr>
      <w:r>
        <w:t>If SMS/email delivery fails, record the failure and retry according to configured rules; do not roll back a valid application or payment.</w:t>
      </w:r>
    </w:p>
    <w:p>
      <w:pPr>
        <w:pStyle w:val="ListBullet"/>
        <w:spacing w:after="40"/>
      </w:pPr>
      <w:r>
        <w:t>If a class reaches seat capacity, follow the configured policy (block new applications, waitlist, or continue accepting applications without guaranteeing a seat).</w:t>
      </w:r>
    </w:p>
    <w:p>
      <w:pPr>
        <w:pStyle w:val="Heading1"/>
      </w:pPr>
      <w:r>
        <w:t>22. Dependencies and Decisions Required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rFonts w:ascii="Arial" w:hAnsi="Arial"/>
                <w:b/>
                <w:color w:val="FFFFFF"/>
                <w:sz w:val="18"/>
              </w:rPr>
              <w:t>Decision / Dependency</w:t>
            </w:r>
          </w:p>
        </w:tc>
        <w:tc>
          <w:tcPr>
            <w:tcW w:type="dxa" w:w="3312"/>
            <w:vAlign w:val="center"/>
            <w:shd w:fill="17365D"/>
          </w:tcPr>
          <w:p>
            <w:r/>
            <w:r>
              <w:rPr>
                <w:rFonts w:ascii="Arial" w:hAnsi="Arial"/>
                <w:b/>
                <w:color w:val="FFFFFF"/>
                <w:sz w:val="18"/>
              </w:rPr>
              <w:t>Owner</w:t>
            </w:r>
          </w:p>
        </w:tc>
        <w:tc>
          <w:tcPr>
            <w:tcW w:type="dxa" w:w="3312"/>
            <w:vAlign w:val="center"/>
            <w:shd w:fill="17365D"/>
          </w:tcPr>
          <w:p>
            <w:r/>
            <w:r>
              <w:rPr>
                <w:rFonts w:ascii="Arial" w:hAnsi="Arial"/>
                <w:b/>
                <w:color w:val="FFFFFF"/>
                <w:sz w:val="18"/>
              </w:rPr>
              <w:t>Required Before</w:t>
            </w:r>
          </w:p>
        </w:tc>
      </w:tr>
      <w:tr>
        <w:tc>
          <w:tcPr>
            <w:tcW w:type="dxa" w:w="3312"/>
            <w:vAlign w:val="center"/>
          </w:tcPr>
          <w:p>
            <w:r/>
            <w:r>
              <w:rPr>
                <w:rFonts w:ascii="Arial" w:hAnsi="Arial"/>
                <w:b w:val="0"/>
                <w:sz w:val="18"/>
              </w:rPr>
              <w:t>Confirm school-specific eligibility and exception rules</w:t>
            </w:r>
          </w:p>
        </w:tc>
        <w:tc>
          <w:tcPr>
            <w:tcW w:type="dxa" w:w="3312"/>
            <w:vAlign w:val="center"/>
          </w:tcPr>
          <w:p>
            <w:r/>
            <w:r>
              <w:rPr>
                <w:rFonts w:ascii="Arial" w:hAnsi="Arial"/>
                <w:b w:val="0"/>
                <w:sz w:val="18"/>
              </w:rPr>
              <w:t>School Administration / Product</w:t>
            </w:r>
          </w:p>
        </w:tc>
        <w:tc>
          <w:tcPr>
            <w:tcW w:type="dxa" w:w="3312"/>
            <w:vAlign w:val="center"/>
          </w:tcPr>
          <w:p>
            <w:r/>
            <w:r>
              <w:rPr>
                <w:rFonts w:ascii="Arial" w:hAnsi="Arial"/>
                <w:b w:val="0"/>
                <w:sz w:val="18"/>
              </w:rPr>
              <w:t>Configuration and acceptance testing</w:t>
            </w:r>
          </w:p>
        </w:tc>
      </w:tr>
      <w:tr>
        <w:tc>
          <w:tcPr>
            <w:tcW w:type="dxa" w:w="3312"/>
            <w:vAlign w:val="center"/>
          </w:tcPr>
          <w:p>
            <w:r/>
            <w:r>
              <w:rPr>
                <w:rFonts w:ascii="Arial" w:hAnsi="Arial"/>
                <w:b w:val="0"/>
                <w:sz w:val="18"/>
              </w:rPr>
              <w:t>Confirm admission fee structure, payment stages, partial payment and refund rules</w:t>
            </w:r>
          </w:p>
        </w:tc>
        <w:tc>
          <w:tcPr>
            <w:tcW w:type="dxa" w:w="3312"/>
            <w:vAlign w:val="center"/>
          </w:tcPr>
          <w:p>
            <w:r/>
            <w:r>
              <w:rPr>
                <w:rFonts w:ascii="Arial" w:hAnsi="Arial"/>
                <w:b w:val="0"/>
                <w:sz w:val="18"/>
              </w:rPr>
              <w:t>School Finance / Product</w:t>
            </w:r>
          </w:p>
        </w:tc>
        <w:tc>
          <w:tcPr>
            <w:tcW w:type="dxa" w:w="3312"/>
            <w:vAlign w:val="center"/>
          </w:tcPr>
          <w:p>
            <w:r/>
            <w:r>
              <w:rPr>
                <w:rFonts w:ascii="Arial" w:hAnsi="Arial"/>
                <w:b w:val="0"/>
                <w:sz w:val="18"/>
              </w:rPr>
              <w:t>Payment implementation</w:t>
            </w:r>
          </w:p>
        </w:tc>
      </w:tr>
      <w:tr>
        <w:tc>
          <w:tcPr>
            <w:tcW w:type="dxa" w:w="3312"/>
            <w:vAlign w:val="center"/>
          </w:tcPr>
          <w:p>
            <w:r/>
            <w:r>
              <w:rPr>
                <w:rFonts w:ascii="Arial" w:hAnsi="Arial"/>
                <w:b w:val="0"/>
                <w:sz w:val="18"/>
              </w:rPr>
              <w:t>Select and obtain credentials for online payment gateway(s)</w:t>
            </w:r>
          </w:p>
        </w:tc>
        <w:tc>
          <w:tcPr>
            <w:tcW w:type="dxa" w:w="3312"/>
            <w:vAlign w:val="center"/>
          </w:tcPr>
          <w:p>
            <w:r/>
            <w:r>
              <w:rPr>
                <w:rFonts w:ascii="Arial" w:hAnsi="Arial"/>
                <w:b w:val="0"/>
                <w:sz w:val="18"/>
              </w:rPr>
              <w:t>Product / Finance / Engineering</w:t>
            </w:r>
          </w:p>
        </w:tc>
        <w:tc>
          <w:tcPr>
            <w:tcW w:type="dxa" w:w="3312"/>
            <w:vAlign w:val="center"/>
          </w:tcPr>
          <w:p>
            <w:r/>
            <w:r>
              <w:rPr>
                <w:rFonts w:ascii="Arial" w:hAnsi="Arial"/>
                <w:b w:val="0"/>
                <w:sz w:val="18"/>
              </w:rPr>
              <w:t>Online payment integration</w:t>
            </w:r>
          </w:p>
        </w:tc>
      </w:tr>
      <w:tr>
        <w:tc>
          <w:tcPr>
            <w:tcW w:type="dxa" w:w="3312"/>
            <w:vAlign w:val="center"/>
          </w:tcPr>
          <w:p>
            <w:r/>
            <w:r>
              <w:rPr>
                <w:rFonts w:ascii="Arial" w:hAnsi="Arial"/>
                <w:b w:val="0"/>
                <w:sz w:val="18"/>
              </w:rPr>
              <w:t>Select SMS/email/OTP providers and notification templates</w:t>
            </w:r>
          </w:p>
        </w:tc>
        <w:tc>
          <w:tcPr>
            <w:tcW w:type="dxa" w:w="3312"/>
            <w:vAlign w:val="center"/>
          </w:tcPr>
          <w:p>
            <w:r/>
            <w:r>
              <w:rPr>
                <w:rFonts w:ascii="Arial" w:hAnsi="Arial"/>
                <w:b w:val="0"/>
                <w:sz w:val="18"/>
              </w:rPr>
              <w:t>Product / Engineering</w:t>
            </w:r>
          </w:p>
        </w:tc>
        <w:tc>
          <w:tcPr>
            <w:tcW w:type="dxa" w:w="3312"/>
            <w:vAlign w:val="center"/>
          </w:tcPr>
          <w:p>
            <w:r/>
            <w:r>
              <w:rPr>
                <w:rFonts w:ascii="Arial" w:hAnsi="Arial"/>
                <w:b w:val="0"/>
                <w:sz w:val="18"/>
              </w:rPr>
              <w:t>Account verification and notifications</w:t>
            </w:r>
          </w:p>
        </w:tc>
      </w:tr>
      <w:tr>
        <w:tc>
          <w:tcPr>
            <w:tcW w:type="dxa" w:w="3312"/>
            <w:vAlign w:val="center"/>
          </w:tcPr>
          <w:p>
            <w:r/>
            <w:r>
              <w:rPr>
                <w:rFonts w:ascii="Arial" w:hAnsi="Arial"/>
                <w:b w:val="0"/>
                <w:sz w:val="18"/>
              </w:rPr>
              <w:t>Decide whether WhatsApp is a simple contact link or an API-based messaging integration</w:t>
            </w:r>
          </w:p>
        </w:tc>
        <w:tc>
          <w:tcPr>
            <w:tcW w:type="dxa" w:w="3312"/>
            <w:vAlign w:val="center"/>
          </w:tcPr>
          <w:p>
            <w:r/>
            <w:r>
              <w:rPr>
                <w:rFonts w:ascii="Arial" w:hAnsi="Arial"/>
                <w:b w:val="0"/>
                <w:sz w:val="18"/>
              </w:rPr>
              <w:t>Product / School Administration</w:t>
            </w:r>
          </w:p>
        </w:tc>
        <w:tc>
          <w:tcPr>
            <w:tcW w:type="dxa" w:w="3312"/>
            <w:vAlign w:val="center"/>
          </w:tcPr>
          <w:p>
            <w:r/>
            <w:r>
              <w:rPr>
                <w:rFonts w:ascii="Arial" w:hAnsi="Arial"/>
                <w:b w:val="0"/>
                <w:sz w:val="18"/>
              </w:rPr>
              <w:t>Support implementation</w:t>
            </w:r>
          </w:p>
        </w:tc>
      </w:tr>
      <w:tr>
        <w:tc>
          <w:tcPr>
            <w:tcW w:type="dxa" w:w="3312"/>
            <w:vAlign w:val="center"/>
          </w:tcPr>
          <w:p>
            <w:r/>
            <w:r>
              <w:rPr>
                <w:rFonts w:ascii="Arial" w:hAnsi="Arial"/>
                <w:b w:val="0"/>
                <w:sz w:val="18"/>
              </w:rPr>
              <w:t>Confirm application number and student ID formats</w:t>
            </w:r>
          </w:p>
        </w:tc>
        <w:tc>
          <w:tcPr>
            <w:tcW w:type="dxa" w:w="3312"/>
            <w:vAlign w:val="center"/>
          </w:tcPr>
          <w:p>
            <w:r/>
            <w:r>
              <w:rPr>
                <w:rFonts w:ascii="Arial" w:hAnsi="Arial"/>
                <w:b w:val="0"/>
                <w:sz w:val="18"/>
              </w:rPr>
              <w:t>Product / EIMS Team</w:t>
            </w:r>
          </w:p>
        </w:tc>
        <w:tc>
          <w:tcPr>
            <w:tcW w:type="dxa" w:w="3312"/>
            <w:vAlign w:val="center"/>
          </w:tcPr>
          <w:p>
            <w:r/>
            <w:r>
              <w:rPr>
                <w:rFonts w:ascii="Arial" w:hAnsi="Arial"/>
                <w:b w:val="0"/>
                <w:sz w:val="18"/>
              </w:rPr>
              <w:t>Data model and enrolment integration</w:t>
            </w:r>
          </w:p>
        </w:tc>
      </w:tr>
      <w:tr>
        <w:tc>
          <w:tcPr>
            <w:tcW w:type="dxa" w:w="3312"/>
            <w:vAlign w:val="center"/>
          </w:tcPr>
          <w:p>
            <w:r/>
            <w:r>
              <w:rPr>
                <w:rFonts w:ascii="Arial" w:hAnsi="Arial"/>
                <w:b w:val="0"/>
                <w:sz w:val="18"/>
              </w:rPr>
              <w:t>Confirm student creation conditions and class/section assignment rules</w:t>
            </w:r>
          </w:p>
        </w:tc>
        <w:tc>
          <w:tcPr>
            <w:tcW w:type="dxa" w:w="3312"/>
            <w:vAlign w:val="center"/>
          </w:tcPr>
          <w:p>
            <w:r/>
            <w:r>
              <w:rPr>
                <w:rFonts w:ascii="Arial" w:hAnsi="Arial"/>
                <w:b w:val="0"/>
                <w:sz w:val="18"/>
              </w:rPr>
              <w:t>School Administration / EIMS Team</w:t>
            </w:r>
          </w:p>
        </w:tc>
        <w:tc>
          <w:tcPr>
            <w:tcW w:type="dxa" w:w="3312"/>
            <w:vAlign w:val="center"/>
          </w:tcPr>
          <w:p>
            <w:r/>
            <w:r>
              <w:rPr>
                <w:rFonts w:ascii="Arial" w:hAnsi="Arial"/>
                <w:b w:val="0"/>
                <w:sz w:val="18"/>
              </w:rPr>
              <w:t>End-to-end workflow</w:t>
            </w:r>
          </w:p>
        </w:tc>
      </w:tr>
      <w:tr>
        <w:tc>
          <w:tcPr>
            <w:tcW w:type="dxa" w:w="3312"/>
            <w:vAlign w:val="center"/>
          </w:tcPr>
          <w:p>
            <w:r/>
            <w:r>
              <w:rPr>
                <w:rFonts w:ascii="Arial" w:hAnsi="Arial"/>
                <w:b w:val="0"/>
                <w:sz w:val="18"/>
              </w:rPr>
              <w:t>Approve privacy notice, consent text, data retention and document access rules</w:t>
            </w:r>
          </w:p>
        </w:tc>
        <w:tc>
          <w:tcPr>
            <w:tcW w:type="dxa" w:w="3312"/>
            <w:vAlign w:val="center"/>
          </w:tcPr>
          <w:p>
            <w:r/>
            <w:r>
              <w:rPr>
                <w:rFonts w:ascii="Arial" w:hAnsi="Arial"/>
                <w:b w:val="0"/>
                <w:sz w:val="18"/>
              </w:rPr>
              <w:t>Business Owner / Compliance</w:t>
            </w:r>
          </w:p>
        </w:tc>
        <w:tc>
          <w:tcPr>
            <w:tcW w:type="dxa" w:w="3312"/>
            <w:vAlign w:val="center"/>
          </w:tcPr>
          <w:p>
            <w:r/>
            <w:r>
              <w:rPr>
                <w:rFonts w:ascii="Arial" w:hAnsi="Arial"/>
                <w:b w:val="0"/>
                <w:sz w:val="18"/>
              </w:rPr>
              <w:t>Production release</w:t>
            </w:r>
          </w:p>
        </w:tc>
      </w:tr>
      <w:tr>
        <w:tc>
          <w:tcPr>
            <w:tcW w:type="dxa" w:w="3312"/>
            <w:vAlign w:val="center"/>
          </w:tcPr>
          <w:p>
            <w:r/>
            <w:r>
              <w:rPr>
                <w:rFonts w:ascii="Arial" w:hAnsi="Arial"/>
                <w:b w:val="0"/>
                <w:sz w:val="18"/>
              </w:rPr>
              <w:t>Confirm Bangla/English content ownership and translations</w:t>
            </w:r>
          </w:p>
        </w:tc>
        <w:tc>
          <w:tcPr>
            <w:tcW w:type="dxa" w:w="3312"/>
            <w:vAlign w:val="center"/>
          </w:tcPr>
          <w:p>
            <w:r/>
            <w:r>
              <w:rPr>
                <w:rFonts w:ascii="Arial" w:hAnsi="Arial"/>
                <w:b w:val="0"/>
                <w:sz w:val="18"/>
              </w:rPr>
              <w:t>School Administration / Product</w:t>
            </w:r>
          </w:p>
        </w:tc>
        <w:tc>
          <w:tcPr>
            <w:tcW w:type="dxa" w:w="3312"/>
            <w:vAlign w:val="center"/>
          </w:tcPr>
          <w:p>
            <w:r/>
            <w:r>
              <w:rPr>
                <w:rFonts w:ascii="Arial" w:hAnsi="Arial"/>
                <w:b w:val="0"/>
                <w:sz w:val="18"/>
              </w:rPr>
              <w:t>Public website release</w:t>
            </w:r>
          </w:p>
        </w:tc>
      </w:tr>
    </w:tbl>
    <w:p/>
    <w:p>
      <w:pPr>
        <w:pStyle w:val="Heading1"/>
      </w:pPr>
      <w:r>
        <w:t>23. Recommended MVP Release</w:t>
      </w:r>
    </w:p>
    <w:p>
      <w:r>
        <w:t>For the first release, prioritise the complete basic journey over advanced AI functionality.</w:t>
      </w:r>
    </w:p>
    <w:p>
      <w:pPr>
        <w:pStyle w:val="ListBullet"/>
        <w:spacing w:after="40"/>
      </w:pPr>
      <w:r>
        <w:t>Public Admission Notice linked to a session-specific landing page.</w:t>
      </w:r>
    </w:p>
    <w:p>
      <w:pPr>
        <w:pStyle w:val="ListBullet"/>
        <w:spacing w:after="40"/>
      </w:pPr>
      <w:r>
        <w:t>Eligibility and Admission Guidelines pages.</w:t>
      </w:r>
    </w:p>
    <w:p>
      <w:pPr>
        <w:pStyle w:val="ListBullet"/>
        <w:spacing w:after="40"/>
      </w:pPr>
      <w:r>
        <w:t>First-Time Applicant User Manual.</w:t>
      </w:r>
    </w:p>
    <w:p>
      <w:pPr>
        <w:pStyle w:val="ListBullet"/>
        <w:spacing w:after="40"/>
      </w:pPr>
      <w:r>
        <w:t>Helpline phone number and WhatsApp contact link.</w:t>
      </w:r>
    </w:p>
    <w:p>
      <w:pPr>
        <w:pStyle w:val="ListBullet"/>
        <w:spacing w:after="40"/>
      </w:pPr>
      <w:r>
        <w:t>Mobile-friendly application form, draft saving, document upload, submission, and tracking.</w:t>
      </w:r>
    </w:p>
    <w:p>
      <w:pPr>
        <w:pStyle w:val="ListBullet"/>
        <w:spacing w:after="40"/>
      </w:pPr>
      <w:r>
        <w:t>Admin review, correction request, approval/rejection, and audit log.</w:t>
      </w:r>
    </w:p>
    <w:p>
      <w:pPr>
        <w:pStyle w:val="ListBullet"/>
        <w:spacing w:after="40"/>
      </w:pPr>
      <w:r>
        <w:t>Offline payment recording and authorised verification.</w:t>
      </w:r>
    </w:p>
    <w:p>
      <w:pPr>
        <w:pStyle w:val="ListBullet"/>
        <w:spacing w:after="40"/>
      </w:pPr>
      <w:r>
        <w:t>One approved online payment gateway, if gateway onboarding and testing are ready.</w:t>
      </w:r>
    </w:p>
    <w:p>
      <w:pPr>
        <w:pStyle w:val="ListBullet"/>
        <w:spacing w:after="40"/>
      </w:pPr>
      <w:r>
        <w:t>Student creation after configured admission conditions are satisfied.</w:t>
      </w:r>
    </w:p>
    <w:p>
      <w:pPr>
        <w:pStyle w:val="ListBullet"/>
        <w:spacing w:after="40"/>
      </w:pPr>
      <w:r>
        <w:t>Basic SMS/email/in-app notifications and reports.</w:t>
      </w:r>
    </w:p>
    <w:p>
      <w:pPr>
        <w:pStyle w:val="Heading1"/>
      </w:pPr>
      <w:r>
        <w:t>24.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rial" w:hAnsi="Arial"/>
                <w:b/>
                <w:color w:val="FFFFFF"/>
                <w:sz w:val="18"/>
              </w:rPr>
              <w:t>Term</w:t>
            </w:r>
          </w:p>
        </w:tc>
        <w:tc>
          <w:tcPr>
            <w:tcW w:type="dxa" w:w="4968"/>
            <w:vAlign w:val="center"/>
            <w:shd w:fill="17365D"/>
          </w:tcPr>
          <w:p>
            <w:r/>
            <w:r>
              <w:rPr>
                <w:rFonts w:ascii="Arial" w:hAnsi="Arial"/>
                <w:b/>
                <w:color w:val="FFFFFF"/>
                <w:sz w:val="18"/>
              </w:rPr>
              <w:t>Definition</w:t>
            </w:r>
          </w:p>
        </w:tc>
      </w:tr>
      <w:tr>
        <w:tc>
          <w:tcPr>
            <w:tcW w:type="dxa" w:w="4968"/>
            <w:vAlign w:val="center"/>
          </w:tcPr>
          <w:p>
            <w:r/>
            <w:r>
              <w:rPr>
                <w:rFonts w:ascii="Arial" w:hAnsi="Arial"/>
                <w:b w:val="0"/>
                <w:sz w:val="18"/>
              </w:rPr>
              <w:t>BRD</w:t>
            </w:r>
          </w:p>
        </w:tc>
        <w:tc>
          <w:tcPr>
            <w:tcW w:type="dxa" w:w="4968"/>
            <w:vAlign w:val="center"/>
          </w:tcPr>
          <w:p>
            <w:r/>
            <w:r>
              <w:rPr>
                <w:rFonts w:ascii="Arial" w:hAnsi="Arial"/>
                <w:b w:val="0"/>
                <w:sz w:val="18"/>
              </w:rPr>
              <w:t>Business Requirements Document.</w:t>
            </w:r>
          </w:p>
        </w:tc>
      </w:tr>
      <w:tr>
        <w:tc>
          <w:tcPr>
            <w:tcW w:type="dxa" w:w="4968"/>
            <w:vAlign w:val="center"/>
          </w:tcPr>
          <w:p>
            <w:r/>
            <w:r>
              <w:rPr>
                <w:rFonts w:ascii="Arial" w:hAnsi="Arial"/>
                <w:b w:val="0"/>
                <w:sz w:val="18"/>
              </w:rPr>
              <w:t>EIMS</w:t>
            </w:r>
          </w:p>
        </w:tc>
        <w:tc>
          <w:tcPr>
            <w:tcW w:type="dxa" w:w="4968"/>
            <w:vAlign w:val="center"/>
          </w:tcPr>
          <w:p>
            <w:r/>
            <w:r>
              <w:rPr>
                <w:rFonts w:ascii="Arial" w:hAnsi="Arial"/>
                <w:b w:val="0"/>
                <w:sz w:val="18"/>
              </w:rPr>
              <w:t>Educational Institute Management System.</w:t>
            </w:r>
          </w:p>
        </w:tc>
      </w:tr>
      <w:tr>
        <w:tc>
          <w:tcPr>
            <w:tcW w:type="dxa" w:w="4968"/>
            <w:vAlign w:val="center"/>
          </w:tcPr>
          <w:p>
            <w:r/>
            <w:r>
              <w:rPr>
                <w:rFonts w:ascii="Arial" w:hAnsi="Arial"/>
                <w:b w:val="0"/>
                <w:sz w:val="18"/>
              </w:rPr>
              <w:t>Admission Session</w:t>
            </w:r>
          </w:p>
        </w:tc>
        <w:tc>
          <w:tcPr>
            <w:tcW w:type="dxa" w:w="4968"/>
            <w:vAlign w:val="center"/>
          </w:tcPr>
          <w:p>
            <w:r/>
            <w:r>
              <w:rPr>
                <w:rFonts w:ascii="Arial" w:hAnsi="Arial"/>
                <w:b w:val="0"/>
                <w:sz w:val="18"/>
              </w:rPr>
              <w:t>A defined admission period, usually associated with an academic year.</w:t>
            </w:r>
          </w:p>
        </w:tc>
      </w:tr>
      <w:tr>
        <w:tc>
          <w:tcPr>
            <w:tcW w:type="dxa" w:w="4968"/>
            <w:vAlign w:val="center"/>
          </w:tcPr>
          <w:p>
            <w:r/>
            <w:r>
              <w:rPr>
                <w:rFonts w:ascii="Arial" w:hAnsi="Arial"/>
                <w:b w:val="0"/>
                <w:sz w:val="18"/>
              </w:rPr>
              <w:t>Applicant</w:t>
            </w:r>
          </w:p>
        </w:tc>
        <w:tc>
          <w:tcPr>
            <w:tcW w:type="dxa" w:w="4968"/>
            <w:vAlign w:val="center"/>
          </w:tcPr>
          <w:p>
            <w:r/>
            <w:r>
              <w:rPr>
                <w:rFonts w:ascii="Arial" w:hAnsi="Arial"/>
                <w:b w:val="0"/>
                <w:sz w:val="18"/>
              </w:rPr>
              <w:t>The student for whom an admission application is submitted.</w:t>
            </w:r>
          </w:p>
        </w:tc>
      </w:tr>
      <w:tr>
        <w:tc>
          <w:tcPr>
            <w:tcW w:type="dxa" w:w="4968"/>
            <w:vAlign w:val="center"/>
          </w:tcPr>
          <w:p>
            <w:r/>
            <w:r>
              <w:rPr>
                <w:rFonts w:ascii="Arial" w:hAnsi="Arial"/>
                <w:b w:val="0"/>
                <w:sz w:val="18"/>
              </w:rPr>
              <w:t>Guardian</w:t>
            </w:r>
          </w:p>
        </w:tc>
        <w:tc>
          <w:tcPr>
            <w:tcW w:type="dxa" w:w="4968"/>
            <w:vAlign w:val="center"/>
          </w:tcPr>
          <w:p>
            <w:r/>
            <w:r>
              <w:rPr>
                <w:rFonts w:ascii="Arial" w:hAnsi="Arial"/>
                <w:b w:val="0"/>
                <w:sz w:val="18"/>
              </w:rPr>
              <w:t>Parent or authorised guardian who submits or manages the application.</w:t>
            </w:r>
          </w:p>
        </w:tc>
      </w:tr>
      <w:tr>
        <w:tc>
          <w:tcPr>
            <w:tcW w:type="dxa" w:w="4968"/>
            <w:vAlign w:val="center"/>
          </w:tcPr>
          <w:p>
            <w:r/>
            <w:r>
              <w:rPr>
                <w:rFonts w:ascii="Arial" w:hAnsi="Arial"/>
                <w:b w:val="0"/>
                <w:sz w:val="18"/>
              </w:rPr>
              <w:t>Application Reference</w:t>
            </w:r>
          </w:p>
        </w:tc>
        <w:tc>
          <w:tcPr>
            <w:tcW w:type="dxa" w:w="4968"/>
            <w:vAlign w:val="center"/>
          </w:tcPr>
          <w:p>
            <w:r/>
            <w:r>
              <w:rPr>
                <w:rFonts w:ascii="Arial" w:hAnsi="Arial"/>
                <w:b w:val="0"/>
                <w:sz w:val="18"/>
              </w:rPr>
              <w:t>Unique identifier used to track an admission application.</w:t>
            </w:r>
          </w:p>
        </w:tc>
      </w:tr>
      <w:tr>
        <w:tc>
          <w:tcPr>
            <w:tcW w:type="dxa" w:w="4968"/>
            <w:vAlign w:val="center"/>
          </w:tcPr>
          <w:p>
            <w:r/>
            <w:r>
              <w:rPr>
                <w:rFonts w:ascii="Arial" w:hAnsi="Arial"/>
                <w:b w:val="0"/>
                <w:sz w:val="18"/>
              </w:rPr>
              <w:t>Offline Payment</w:t>
            </w:r>
          </w:p>
        </w:tc>
        <w:tc>
          <w:tcPr>
            <w:tcW w:type="dxa" w:w="4968"/>
            <w:vAlign w:val="center"/>
          </w:tcPr>
          <w:p>
            <w:r/>
            <w:r>
              <w:rPr>
                <w:rFonts w:ascii="Arial" w:hAnsi="Arial"/>
                <w:b w:val="0"/>
                <w:sz w:val="18"/>
              </w:rPr>
              <w:t>A payment made outside the online gateway, such as at the school cashier or through an approved bank/channel.</w:t>
            </w:r>
          </w:p>
        </w:tc>
      </w:tr>
      <w:tr>
        <w:tc>
          <w:tcPr>
            <w:tcW w:type="dxa" w:w="4968"/>
            <w:vAlign w:val="center"/>
          </w:tcPr>
          <w:p>
            <w:r/>
            <w:r>
              <w:rPr>
                <w:rFonts w:ascii="Arial" w:hAnsi="Arial"/>
                <w:b w:val="0"/>
                <w:sz w:val="18"/>
              </w:rPr>
              <w:t>Payment Verification</w:t>
            </w:r>
          </w:p>
        </w:tc>
        <w:tc>
          <w:tcPr>
            <w:tcW w:type="dxa" w:w="4968"/>
            <w:vAlign w:val="center"/>
          </w:tcPr>
          <w:p>
            <w:r/>
            <w:r>
              <w:rPr>
                <w:rFonts w:ascii="Arial" w:hAnsi="Arial"/>
                <w:b w:val="0"/>
                <w:sz w:val="18"/>
              </w:rPr>
              <w:t>The process of confirming that a payment was actually received and matches the expected amount/reference.</w:t>
            </w:r>
          </w:p>
        </w:tc>
      </w:tr>
      <w:tr>
        <w:tc>
          <w:tcPr>
            <w:tcW w:type="dxa" w:w="4968"/>
            <w:vAlign w:val="center"/>
          </w:tcPr>
          <w:p>
            <w:r/>
            <w:r>
              <w:rPr>
                <w:rFonts w:ascii="Arial" w:hAnsi="Arial"/>
                <w:b w:val="0"/>
                <w:sz w:val="18"/>
              </w:rPr>
              <w:t>Enrolment</w:t>
            </w:r>
          </w:p>
        </w:tc>
        <w:tc>
          <w:tcPr>
            <w:tcW w:type="dxa" w:w="4968"/>
            <w:vAlign w:val="center"/>
          </w:tcPr>
          <w:p>
            <w:r/>
            <w:r>
              <w:rPr>
                <w:rFonts w:ascii="Arial" w:hAnsi="Arial"/>
                <w:b w:val="0"/>
                <w:sz w:val="18"/>
              </w:rPr>
              <w:t>The final process of confirming admission and creating/linking the student record in EIMS.</w:t>
            </w:r>
          </w:p>
        </w:tc>
      </w:tr>
      <w:tr>
        <w:tc>
          <w:tcPr>
            <w:tcW w:type="dxa" w:w="4968"/>
            <w:vAlign w:val="center"/>
          </w:tcPr>
          <w:p>
            <w:r/>
            <w:r>
              <w:rPr>
                <w:rFonts w:ascii="Arial" w:hAnsi="Arial"/>
                <w:b w:val="0"/>
                <w:sz w:val="18"/>
              </w:rPr>
              <w:t>Tenant</w:t>
            </w:r>
          </w:p>
        </w:tc>
        <w:tc>
          <w:tcPr>
            <w:tcW w:type="dxa" w:w="4968"/>
            <w:vAlign w:val="center"/>
          </w:tcPr>
          <w:p>
            <w:r/>
            <w:r>
              <w:rPr>
                <w:rFonts w:ascii="Arial" w:hAnsi="Arial"/>
                <w:b w:val="0"/>
                <w:sz w:val="18"/>
              </w:rPr>
              <w:t>A school/institution operating within the SchoolBD multi-school platform.</w:t>
            </w:r>
          </w:p>
        </w:tc>
      </w:tr>
    </w:tbl>
    <w:p/>
    <w:p>
      <w:pPr>
        <w:pStyle w:val="Heading1"/>
      </w:pPr>
      <w:r>
        <w:t>25. Final Business Rule Summary</w:t>
      </w:r>
    </w:p>
    <w:p>
      <w:pPr>
        <w:pStyle w:val="ListBullet"/>
        <w:spacing w:after="40"/>
      </w:pPr>
      <w:r>
        <w:t>Admission notice must be visible on the website and link to the relevant admission process.</w:t>
      </w:r>
    </w:p>
    <w:p>
      <w:pPr>
        <w:pStyle w:val="ListBullet"/>
        <w:spacing w:after="40"/>
      </w:pPr>
      <w:r>
        <w:t>Eligibility, admission policy/guidelines, user manual, helpline, and WhatsApp contact must be available before and during application.</w:t>
      </w:r>
    </w:p>
    <w:p>
      <w:pPr>
        <w:pStyle w:val="ListBullet"/>
        <w:spacing w:after="40"/>
      </w:pPr>
      <w:r>
        <w:t>Online and offline payments must both be supported where enabled by the school.</w:t>
      </w:r>
    </w:p>
    <w:p>
      <w:pPr>
        <w:pStyle w:val="ListBullet"/>
        <w:spacing w:after="40"/>
      </w:pPr>
      <w:r>
        <w:t>Offline payments must be verified by an authorised finance user before being marked paid.</w:t>
      </w:r>
    </w:p>
    <w:p>
      <w:pPr>
        <w:pStyle w:val="ListBullet"/>
        <w:spacing w:after="40"/>
      </w:pPr>
      <w:r>
        <w:t>Application submission, payment, approval, and enrolment are distinct events and must not be treated as interchangeable.</w:t>
      </w:r>
    </w:p>
    <w:p>
      <w:pPr>
        <w:pStyle w:val="ListBullet"/>
        <w:spacing w:after="40"/>
      </w:pPr>
      <w:r>
        <w:t>Student records must be created only after configured conditions are satisfied, with duplicate protection and an audit trail.</w:t>
      </w:r>
    </w:p>
    <w:p>
      <w:pPr>
        <w:pStyle w:val="ListBullet"/>
        <w:spacing w:after="40"/>
      </w:pPr>
      <w:r>
        <w:t>All school-specific rules and content should be configurable rather than hard-coded wherever practical.</w:t>
      </w:r>
    </w:p>
    <w:p/>
    <w:p>
      <w:pPr>
        <w:jc w:val="center"/>
      </w:pPr>
      <w:r>
        <w:rPr>
          <w:b/>
          <w:color w:val="17365D"/>
        </w:rPr>
        <w:t>— End of Document —</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SchoolBD Online Admission Module  |  BRD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SCHOOLBD | EIMS — BUSINESS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