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261A0"/>
          <w:sz w:val="64"/>
        </w:rPr>
        <w:t>DEEPARTURE V2</w:t>
      </w:r>
    </w:p>
    <w:p>
      <w:pPr>
        <w:jc w:val="center"/>
      </w:pPr>
      <w:r>
        <w:rPr>
          <w:b/>
          <w:sz w:val="36"/>
        </w:rPr>
        <w:t>Technical Architecture &amp; Implementation Specification</w:t>
      </w:r>
    </w:p>
    <w:p>
      <w:pPr>
        <w:spacing w:before="280"/>
        <w:jc w:val="center"/>
      </w:pPr>
      <w:r>
        <w:rPr>
          <w:color w:val="5A5A5A"/>
          <w:sz w:val="22"/>
        </w:rPr>
        <w:t>Source-code-specific blueprint for refactoring the existing Deeparture platform</w:t>
      </w:r>
    </w:p>
    <w:tbl>
      <w:tblPr>
        <w:tblStyle w:val="TableGrid"/>
        <w:tblW w:type="auto" w:w="0"/>
        <w:jc w:val="center"/>
        <w:tblLook w:firstColumn="1" w:firstRow="1" w:lastColumn="0" w:lastRow="0" w:noHBand="0" w:noVBand="1" w:val="04A0"/>
      </w:tblPr>
      <w:tblGrid>
        <w:gridCol w:w="5083"/>
        <w:gridCol w:w="5083"/>
      </w:tblGrid>
      <w:tr>
        <w:tc>
          <w:tcPr>
            <w:tcW w:type="dxa" w:w="5083"/>
            <w:shd w:fill="E8F1F8"/>
            <w:tcMar>
              <w:top w:w="100" w:type="dxa"/>
              <w:start w:w="120" w:type="dxa"/>
              <w:bottom w:w="100" w:type="dxa"/>
              <w:end w:w="120" w:type="dxa"/>
            </w:tcMar>
          </w:tcPr>
          <w:p>
            <w:r>
              <w:rPr>
                <w:b/>
              </w:rPr>
              <w:t>Backend</w:t>
            </w:r>
          </w:p>
        </w:tc>
        <w:tc>
          <w:tcPr>
            <w:tcW w:type="dxa" w:w="5083"/>
            <w:tcMar>
              <w:top w:w="100" w:type="dxa"/>
              <w:start w:w="120" w:type="dxa"/>
              <w:bottom w:w="100" w:type="dxa"/>
              <w:end w:w="120" w:type="dxa"/>
            </w:tcMar>
          </w:tcPr>
          <w:p>
            <w:r>
              <w:t>Node.js / Express / MongoDB / Mongoose</w:t>
            </w:r>
          </w:p>
        </w:tc>
      </w:tr>
      <w:tr>
        <w:tc>
          <w:tcPr>
            <w:tcW w:type="dxa" w:w="5083"/>
            <w:shd w:fill="E8F1F8"/>
            <w:tcMar>
              <w:top w:w="100" w:type="dxa"/>
              <w:start w:w="120" w:type="dxa"/>
              <w:bottom w:w="100" w:type="dxa"/>
              <w:end w:w="120" w:type="dxa"/>
            </w:tcMar>
          </w:tcPr>
          <w:p>
            <w:r>
              <w:rPr>
                <w:b/>
              </w:rPr>
              <w:t>Frontend</w:t>
            </w:r>
          </w:p>
        </w:tc>
        <w:tc>
          <w:tcPr>
            <w:tcW w:type="dxa" w:w="5083"/>
            <w:tcMar>
              <w:top w:w="100" w:type="dxa"/>
              <w:start w:w="120" w:type="dxa"/>
              <w:bottom w:w="100" w:type="dxa"/>
              <w:end w:w="120" w:type="dxa"/>
            </w:tcMar>
          </w:tcPr>
          <w:p>
            <w:r>
              <w:t>Next.js 14 / React 18 / Material UI / Tailwind</w:t>
            </w:r>
          </w:p>
        </w:tc>
      </w:tr>
      <w:tr>
        <w:tc>
          <w:tcPr>
            <w:tcW w:type="dxa" w:w="5083"/>
            <w:shd w:fill="E8F1F8"/>
            <w:tcMar>
              <w:top w:w="100" w:type="dxa"/>
              <w:start w:w="120" w:type="dxa"/>
              <w:bottom w:w="100" w:type="dxa"/>
              <w:end w:w="120" w:type="dxa"/>
            </w:tcMar>
          </w:tcPr>
          <w:p>
            <w:r>
              <w:rPr>
                <w:b/>
              </w:rPr>
              <w:t>Primary goal</w:t>
            </w:r>
          </w:p>
        </w:tc>
        <w:tc>
          <w:tcPr>
            <w:tcW w:type="dxa" w:w="5083"/>
            <w:tcMar>
              <w:top w:w="100" w:type="dxa"/>
              <w:start w:w="120" w:type="dxa"/>
              <w:bottom w:w="100" w:type="dxa"/>
              <w:end w:w="120" w:type="dxa"/>
            </w:tcMar>
          </w:tcPr>
          <w:p>
            <w:r>
              <w:t>Scalable operator-managed liveaboard inventory and discovery platform</w:t>
            </w:r>
          </w:p>
        </w:tc>
      </w:tr>
      <w:tr>
        <w:tc>
          <w:tcPr>
            <w:tcW w:type="dxa" w:w="5083"/>
            <w:shd w:fill="E8F1F8"/>
            <w:tcMar>
              <w:top w:w="100" w:type="dxa"/>
              <w:start w:w="120" w:type="dxa"/>
              <w:bottom w:w="100" w:type="dxa"/>
              <w:end w:w="120" w:type="dxa"/>
            </w:tcMar>
          </w:tcPr>
          <w:p>
            <w:r>
              <w:rPr>
                <w:b/>
              </w:rPr>
              <w:t>Implementation approach</w:t>
            </w:r>
          </w:p>
        </w:tc>
        <w:tc>
          <w:tcPr>
            <w:tcW w:type="dxa" w:w="5083"/>
            <w:tcMar>
              <w:top w:w="100" w:type="dxa"/>
              <w:start w:w="120" w:type="dxa"/>
              <w:bottom w:w="100" w:type="dxa"/>
              <w:end w:w="120" w:type="dxa"/>
            </w:tcMar>
          </w:tcPr>
          <w:p>
            <w:r>
              <w:t>Catalogue-first redevelopment, staging first</w:t>
            </w:r>
          </w:p>
        </w:tc>
      </w:tr>
      <w:tr>
        <w:tc>
          <w:tcPr>
            <w:tcW w:type="dxa" w:w="5083"/>
            <w:shd w:fill="E8F1F8"/>
            <w:tcMar>
              <w:top w:w="100" w:type="dxa"/>
              <w:start w:w="120" w:type="dxa"/>
              <w:bottom w:w="100" w:type="dxa"/>
              <w:end w:w="120" w:type="dxa"/>
            </w:tcMar>
          </w:tcPr>
          <w:p>
            <w:r>
              <w:rPr>
                <w:b/>
              </w:rPr>
              <w:t>Prepared</w:t>
            </w:r>
          </w:p>
        </w:tc>
        <w:tc>
          <w:tcPr>
            <w:tcW w:type="dxa" w:w="5083"/>
            <w:tcMar>
              <w:top w:w="100" w:type="dxa"/>
              <w:start w:w="120" w:type="dxa"/>
              <w:bottom w:w="100" w:type="dxa"/>
              <w:end w:w="120" w:type="dxa"/>
            </w:tcMar>
          </w:tcPr>
          <w:p>
            <w:r>
              <w:t>15 August 2026</w:t>
            </w:r>
          </w:p>
        </w:tc>
      </w:tr>
    </w:tbl>
    <w:p>
      <w:r>
        <w:br w:type="page"/>
      </w:r>
    </w:p>
    <w:p>
      <w:pPr>
        <w:pStyle w:val="Heading1"/>
      </w:pPr>
      <w:r>
        <w:t>1. Executive Summary</w:t>
      </w:r>
    </w:p>
    <w:p>
      <w:r>
        <w:t>Deeparture already contains useful code and business logic, but the current public marketplace is not populated and is not functioning as a production catalogue. V2 should therefore reuse sound components and business rules without treating V1 public behaviour as a constraint. The primary launch model is catalogue-first: Deeparture creates and publishes structured vessel listings, then operators claim, verify and maintain them.</w:t>
      </w:r>
    </w:p>
    <w:p>
      <w:r>
        <w:t>The central architectural change is to normalize departure inventory while preserving the business rule that normal cabin pricing belongs to the itinerary. Individual departures may optionally override that price and may carry time-limited discounts or special offers. This gives operators both efficiency and flexibility.</w:t>
      </w:r>
    </w:p>
    <w:p>
      <w:r>
        <w:t>A public vessel page must not depend on the operator having entered itineraries, departures, pricing or availability. A vessel can be imported and published with stable vessel facts and a Request Availability CTA; richer itinerary/departure content appears automatically when later supplied by Deeparture, the operator, bulk upload or API.</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261A0"/>
            <w:vAlign w:val="center"/>
            <w:tcMar>
              <w:top w:w="80" w:type="dxa"/>
              <w:start w:w="100" w:type="dxa"/>
              <w:bottom w:w="80" w:type="dxa"/>
              <w:end w:w="100" w:type="dxa"/>
            </w:tcMar>
          </w:tcPr>
          <w:p>
            <w:r>
              <w:rPr>
                <w:b/>
                <w:color w:val="FFFFFF"/>
                <w:sz w:val="18"/>
              </w:rPr>
              <w:t>Decision</w:t>
            </w:r>
          </w:p>
        </w:tc>
        <w:tc>
          <w:tcPr>
            <w:tcW w:type="dxa" w:w="1440"/>
            <w:shd w:fill="1261A0"/>
            <w:vAlign w:val="center"/>
            <w:tcMar>
              <w:top w:w="80" w:type="dxa"/>
              <w:start w:w="100" w:type="dxa"/>
              <w:bottom w:w="80" w:type="dxa"/>
              <w:end w:w="100" w:type="dxa"/>
            </w:tcMar>
          </w:tcPr>
          <w:p>
            <w:r>
              <w:rPr>
                <w:b/>
                <w:color w:val="FFFFFF"/>
                <w:sz w:val="18"/>
              </w:rPr>
              <w:t>V2 position</w:t>
            </w:r>
          </w:p>
        </w:tc>
        <w:tc>
          <w:tcPr>
            <w:tcW w:type="dxa" w:w="6192"/>
            <w:shd w:fill="1261A0"/>
            <w:vAlign w:val="center"/>
            <w:tcMar>
              <w:top w:w="80" w:type="dxa"/>
              <w:start w:w="100" w:type="dxa"/>
              <w:bottom w:w="80" w:type="dxa"/>
              <w:end w:w="100" w:type="dxa"/>
            </w:tcMar>
          </w:tcPr>
          <w:p>
            <w:r>
              <w:rPr>
                <w:b/>
                <w:color w:val="FFFFFF"/>
                <w:sz w:val="18"/>
              </w:rPr>
              <w:t>Reason</w:t>
            </w:r>
          </w:p>
        </w:tc>
      </w:tr>
      <w:tr>
        <w:tc>
          <w:tcPr>
            <w:tcW w:type="dxa" w:w="2592"/>
            <w:vAlign w:val="top"/>
            <w:tcMar>
              <w:top w:w="80" w:type="dxa"/>
              <w:start w:w="100" w:type="dxa"/>
              <w:bottom w:w="80" w:type="dxa"/>
              <w:end w:w="100" w:type="dxa"/>
            </w:tcMar>
          </w:tcPr>
          <w:p>
            <w:pPr>
              <w:spacing w:after="0"/>
            </w:pPr>
            <w:r>
              <w:rPr>
                <w:sz w:val="17"/>
              </w:rPr>
              <w:t>Keep current technology stack</w:t>
            </w:r>
          </w:p>
        </w:tc>
        <w:tc>
          <w:tcPr>
            <w:tcW w:type="dxa" w:w="1440"/>
            <w:vAlign w:val="top"/>
            <w:tcMar>
              <w:top w:w="80" w:type="dxa"/>
              <w:start w:w="100" w:type="dxa"/>
              <w:bottom w:w="80" w:type="dxa"/>
              <w:end w:w="100" w:type="dxa"/>
            </w:tcMar>
          </w:tcPr>
          <w:p>
            <w:pPr>
              <w:spacing w:after="0"/>
            </w:pPr>
            <w:r>
              <w:rPr>
                <w:sz w:val="17"/>
              </w:rPr>
              <w:t>Yes</w:t>
            </w:r>
          </w:p>
        </w:tc>
        <w:tc>
          <w:tcPr>
            <w:tcW w:type="dxa" w:w="6192"/>
            <w:vAlign w:val="top"/>
            <w:tcMar>
              <w:top w:w="80" w:type="dxa"/>
              <w:start w:w="100" w:type="dxa"/>
              <w:bottom w:w="80" w:type="dxa"/>
              <w:end w:w="100" w:type="dxa"/>
            </w:tcMar>
          </w:tcPr>
          <w:p>
            <w:pPr>
              <w:spacing w:after="0"/>
            </w:pPr>
            <w:r>
              <w:rPr>
                <w:sz w:val="17"/>
              </w:rPr>
              <w:t>Suitable for the product; no platform rewrite is justified at this stage.</w:t>
            </w:r>
          </w:p>
        </w:tc>
      </w:tr>
      <w:tr>
        <w:tc>
          <w:tcPr>
            <w:tcW w:type="dxa" w:w="2592"/>
            <w:vAlign w:val="top"/>
            <w:tcMar>
              <w:top w:w="80" w:type="dxa"/>
              <w:start w:w="100" w:type="dxa"/>
              <w:bottom w:w="80" w:type="dxa"/>
              <w:end w:w="100" w:type="dxa"/>
            </w:tcMar>
          </w:tcPr>
          <w:p>
            <w:pPr>
              <w:spacing w:after="0"/>
            </w:pPr>
            <w:r>
              <w:rPr>
                <w:sz w:val="17"/>
              </w:rPr>
              <w:t>Keep itinerary-level base pricing</w:t>
            </w:r>
          </w:p>
        </w:tc>
        <w:tc>
          <w:tcPr>
            <w:tcW w:type="dxa" w:w="1440"/>
            <w:vAlign w:val="top"/>
            <w:tcMar>
              <w:top w:w="80" w:type="dxa"/>
              <w:start w:w="100" w:type="dxa"/>
              <w:bottom w:w="80" w:type="dxa"/>
              <w:end w:w="100" w:type="dxa"/>
            </w:tcMar>
          </w:tcPr>
          <w:p>
            <w:pPr>
              <w:spacing w:after="0"/>
            </w:pPr>
            <w:r>
              <w:rPr>
                <w:sz w:val="17"/>
              </w:rPr>
              <w:t>Yes</w:t>
            </w:r>
          </w:p>
        </w:tc>
        <w:tc>
          <w:tcPr>
            <w:tcW w:type="dxa" w:w="6192"/>
            <w:vAlign w:val="top"/>
            <w:tcMar>
              <w:top w:w="80" w:type="dxa"/>
              <w:start w:w="100" w:type="dxa"/>
              <w:bottom w:w="80" w:type="dxa"/>
              <w:end w:w="100" w:type="dxa"/>
            </w:tcMar>
          </w:tcPr>
          <w:p>
            <w:pPr>
              <w:spacing w:after="0"/>
            </w:pPr>
            <w:r>
              <w:rPr>
                <w:sz w:val="17"/>
              </w:rPr>
              <w:t>Prices legitimately vary by vessel itinerary and cabin.</w:t>
            </w:r>
          </w:p>
        </w:tc>
      </w:tr>
      <w:tr>
        <w:tc>
          <w:tcPr>
            <w:tcW w:type="dxa" w:w="2592"/>
            <w:vAlign w:val="top"/>
            <w:tcMar>
              <w:top w:w="80" w:type="dxa"/>
              <w:start w:w="100" w:type="dxa"/>
              <w:bottom w:w="80" w:type="dxa"/>
              <w:end w:w="100" w:type="dxa"/>
            </w:tcMar>
          </w:tcPr>
          <w:p>
            <w:pPr>
              <w:spacing w:after="0"/>
            </w:pPr>
            <w:r>
              <w:rPr>
                <w:sz w:val="17"/>
              </w:rPr>
              <w:t>Keep departures embedded inside Boat</w:t>
            </w:r>
          </w:p>
        </w:tc>
        <w:tc>
          <w:tcPr>
            <w:tcW w:type="dxa" w:w="1440"/>
            <w:vAlign w:val="top"/>
            <w:tcMar>
              <w:top w:w="80" w:type="dxa"/>
              <w:start w:w="100" w:type="dxa"/>
              <w:bottom w:w="80" w:type="dxa"/>
              <w:end w:w="100" w:type="dxa"/>
            </w:tcMar>
          </w:tcPr>
          <w:p>
            <w:pPr>
              <w:spacing w:after="0"/>
            </w:pPr>
            <w:r>
              <w:rPr>
                <w:sz w:val="17"/>
              </w:rPr>
              <w:t>No</w:t>
            </w:r>
          </w:p>
        </w:tc>
        <w:tc>
          <w:tcPr>
            <w:tcW w:type="dxa" w:w="6192"/>
            <w:vAlign w:val="top"/>
            <w:tcMar>
              <w:top w:w="80" w:type="dxa"/>
              <w:start w:w="100" w:type="dxa"/>
              <w:bottom w:w="80" w:type="dxa"/>
              <w:end w:w="100" w:type="dxa"/>
            </w:tcMar>
          </w:tcPr>
          <w:p>
            <w:pPr>
              <w:spacing w:after="0"/>
            </w:pPr>
            <w:r>
              <w:rPr>
                <w:sz w:val="17"/>
              </w:rPr>
              <w:t>Makes bulk update, filtering, availability, and API synchronization difficult.</w:t>
            </w:r>
          </w:p>
        </w:tc>
      </w:tr>
      <w:tr>
        <w:tc>
          <w:tcPr>
            <w:tcW w:type="dxa" w:w="2592"/>
            <w:vAlign w:val="top"/>
            <w:tcMar>
              <w:top w:w="80" w:type="dxa"/>
              <w:start w:w="100" w:type="dxa"/>
              <w:bottom w:w="80" w:type="dxa"/>
              <w:end w:w="100" w:type="dxa"/>
            </w:tcMar>
          </w:tcPr>
          <w:p>
            <w:pPr>
              <w:spacing w:after="0"/>
            </w:pPr>
            <w:r>
              <w:rPr>
                <w:sz w:val="17"/>
              </w:rPr>
              <w:t>Create standalone Departure records</w:t>
            </w:r>
          </w:p>
        </w:tc>
        <w:tc>
          <w:tcPr>
            <w:tcW w:type="dxa" w:w="1440"/>
            <w:vAlign w:val="top"/>
            <w:tcMar>
              <w:top w:w="80" w:type="dxa"/>
              <w:start w:w="100" w:type="dxa"/>
              <w:bottom w:w="80" w:type="dxa"/>
              <w:end w:w="100" w:type="dxa"/>
            </w:tcMar>
          </w:tcPr>
          <w:p>
            <w:pPr>
              <w:spacing w:after="0"/>
            </w:pPr>
            <w:r>
              <w:rPr>
                <w:sz w:val="17"/>
              </w:rPr>
              <w:t>Yes</w:t>
            </w:r>
          </w:p>
        </w:tc>
        <w:tc>
          <w:tcPr>
            <w:tcW w:type="dxa" w:w="6192"/>
            <w:vAlign w:val="top"/>
            <w:tcMar>
              <w:top w:w="80" w:type="dxa"/>
              <w:start w:w="100" w:type="dxa"/>
              <w:bottom w:w="80" w:type="dxa"/>
              <w:end w:w="100" w:type="dxa"/>
            </w:tcMar>
          </w:tcPr>
          <w:p>
            <w:pPr>
              <w:spacing w:after="0"/>
            </w:pPr>
            <w:r>
              <w:rPr>
                <w:sz w:val="17"/>
              </w:rPr>
              <w:t>Enables indexed search, independent availability updates, imports, and later APIs.</w:t>
            </w:r>
          </w:p>
        </w:tc>
      </w:tr>
      <w:tr>
        <w:tc>
          <w:tcPr>
            <w:tcW w:type="dxa" w:w="2592"/>
            <w:vAlign w:val="top"/>
            <w:tcMar>
              <w:top w:w="80" w:type="dxa"/>
              <w:start w:w="100" w:type="dxa"/>
              <w:bottom w:w="80" w:type="dxa"/>
              <w:end w:w="100" w:type="dxa"/>
            </w:tcMar>
          </w:tcPr>
          <w:p>
            <w:pPr>
              <w:spacing w:after="0"/>
            </w:pPr>
            <w:r>
              <w:rPr>
                <w:sz w:val="17"/>
              </w:rPr>
              <w:t>Create separate availability/offer concepts</w:t>
            </w:r>
          </w:p>
        </w:tc>
        <w:tc>
          <w:tcPr>
            <w:tcW w:type="dxa" w:w="1440"/>
            <w:vAlign w:val="top"/>
            <w:tcMar>
              <w:top w:w="80" w:type="dxa"/>
              <w:start w:w="100" w:type="dxa"/>
              <w:bottom w:w="80" w:type="dxa"/>
              <w:end w:w="100" w:type="dxa"/>
            </w:tcMar>
          </w:tcPr>
          <w:p>
            <w:pPr>
              <w:spacing w:after="0"/>
            </w:pPr>
            <w:r>
              <w:rPr>
                <w:sz w:val="17"/>
              </w:rPr>
              <w:t>Yes</w:t>
            </w:r>
          </w:p>
        </w:tc>
        <w:tc>
          <w:tcPr>
            <w:tcW w:type="dxa" w:w="6192"/>
            <w:vAlign w:val="top"/>
            <w:tcMar>
              <w:top w:w="80" w:type="dxa"/>
              <w:start w:w="100" w:type="dxa"/>
              <w:bottom w:w="80" w:type="dxa"/>
              <w:end w:w="100" w:type="dxa"/>
            </w:tcMar>
          </w:tcPr>
          <w:p>
            <w:pPr>
              <w:spacing w:after="0"/>
            </w:pPr>
            <w:r>
              <w:rPr>
                <w:sz w:val="17"/>
              </w:rPr>
              <w:t>Availability and last-minute offers change more often than itinerary definitions.</w:t>
            </w:r>
          </w:p>
        </w:tc>
      </w:tr>
      <w:tr>
        <w:tc>
          <w:tcPr>
            <w:tcW w:type="dxa" w:w="2592"/>
            <w:vAlign w:val="top"/>
            <w:tcMar>
              <w:top w:w="80" w:type="dxa"/>
              <w:start w:w="100" w:type="dxa"/>
              <w:bottom w:w="80" w:type="dxa"/>
              <w:end w:w="100" w:type="dxa"/>
            </w:tcMar>
          </w:tcPr>
          <w:p>
            <w:pPr>
              <w:spacing w:after="0"/>
            </w:pPr>
            <w:r>
              <w:rPr>
                <w:sz w:val="17"/>
              </w:rPr>
              <w:t>Replace frontend wholesale</w:t>
            </w:r>
          </w:p>
        </w:tc>
        <w:tc>
          <w:tcPr>
            <w:tcW w:type="dxa" w:w="1440"/>
            <w:vAlign w:val="top"/>
            <w:tcMar>
              <w:top w:w="80" w:type="dxa"/>
              <w:start w:w="100" w:type="dxa"/>
              <w:bottom w:w="80" w:type="dxa"/>
              <w:end w:w="100" w:type="dxa"/>
            </w:tcMar>
          </w:tcPr>
          <w:p>
            <w:pPr>
              <w:spacing w:after="0"/>
            </w:pPr>
            <w:r>
              <w:rPr>
                <w:sz w:val="17"/>
              </w:rPr>
              <w:t>No</w:t>
            </w:r>
          </w:p>
        </w:tc>
        <w:tc>
          <w:tcPr>
            <w:tcW w:type="dxa" w:w="6192"/>
            <w:vAlign w:val="top"/>
            <w:tcMar>
              <w:top w:w="80" w:type="dxa"/>
              <w:start w:w="100" w:type="dxa"/>
              <w:bottom w:w="80" w:type="dxa"/>
              <w:end w:w="100" w:type="dxa"/>
            </w:tcMar>
          </w:tcPr>
          <w:p>
            <w:pPr>
              <w:spacing w:after="0"/>
            </w:pPr>
            <w:r>
              <w:rPr>
                <w:sz w:val="17"/>
              </w:rPr>
              <w:t>Refactor progressively into reusable components and a cleaner data/API layer.</w:t>
            </w:r>
          </w:p>
        </w:tc>
      </w:tr>
      <w:tr>
        <w:tc>
          <w:tcPr>
            <w:tcW w:type="dxa" w:w="2592"/>
            <w:vAlign w:val="top"/>
            <w:tcMar>
              <w:top w:w="80" w:type="dxa"/>
              <w:start w:w="100" w:type="dxa"/>
              <w:bottom w:w="80" w:type="dxa"/>
              <w:end w:w="100" w:type="dxa"/>
            </w:tcMar>
          </w:tcPr>
          <w:p>
            <w:pPr>
              <w:spacing w:after="0"/>
            </w:pPr>
            <w:r>
              <w:rPr>
                <w:sz w:val="17"/>
              </w:rPr>
              <w:t>Require operators to populate every listing manually</w:t>
            </w:r>
          </w:p>
        </w:tc>
        <w:tc>
          <w:tcPr>
            <w:tcW w:type="dxa" w:w="1440"/>
            <w:vAlign w:val="top"/>
            <w:tcMar>
              <w:top w:w="80" w:type="dxa"/>
              <w:start w:w="100" w:type="dxa"/>
              <w:bottom w:w="80" w:type="dxa"/>
              <w:end w:w="100" w:type="dxa"/>
            </w:tcMar>
          </w:tcPr>
          <w:p>
            <w:pPr>
              <w:spacing w:after="0"/>
            </w:pPr>
            <w:r>
              <w:rPr>
                <w:sz w:val="17"/>
              </w:rPr>
              <w:t>No</w:t>
            </w:r>
          </w:p>
        </w:tc>
        <w:tc>
          <w:tcPr>
            <w:tcW w:type="dxa" w:w="6192"/>
            <w:vAlign w:val="top"/>
            <w:tcMar>
              <w:top w:w="80" w:type="dxa"/>
              <w:start w:w="100" w:type="dxa"/>
              <w:bottom w:w="80" w:type="dxa"/>
              <w:end w:w="100" w:type="dxa"/>
            </w:tcMar>
          </w:tcPr>
          <w:p>
            <w:pPr>
              <w:spacing w:after="0"/>
            </w:pPr>
            <w:r>
              <w:rPr>
                <w:sz w:val="17"/>
              </w:rPr>
              <w:t>Deeparture should support admin imports, operator verification, bulk uploads, and later feeds.</w:t>
            </w:r>
          </w:p>
        </w:tc>
      </w:tr>
    </w:tbl>
    <w:p/>
    <w:p>
      <w:pPr>
        <w:pStyle w:val="Heading1"/>
      </w:pPr>
      <w:r>
        <w:t>2. Current Source-Code Findings</w:t>
      </w:r>
    </w:p>
    <w:p>
      <w:r>
        <w:t>The following findings were verified against the supplied source archive, not inferred from the public website.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261A0"/>
            <w:vAlign w:val="center"/>
            <w:tcMar>
              <w:top w:w="80" w:type="dxa"/>
              <w:start w:w="100" w:type="dxa"/>
              <w:bottom w:w="80" w:type="dxa"/>
              <w:end w:w="100" w:type="dxa"/>
            </w:tcMar>
          </w:tcPr>
          <w:p>
            <w:r>
              <w:rPr>
                <w:b/>
                <w:color w:val="FFFFFF"/>
                <w:sz w:val="18"/>
              </w:rPr>
              <w:t>Area</w:t>
            </w:r>
          </w:p>
        </w:tc>
        <w:tc>
          <w:tcPr>
            <w:tcW w:type="dxa" w:w="4320"/>
            <w:shd w:fill="1261A0"/>
            <w:vAlign w:val="center"/>
            <w:tcMar>
              <w:top w:w="80" w:type="dxa"/>
              <w:start w:w="100" w:type="dxa"/>
              <w:bottom w:w="80" w:type="dxa"/>
              <w:end w:w="100" w:type="dxa"/>
            </w:tcMar>
          </w:tcPr>
          <w:p>
            <w:r>
              <w:rPr>
                <w:b/>
                <w:color w:val="FFFFFF"/>
                <w:sz w:val="18"/>
              </w:rPr>
              <w:t>Current implementation</w:t>
            </w:r>
          </w:p>
        </w:tc>
        <w:tc>
          <w:tcPr>
            <w:tcW w:type="dxa" w:w="4464"/>
            <w:shd w:fill="1261A0"/>
            <w:vAlign w:val="center"/>
            <w:tcMar>
              <w:top w:w="80" w:type="dxa"/>
              <w:start w:w="100" w:type="dxa"/>
              <w:bottom w:w="80" w:type="dxa"/>
              <w:end w:w="100" w:type="dxa"/>
            </w:tcMar>
          </w:tcPr>
          <w:p>
            <w:r>
              <w:rPr>
                <w:b/>
                <w:color w:val="FFFFFF"/>
                <w:sz w:val="18"/>
              </w:rPr>
              <w:t>Impact</w:t>
            </w:r>
          </w:p>
        </w:tc>
      </w:tr>
      <w:tr>
        <w:tc>
          <w:tcPr>
            <w:tcW w:type="dxa" w:w="1944"/>
            <w:vAlign w:val="top"/>
            <w:tcMar>
              <w:top w:w="80" w:type="dxa"/>
              <w:start w:w="100" w:type="dxa"/>
              <w:bottom w:w="80" w:type="dxa"/>
              <w:end w:w="100" w:type="dxa"/>
            </w:tcMar>
          </w:tcPr>
          <w:p>
            <w:pPr>
              <w:spacing w:after="0"/>
            </w:pPr>
            <w:r>
              <w:rPr>
                <w:sz w:val="17"/>
              </w:rPr>
              <w:t>Boat model</w:t>
            </w:r>
          </w:p>
        </w:tc>
        <w:tc>
          <w:tcPr>
            <w:tcW w:type="dxa" w:w="4320"/>
            <w:vAlign w:val="top"/>
            <w:tcMar>
              <w:top w:w="80" w:type="dxa"/>
              <w:start w:w="100" w:type="dxa"/>
              <w:bottom w:w="80" w:type="dxa"/>
              <w:end w:w="100" w:type="dxa"/>
            </w:tcMar>
          </w:tcPr>
          <w:p>
            <w:pPr>
              <w:spacing w:after="0"/>
            </w:pPr>
            <w:r>
              <w:rPr>
                <w:sz w:val="17"/>
              </w:rPr>
              <w:t>Schedules are embedded in Boat.schedules[] with tripStart, tripEnd, itinerary, cost, currency, converted price, discount and special.</w:t>
            </w:r>
          </w:p>
        </w:tc>
        <w:tc>
          <w:tcPr>
            <w:tcW w:type="dxa" w:w="4464"/>
            <w:vAlign w:val="top"/>
            <w:tcMar>
              <w:top w:w="80" w:type="dxa"/>
              <w:start w:w="100" w:type="dxa"/>
              <w:bottom w:w="80" w:type="dxa"/>
              <w:end w:w="100" w:type="dxa"/>
            </w:tcMar>
          </w:tcPr>
          <w:p>
            <w:pPr>
              <w:spacing w:after="0"/>
            </w:pPr>
            <w:r>
              <w:rPr>
                <w:sz w:val="17"/>
              </w:rPr>
              <w:t>Departure inventory is tightly coupled to the vessel document.</w:t>
            </w:r>
          </w:p>
        </w:tc>
      </w:tr>
      <w:tr>
        <w:tc>
          <w:tcPr>
            <w:tcW w:type="dxa" w:w="1944"/>
            <w:vAlign w:val="top"/>
            <w:tcMar>
              <w:top w:w="80" w:type="dxa"/>
              <w:start w:w="100" w:type="dxa"/>
              <w:bottom w:w="80" w:type="dxa"/>
              <w:end w:w="100" w:type="dxa"/>
            </w:tcMar>
          </w:tcPr>
          <w:p>
            <w:pPr>
              <w:spacing w:after="0"/>
            </w:pPr>
            <w:r>
              <w:rPr>
                <w:sz w:val="17"/>
              </w:rPr>
              <w:t>Itinerary model</w:t>
            </w:r>
          </w:p>
        </w:tc>
        <w:tc>
          <w:tcPr>
            <w:tcW w:type="dxa" w:w="4320"/>
            <w:vAlign w:val="top"/>
            <w:tcMar>
              <w:top w:w="80" w:type="dxa"/>
              <w:start w:w="100" w:type="dxa"/>
              <w:bottom w:w="80" w:type="dxa"/>
              <w:end w:w="100" w:type="dxa"/>
            </w:tcMar>
          </w:tcPr>
          <w:p>
            <w:pPr>
              <w:spacing w:after="0"/>
            </w:pPr>
            <w:r>
              <w:rPr>
                <w:sz w:val="17"/>
              </w:rPr>
              <w:t>Itinerary is a separate collection. Cabins are embedded with cabinName, cabinPrice, currency, convertedPrice and picture.</w:t>
            </w:r>
          </w:p>
        </w:tc>
        <w:tc>
          <w:tcPr>
            <w:tcW w:type="dxa" w:w="4464"/>
            <w:vAlign w:val="top"/>
            <w:tcMar>
              <w:top w:w="80" w:type="dxa"/>
              <w:start w:w="100" w:type="dxa"/>
              <w:bottom w:w="80" w:type="dxa"/>
              <w:end w:w="100" w:type="dxa"/>
            </w:tcMar>
          </w:tcPr>
          <w:p>
            <w:pPr>
              <w:spacing w:after="0"/>
            </w:pPr>
            <w:r>
              <w:rPr>
                <w:sz w:val="17"/>
              </w:rPr>
              <w:t>Correctly reflects itinerary-specific cabin pricing, but cabin definition and price are conflated.</w:t>
            </w:r>
          </w:p>
        </w:tc>
      </w:tr>
      <w:tr>
        <w:tc>
          <w:tcPr>
            <w:tcW w:type="dxa" w:w="1944"/>
            <w:vAlign w:val="top"/>
            <w:tcMar>
              <w:top w:w="80" w:type="dxa"/>
              <w:start w:w="100" w:type="dxa"/>
              <w:bottom w:w="80" w:type="dxa"/>
              <w:end w:w="100" w:type="dxa"/>
            </w:tcMar>
          </w:tcPr>
          <w:p>
            <w:pPr>
              <w:spacing w:after="0"/>
            </w:pPr>
            <w:r>
              <w:rPr>
                <w:sz w:val="17"/>
              </w:rPr>
              <w:t>Search/filter service</w:t>
            </w:r>
          </w:p>
        </w:tc>
        <w:tc>
          <w:tcPr>
            <w:tcW w:type="dxa" w:w="4320"/>
            <w:vAlign w:val="top"/>
            <w:tcMar>
              <w:top w:w="80" w:type="dxa"/>
              <w:start w:w="100" w:type="dxa"/>
              <w:bottom w:w="80" w:type="dxa"/>
              <w:end w:w="100" w:type="dxa"/>
            </w:tcMar>
          </w:tcPr>
          <w:p>
            <w:pPr>
              <w:spacing w:after="0"/>
            </w:pPr>
            <w:r>
              <w:rPr>
                <w:sz w:val="17"/>
              </w:rPr>
              <w:t>getAllBoatFromDB builds a Boat query then performs substantial filtering in JavaScript after loading documents.</w:t>
            </w:r>
          </w:p>
        </w:tc>
        <w:tc>
          <w:tcPr>
            <w:tcW w:type="dxa" w:w="4464"/>
            <w:vAlign w:val="top"/>
            <w:tcMar>
              <w:top w:w="80" w:type="dxa"/>
              <w:start w:w="100" w:type="dxa"/>
              <w:bottom w:w="80" w:type="dxa"/>
              <w:end w:w="100" w:type="dxa"/>
            </w:tcMar>
          </w:tcPr>
          <w:p>
            <w:pPr>
              <w:spacing w:after="0"/>
            </w:pPr>
            <w:r>
              <w:rPr>
                <w:sz w:val="17"/>
              </w:rPr>
              <w:t>Harder to reason about, inefficient at scale, and susceptible to edge cases.</w:t>
            </w:r>
          </w:p>
        </w:tc>
      </w:tr>
      <w:tr>
        <w:tc>
          <w:tcPr>
            <w:tcW w:type="dxa" w:w="1944"/>
            <w:vAlign w:val="top"/>
            <w:tcMar>
              <w:top w:w="80" w:type="dxa"/>
              <w:start w:w="100" w:type="dxa"/>
              <w:bottom w:w="80" w:type="dxa"/>
              <w:end w:w="100" w:type="dxa"/>
            </w:tcMar>
          </w:tcPr>
          <w:p>
            <w:pPr>
              <w:spacing w:after="0"/>
            </w:pPr>
            <w:r>
              <w:rPr>
                <w:sz w:val="17"/>
              </w:rPr>
              <w:t>Price query</w:t>
            </w:r>
          </w:p>
        </w:tc>
        <w:tc>
          <w:tcPr>
            <w:tcW w:type="dxa" w:w="4320"/>
            <w:vAlign w:val="top"/>
            <w:tcMar>
              <w:top w:w="80" w:type="dxa"/>
              <w:start w:w="100" w:type="dxa"/>
              <w:bottom w:w="80" w:type="dxa"/>
              <w:end w:w="100" w:type="dxa"/>
            </w:tcMar>
          </w:tcPr>
          <w:p>
            <w:pPr>
              <w:spacing w:after="0"/>
            </w:pPr>
            <w:r>
              <w:rPr>
                <w:sz w:val="17"/>
              </w:rPr>
              <w:t>priceCondition defines convertPrice twice in the same object.</w:t>
            </w:r>
          </w:p>
        </w:tc>
        <w:tc>
          <w:tcPr>
            <w:tcW w:type="dxa" w:w="4464"/>
            <w:vAlign w:val="top"/>
            <w:tcMar>
              <w:top w:w="80" w:type="dxa"/>
              <w:start w:w="100" w:type="dxa"/>
              <w:bottom w:w="80" w:type="dxa"/>
              <w:end w:w="100" w:type="dxa"/>
            </w:tcMar>
          </w:tcPr>
          <w:p>
            <w:pPr>
              <w:spacing w:after="0"/>
            </w:pPr>
            <w:r>
              <w:rPr>
                <w:sz w:val="17"/>
              </w:rPr>
              <w:t>The later key overwrites the earlier one; both min/max are not represented as intended.</w:t>
            </w:r>
          </w:p>
        </w:tc>
      </w:tr>
      <w:tr>
        <w:tc>
          <w:tcPr>
            <w:tcW w:type="dxa" w:w="1944"/>
            <w:vAlign w:val="top"/>
            <w:tcMar>
              <w:top w:w="80" w:type="dxa"/>
              <w:start w:w="100" w:type="dxa"/>
              <w:bottom w:w="80" w:type="dxa"/>
              <w:end w:w="100" w:type="dxa"/>
            </w:tcMar>
          </w:tcPr>
          <w:p>
            <w:pPr>
              <w:spacing w:after="0"/>
            </w:pPr>
            <w:r>
              <w:rPr>
                <w:sz w:val="17"/>
              </w:rPr>
              <w:t>Destination + price query</w:t>
            </w:r>
          </w:p>
        </w:tc>
        <w:tc>
          <w:tcPr>
            <w:tcW w:type="dxa" w:w="4320"/>
            <w:vAlign w:val="top"/>
            <w:tcMar>
              <w:top w:w="80" w:type="dxa"/>
              <w:start w:w="100" w:type="dxa"/>
              <w:bottom w:w="80" w:type="dxa"/>
              <w:end w:w="100" w:type="dxa"/>
            </w:tcMar>
          </w:tcPr>
          <w:p>
            <w:pPr>
              <w:spacing w:after="0"/>
            </w:pPr>
            <w:r>
              <w:rPr>
                <w:sz w:val="17"/>
              </w:rPr>
              <w:t>Some assignments replace the existing schedules.$elemMatch rather than merge all conditions.</w:t>
            </w:r>
          </w:p>
        </w:tc>
        <w:tc>
          <w:tcPr>
            <w:tcW w:type="dxa" w:w="4464"/>
            <w:vAlign w:val="top"/>
            <w:tcMar>
              <w:top w:w="80" w:type="dxa"/>
              <w:start w:w="100" w:type="dxa"/>
              <w:bottom w:w="80" w:type="dxa"/>
              <w:end w:w="100" w:type="dxa"/>
            </w:tcMar>
          </w:tcPr>
          <w:p>
            <w:pPr>
              <w:spacing w:after="0"/>
            </w:pPr>
            <w:r>
              <w:rPr>
                <w:sz w:val="17"/>
              </w:rPr>
              <w:t>A later filter can discard an earlier condition.</w:t>
            </w:r>
          </w:p>
        </w:tc>
      </w:tr>
      <w:tr>
        <w:tc>
          <w:tcPr>
            <w:tcW w:type="dxa" w:w="1944"/>
            <w:vAlign w:val="top"/>
            <w:tcMar>
              <w:top w:w="80" w:type="dxa"/>
              <w:start w:w="100" w:type="dxa"/>
              <w:bottom w:w="80" w:type="dxa"/>
              <w:end w:w="100" w:type="dxa"/>
            </w:tcMar>
          </w:tcPr>
          <w:p>
            <w:pPr>
              <w:spacing w:after="0"/>
            </w:pPr>
            <w:r>
              <w:rPr>
                <w:sz w:val="17"/>
              </w:rPr>
              <w:t>Ownership</w:t>
            </w:r>
          </w:p>
        </w:tc>
        <w:tc>
          <w:tcPr>
            <w:tcW w:type="dxa" w:w="4320"/>
            <w:vAlign w:val="top"/>
            <w:tcMar>
              <w:top w:w="80" w:type="dxa"/>
              <w:start w:w="100" w:type="dxa"/>
              <w:bottom w:w="80" w:type="dxa"/>
              <w:end w:w="100" w:type="dxa"/>
            </w:tcMar>
          </w:tcPr>
          <w:p>
            <w:pPr>
              <w:spacing w:after="0"/>
            </w:pPr>
            <w:r>
              <w:rPr>
                <w:sz w:val="17"/>
              </w:rPr>
              <w:t>Authenticated operator update/delete/read routes generally use supplied record IDs without consistently constraining by req.user.userId.</w:t>
            </w:r>
          </w:p>
        </w:tc>
        <w:tc>
          <w:tcPr>
            <w:tcW w:type="dxa" w:w="4464"/>
            <w:vAlign w:val="top"/>
            <w:tcMar>
              <w:top w:w="80" w:type="dxa"/>
              <w:start w:w="100" w:type="dxa"/>
              <w:bottom w:w="80" w:type="dxa"/>
              <w:end w:w="100" w:type="dxa"/>
            </w:tcMar>
          </w:tcPr>
          <w:p>
            <w:pPr>
              <w:spacing w:after="0"/>
            </w:pPr>
            <w:r>
              <w:rPr>
                <w:sz w:val="17"/>
              </w:rPr>
              <w:t>An operator-level authorization check is not the same as object ownership enforcement.</w:t>
            </w:r>
          </w:p>
        </w:tc>
      </w:tr>
      <w:tr>
        <w:tc>
          <w:tcPr>
            <w:tcW w:type="dxa" w:w="1944"/>
            <w:vAlign w:val="top"/>
            <w:tcMar>
              <w:top w:w="80" w:type="dxa"/>
              <w:start w:w="100" w:type="dxa"/>
              <w:bottom w:w="80" w:type="dxa"/>
              <w:end w:w="100" w:type="dxa"/>
            </w:tcMar>
          </w:tcPr>
          <w:p>
            <w:pPr>
              <w:spacing w:after="0"/>
            </w:pPr>
            <w:r>
              <w:rPr>
                <w:sz w:val="17"/>
              </w:rPr>
              <w:t>Naming/technical debt</w:t>
            </w:r>
          </w:p>
        </w:tc>
        <w:tc>
          <w:tcPr>
            <w:tcW w:type="dxa" w:w="4320"/>
            <w:vAlign w:val="top"/>
            <w:tcMar>
              <w:top w:w="80" w:type="dxa"/>
              <w:start w:w="100" w:type="dxa"/>
              <w:bottom w:w="80" w:type="dxa"/>
              <w:end w:w="100" w:type="dxa"/>
            </w:tcMar>
          </w:tcPr>
          <w:p>
            <w:pPr>
              <w:spacing w:after="0"/>
            </w:pPr>
            <w:r>
              <w:rPr>
                <w:sz w:val="17"/>
              </w:rPr>
              <w:t>Examples include itenary.model.js and resitricted. Older implementations remain commented in frontend files.</w:t>
            </w:r>
          </w:p>
        </w:tc>
        <w:tc>
          <w:tcPr>
            <w:tcW w:type="dxa" w:w="4464"/>
            <w:vAlign w:val="top"/>
            <w:tcMar>
              <w:top w:w="80" w:type="dxa"/>
              <w:start w:w="100" w:type="dxa"/>
              <w:bottom w:w="80" w:type="dxa"/>
              <w:end w:w="100" w:type="dxa"/>
            </w:tcMar>
          </w:tcPr>
          <w:p>
            <w:pPr>
              <w:spacing w:after="0"/>
            </w:pPr>
            <w:r>
              <w:rPr>
                <w:sz w:val="17"/>
              </w:rPr>
              <w:t>Not fatal, but increases maintenance cost and confusion.</w:t>
            </w:r>
          </w:p>
        </w:tc>
      </w:tr>
      <w:tr>
        <w:tc>
          <w:tcPr>
            <w:tcW w:type="dxa" w:w="1944"/>
            <w:vAlign w:val="top"/>
            <w:tcMar>
              <w:top w:w="80" w:type="dxa"/>
              <w:start w:w="100" w:type="dxa"/>
              <w:bottom w:w="80" w:type="dxa"/>
              <w:end w:w="100" w:type="dxa"/>
            </w:tcMar>
          </w:tcPr>
          <w:p>
            <w:pPr>
              <w:spacing w:after="0"/>
            </w:pPr>
            <w:r>
              <w:rPr>
                <w:sz w:val="17"/>
              </w:rPr>
              <w:t>Frontend</w:t>
            </w:r>
          </w:p>
        </w:tc>
        <w:tc>
          <w:tcPr>
            <w:tcW w:type="dxa" w:w="4320"/>
            <w:vAlign w:val="top"/>
            <w:tcMar>
              <w:top w:w="80" w:type="dxa"/>
              <w:start w:w="100" w:type="dxa"/>
              <w:bottom w:w="80" w:type="dxa"/>
              <w:end w:w="100" w:type="dxa"/>
            </w:tcMar>
          </w:tcPr>
          <w:p>
            <w:pPr>
              <w:spacing w:after="0"/>
            </w:pPr>
            <w:r>
              <w:rPr>
                <w:sz w:val="17"/>
              </w:rPr>
              <w:t>Search/filter UI and itinerary/price display are already implemented in React/MUI.</w:t>
            </w:r>
          </w:p>
        </w:tc>
        <w:tc>
          <w:tcPr>
            <w:tcW w:type="dxa" w:w="4464"/>
            <w:vAlign w:val="top"/>
            <w:tcMar>
              <w:top w:w="80" w:type="dxa"/>
              <w:start w:w="100" w:type="dxa"/>
              <w:bottom w:w="80" w:type="dxa"/>
              <w:end w:w="100" w:type="dxa"/>
            </w:tcMar>
          </w:tcPr>
          <w:p>
            <w:pPr>
              <w:spacing w:after="0"/>
            </w:pPr>
            <w:r>
              <w:rPr>
                <w:sz w:val="17"/>
              </w:rPr>
              <w:t>Can be retained and refactored against V2 APIs.</w:t>
            </w:r>
          </w:p>
        </w:tc>
      </w:tr>
    </w:tbl>
    <w:p/>
    <w:p>
      <w:pPr>
        <w:pStyle w:val="Heading1"/>
      </w:pPr>
      <w:r>
        <w:t>3. V2 Design Principles</w:t>
      </w:r>
    </w:p>
    <w:p>
      <w:pPr>
        <w:pStyle w:val="ListBullet"/>
      </w:pPr>
      <w:r>
        <w:t>One source of truth per business concept. Vessel facts, itinerary facts, departure dates, prices, availability and offers must not be duplicated unnecessarily.</w:t>
      </w:r>
    </w:p>
    <w:p>
      <w:pPr>
        <w:pStyle w:val="ListBullet"/>
      </w:pPr>
      <w:r>
        <w:t>Operators edit business data, not frontend taxonomy. They answer structured questions; Deeparture decides where the vessel appears in discovery and collection pages.</w:t>
      </w:r>
    </w:p>
    <w:p>
      <w:pPr>
        <w:pStyle w:val="ListBullet"/>
      </w:pPr>
      <w:r>
        <w:t>Normal pricing is inherited. Operators should not need to re-enter the same price for every departure.</w:t>
      </w:r>
    </w:p>
    <w:p>
      <w:pPr>
        <w:pStyle w:val="ListBullet"/>
      </w:pPr>
      <w:r>
        <w:t>Fast-changing data is separated from slow-changing data. Availability and offers update independently from vessel descriptions and itinerary content.</w:t>
      </w:r>
    </w:p>
    <w:p>
      <w:pPr>
        <w:pStyle w:val="ListBullet"/>
      </w:pPr>
      <w:r>
        <w:t>Every write is ownership-aware and auditable.</w:t>
      </w:r>
    </w:p>
    <w:p>
      <w:pPr>
        <w:pStyle w:val="ListBullet"/>
      </w:pPr>
      <w:r>
        <w:t>Imports are idempotent: re-uploading the same departure should update it, not create duplicates.</w:t>
      </w:r>
    </w:p>
    <w:p>
      <w:pPr>
        <w:pStyle w:val="ListBullet"/>
      </w:pPr>
      <w:r>
        <w:t>Frontend components consume a stable API contract rather than reproducing backend business rules.</w:t>
      </w:r>
    </w:p>
    <w:p>
      <w:pPr>
        <w:pStyle w:val="ListBullet"/>
      </w:pPr>
      <w:r>
        <w:t>Major changes are built and validated on staging, reusing useful V1 components where appropriate; broken/unpopulated V1 public flows are not preserved as design constraints.</w:t>
      </w:r>
    </w:p>
    <w:p>
      <w:pPr>
        <w:pStyle w:val="Heading1"/>
      </w:pPr>
      <w:r>
        <w:t>4. Target Domain Model</w:t>
      </w:r>
    </w:p>
    <w:p>
      <w:pPr>
        <w:pStyle w:val="CodeBlock"/>
      </w:pPr>
      <w:r>
        <w:rPr>
          <w:rFonts w:ascii="Consolas" w:hAnsi="Consolas"/>
        </w:rPr>
        <w:t>Operator</w:t>
      </w:r>
      <w:r>
        <w:br/>
      </w:r>
      <w:r>
        <w:rPr>
          <w:rFonts w:ascii="Consolas" w:hAnsi="Consolas"/>
        </w:rPr>
        <w:t xml:space="preserve">  └── Vessel</w:t>
      </w:r>
      <w:r>
        <w:br/>
      </w:r>
      <w:r>
        <w:rPr>
          <w:rFonts w:ascii="Consolas" w:hAnsi="Consolas"/>
        </w:rPr>
        <w:t xml:space="preserve">       ├── VesselFeature / Amenity / DietaryFeature</w:t>
      </w:r>
      <w:r>
        <w:br/>
      </w:r>
      <w:r>
        <w:rPr>
          <w:rFonts w:ascii="Consolas" w:hAnsi="Consolas"/>
        </w:rPr>
        <w:t xml:space="preserve">       ├── VesselImage</w:t>
      </w:r>
      <w:r>
        <w:br/>
      </w:r>
      <w:r>
        <w:rPr>
          <w:rFonts w:ascii="Consolas" w:hAnsi="Consolas"/>
        </w:rPr>
        <w:t xml:space="preserve">       ├── CabinType (physical cabin category)</w:t>
      </w:r>
      <w:r>
        <w:br/>
      </w:r>
      <w:r>
        <w:rPr>
          <w:rFonts w:ascii="Consolas" w:hAnsi="Consolas"/>
        </w:rPr>
        <w:t xml:space="preserve">       └── Itinerary</w:t>
      </w:r>
      <w:r>
        <w:br/>
      </w:r>
      <w:r>
        <w:rPr>
          <w:rFonts w:ascii="Consolas" w:hAnsi="Consolas"/>
        </w:rPr>
        <w:t xml:space="preserve">            ├── BaseCabinPrice</w:t>
      </w:r>
      <w:r>
        <w:br/>
      </w:r>
      <w:r>
        <w:rPr>
          <w:rFonts w:ascii="Consolas" w:hAnsi="Consolas"/>
        </w:rPr>
        <w:t xml:space="preserve">            ├── DiveSite / Destination / Port relationships</w:t>
      </w:r>
      <w:r>
        <w:br/>
      </w:r>
      <w:r>
        <w:rPr>
          <w:rFonts w:ascii="Consolas" w:hAnsi="Consolas"/>
        </w:rPr>
        <w:t xml:space="preserve">            └── Departure</w:t>
      </w:r>
      <w:r>
        <w:br/>
      </w:r>
      <w:r>
        <w:rPr>
          <w:rFonts w:ascii="Consolas" w:hAnsi="Consolas"/>
        </w:rPr>
        <w:t xml:space="preserve">                 ├── DeparturePriceOverride (optional)</w:t>
      </w:r>
      <w:r>
        <w:br/>
      </w:r>
      <w:r>
        <w:rPr>
          <w:rFonts w:ascii="Consolas" w:hAnsi="Consolas"/>
        </w:rPr>
        <w:t xml:space="preserve">                 ├── Availability</w:t>
      </w:r>
      <w:r>
        <w:br/>
      </w:r>
      <w:r>
        <w:rPr>
          <w:rFonts w:ascii="Consolas" w:hAnsi="Consolas"/>
        </w:rPr>
        <w:t xml:space="preserve">                 └── Offer / Discount (optional, time-limited)</w:t>
      </w:r>
    </w:p>
    <w:p>
      <w:r>
        <w:t>The phrase “Raja Ampat” is a destination classification, not a shared itinerary. Each vessel may have multiple distinct Raja Ampat itineraries with different routes, dive sites, lengths, ports, inclusions and prices. A departure references the specific itinerary operated on that date.</w:t>
      </w:r>
    </w:p>
    <w:p>
      <w:pPr>
        <w:pStyle w:val="Heading2"/>
      </w:pPr>
      <w:r>
        <w:t>4.1 Entity ownership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261A0"/>
            <w:vAlign w:val="center"/>
            <w:tcMar>
              <w:top w:w="80" w:type="dxa"/>
              <w:start w:w="100" w:type="dxa"/>
              <w:bottom w:w="80" w:type="dxa"/>
              <w:end w:w="100" w:type="dxa"/>
            </w:tcMar>
          </w:tcPr>
          <w:p>
            <w:r>
              <w:rPr>
                <w:b/>
                <w:color w:val="FFFFFF"/>
                <w:sz w:val="18"/>
              </w:rPr>
              <w:t>Entity</w:t>
            </w:r>
          </w:p>
        </w:tc>
        <w:tc>
          <w:tcPr>
            <w:tcW w:type="dxa" w:w="4752"/>
            <w:shd w:fill="1261A0"/>
            <w:vAlign w:val="center"/>
            <w:tcMar>
              <w:top w:w="80" w:type="dxa"/>
              <w:start w:w="100" w:type="dxa"/>
              <w:bottom w:w="80" w:type="dxa"/>
              <w:end w:w="100" w:type="dxa"/>
            </w:tcMar>
          </w:tcPr>
          <w:p>
            <w:r>
              <w:rPr>
                <w:b/>
                <w:color w:val="FFFFFF"/>
                <w:sz w:val="18"/>
              </w:rPr>
              <w:t>Owner / controller</w:t>
            </w:r>
          </w:p>
        </w:tc>
        <w:tc>
          <w:tcPr>
            <w:tcW w:type="dxa" w:w="3312"/>
            <w:shd w:fill="1261A0"/>
            <w:vAlign w:val="center"/>
            <w:tcMar>
              <w:top w:w="80" w:type="dxa"/>
              <w:start w:w="100" w:type="dxa"/>
              <w:bottom w:w="80" w:type="dxa"/>
              <w:end w:w="100" w:type="dxa"/>
            </w:tcMar>
          </w:tcPr>
          <w:p>
            <w:r>
              <w:rPr>
                <w:b/>
                <w:color w:val="FFFFFF"/>
                <w:sz w:val="18"/>
              </w:rPr>
              <w:t>Typical change frequency</w:t>
            </w:r>
          </w:p>
        </w:tc>
      </w:tr>
      <w:tr>
        <w:tc>
          <w:tcPr>
            <w:tcW w:type="dxa" w:w="2304"/>
            <w:vAlign w:val="top"/>
            <w:tcMar>
              <w:top w:w="80" w:type="dxa"/>
              <w:start w:w="100" w:type="dxa"/>
              <w:bottom w:w="80" w:type="dxa"/>
              <w:end w:w="100" w:type="dxa"/>
            </w:tcMar>
          </w:tcPr>
          <w:p>
            <w:pPr>
              <w:spacing w:after="0"/>
            </w:pPr>
            <w:r>
              <w:rPr>
                <w:sz w:val="17"/>
              </w:rPr>
              <w:t>Operator</w:t>
            </w:r>
          </w:p>
        </w:tc>
        <w:tc>
          <w:tcPr>
            <w:tcW w:type="dxa" w:w="4752"/>
            <w:vAlign w:val="top"/>
            <w:tcMar>
              <w:top w:w="80" w:type="dxa"/>
              <w:start w:w="100" w:type="dxa"/>
              <w:bottom w:w="80" w:type="dxa"/>
              <w:end w:w="100" w:type="dxa"/>
            </w:tcMar>
          </w:tcPr>
          <w:p>
            <w:pPr>
              <w:spacing w:after="0"/>
            </w:pPr>
            <w:r>
              <w:rPr>
                <w:sz w:val="17"/>
              </w:rPr>
              <w:t>Deeparture admin + operator account owner</w:t>
            </w:r>
          </w:p>
        </w:tc>
        <w:tc>
          <w:tcPr>
            <w:tcW w:type="dxa" w:w="3312"/>
            <w:vAlign w:val="top"/>
            <w:tcMar>
              <w:top w:w="80" w:type="dxa"/>
              <w:start w:w="100" w:type="dxa"/>
              <w:bottom w:w="80" w:type="dxa"/>
              <w:end w:w="100" w:type="dxa"/>
            </w:tcMar>
          </w:tcPr>
          <w:p>
            <w:pPr>
              <w:spacing w:after="0"/>
            </w:pPr>
            <w:r>
              <w:rPr>
                <w:sz w:val="17"/>
              </w:rPr>
              <w:t>Low</w:t>
            </w:r>
          </w:p>
        </w:tc>
      </w:tr>
      <w:tr>
        <w:tc>
          <w:tcPr>
            <w:tcW w:type="dxa" w:w="2304"/>
            <w:vAlign w:val="top"/>
            <w:tcMar>
              <w:top w:w="80" w:type="dxa"/>
              <w:start w:w="100" w:type="dxa"/>
              <w:bottom w:w="80" w:type="dxa"/>
              <w:end w:w="100" w:type="dxa"/>
            </w:tcMar>
          </w:tcPr>
          <w:p>
            <w:pPr>
              <w:spacing w:after="0"/>
            </w:pPr>
            <w:r>
              <w:rPr>
                <w:sz w:val="17"/>
              </w:rPr>
              <w:t>Vessel</w:t>
            </w:r>
          </w:p>
        </w:tc>
        <w:tc>
          <w:tcPr>
            <w:tcW w:type="dxa" w:w="4752"/>
            <w:vAlign w:val="top"/>
            <w:tcMar>
              <w:top w:w="80" w:type="dxa"/>
              <w:start w:w="100" w:type="dxa"/>
              <w:bottom w:w="80" w:type="dxa"/>
              <w:end w:w="100" w:type="dxa"/>
            </w:tcMar>
          </w:tcPr>
          <w:p>
            <w:pPr>
              <w:spacing w:after="0"/>
            </w:pPr>
            <w:r>
              <w:rPr>
                <w:sz w:val="17"/>
              </w:rPr>
              <w:t>Operator; admin can curate/override</w:t>
            </w:r>
          </w:p>
        </w:tc>
        <w:tc>
          <w:tcPr>
            <w:tcW w:type="dxa" w:w="3312"/>
            <w:vAlign w:val="top"/>
            <w:tcMar>
              <w:top w:w="80" w:type="dxa"/>
              <w:start w:w="100" w:type="dxa"/>
              <w:bottom w:w="80" w:type="dxa"/>
              <w:end w:w="100" w:type="dxa"/>
            </w:tcMar>
          </w:tcPr>
          <w:p>
            <w:pPr>
              <w:spacing w:after="0"/>
            </w:pPr>
            <w:r>
              <w:rPr>
                <w:sz w:val="17"/>
              </w:rPr>
              <w:t>Low</w:t>
            </w:r>
          </w:p>
        </w:tc>
      </w:tr>
      <w:tr>
        <w:tc>
          <w:tcPr>
            <w:tcW w:type="dxa" w:w="2304"/>
            <w:vAlign w:val="top"/>
            <w:tcMar>
              <w:top w:w="80" w:type="dxa"/>
              <w:start w:w="100" w:type="dxa"/>
              <w:bottom w:w="80" w:type="dxa"/>
              <w:end w:w="100" w:type="dxa"/>
            </w:tcMar>
          </w:tcPr>
          <w:p>
            <w:pPr>
              <w:spacing w:after="0"/>
            </w:pPr>
            <w:r>
              <w:rPr>
                <w:sz w:val="17"/>
              </w:rPr>
              <w:t>Itinerary</w:t>
            </w:r>
          </w:p>
        </w:tc>
        <w:tc>
          <w:tcPr>
            <w:tcW w:type="dxa" w:w="4752"/>
            <w:vAlign w:val="top"/>
            <w:tcMar>
              <w:top w:w="80" w:type="dxa"/>
              <w:start w:w="100" w:type="dxa"/>
              <w:bottom w:w="80" w:type="dxa"/>
              <w:end w:w="100" w:type="dxa"/>
            </w:tcMar>
          </w:tcPr>
          <w:p>
            <w:pPr>
              <w:spacing w:after="0"/>
            </w:pPr>
            <w:r>
              <w:rPr>
                <w:sz w:val="17"/>
              </w:rPr>
              <w:t>Operator; tied to a vessel</w:t>
            </w:r>
          </w:p>
        </w:tc>
        <w:tc>
          <w:tcPr>
            <w:tcW w:type="dxa" w:w="3312"/>
            <w:vAlign w:val="top"/>
            <w:tcMar>
              <w:top w:w="80" w:type="dxa"/>
              <w:start w:w="100" w:type="dxa"/>
              <w:bottom w:w="80" w:type="dxa"/>
              <w:end w:w="100" w:type="dxa"/>
            </w:tcMar>
          </w:tcPr>
          <w:p>
            <w:pPr>
              <w:spacing w:after="0"/>
            </w:pPr>
            <w:r>
              <w:rPr>
                <w:sz w:val="17"/>
              </w:rPr>
              <w:t>Medium</w:t>
            </w:r>
          </w:p>
        </w:tc>
      </w:tr>
      <w:tr>
        <w:tc>
          <w:tcPr>
            <w:tcW w:type="dxa" w:w="2304"/>
            <w:vAlign w:val="top"/>
            <w:tcMar>
              <w:top w:w="80" w:type="dxa"/>
              <w:start w:w="100" w:type="dxa"/>
              <w:bottom w:w="80" w:type="dxa"/>
              <w:end w:w="100" w:type="dxa"/>
            </w:tcMar>
          </w:tcPr>
          <w:p>
            <w:pPr>
              <w:spacing w:after="0"/>
            </w:pPr>
            <w:r>
              <w:rPr>
                <w:sz w:val="17"/>
              </w:rPr>
              <w:t>Cabin Type</w:t>
            </w:r>
          </w:p>
        </w:tc>
        <w:tc>
          <w:tcPr>
            <w:tcW w:type="dxa" w:w="4752"/>
            <w:vAlign w:val="top"/>
            <w:tcMar>
              <w:top w:w="80" w:type="dxa"/>
              <w:start w:w="100" w:type="dxa"/>
              <w:bottom w:w="80" w:type="dxa"/>
              <w:end w:w="100" w:type="dxa"/>
            </w:tcMar>
          </w:tcPr>
          <w:p>
            <w:pPr>
              <w:spacing w:after="0"/>
            </w:pPr>
            <w:r>
              <w:rPr>
                <w:sz w:val="17"/>
              </w:rPr>
              <w:t>Vessel/operator</w:t>
            </w:r>
          </w:p>
        </w:tc>
        <w:tc>
          <w:tcPr>
            <w:tcW w:type="dxa" w:w="3312"/>
            <w:vAlign w:val="top"/>
            <w:tcMar>
              <w:top w:w="80" w:type="dxa"/>
              <w:start w:w="100" w:type="dxa"/>
              <w:bottom w:w="80" w:type="dxa"/>
              <w:end w:w="100" w:type="dxa"/>
            </w:tcMar>
          </w:tcPr>
          <w:p>
            <w:pPr>
              <w:spacing w:after="0"/>
            </w:pPr>
            <w:r>
              <w:rPr>
                <w:sz w:val="17"/>
              </w:rPr>
              <w:t>Low</w:t>
            </w:r>
          </w:p>
        </w:tc>
      </w:tr>
      <w:tr>
        <w:tc>
          <w:tcPr>
            <w:tcW w:type="dxa" w:w="2304"/>
            <w:vAlign w:val="top"/>
            <w:tcMar>
              <w:top w:w="80" w:type="dxa"/>
              <w:start w:w="100" w:type="dxa"/>
              <w:bottom w:w="80" w:type="dxa"/>
              <w:end w:w="100" w:type="dxa"/>
            </w:tcMar>
          </w:tcPr>
          <w:p>
            <w:pPr>
              <w:spacing w:after="0"/>
            </w:pPr>
            <w:r>
              <w:rPr>
                <w:sz w:val="17"/>
              </w:rPr>
              <w:t>Base Cabin Price</w:t>
            </w:r>
          </w:p>
        </w:tc>
        <w:tc>
          <w:tcPr>
            <w:tcW w:type="dxa" w:w="4752"/>
            <w:vAlign w:val="top"/>
            <w:tcMar>
              <w:top w:w="80" w:type="dxa"/>
              <w:start w:w="100" w:type="dxa"/>
              <w:bottom w:w="80" w:type="dxa"/>
              <w:end w:w="100" w:type="dxa"/>
            </w:tcMar>
          </w:tcPr>
          <w:p>
            <w:pPr>
              <w:spacing w:after="0"/>
            </w:pPr>
            <w:r>
              <w:rPr>
                <w:sz w:val="17"/>
              </w:rPr>
              <w:t>Itinerary/operator</w:t>
            </w:r>
          </w:p>
        </w:tc>
        <w:tc>
          <w:tcPr>
            <w:tcW w:type="dxa" w:w="3312"/>
            <w:vAlign w:val="top"/>
            <w:tcMar>
              <w:top w:w="80" w:type="dxa"/>
              <w:start w:w="100" w:type="dxa"/>
              <w:bottom w:w="80" w:type="dxa"/>
              <w:end w:w="100" w:type="dxa"/>
            </w:tcMar>
          </w:tcPr>
          <w:p>
            <w:pPr>
              <w:spacing w:after="0"/>
            </w:pPr>
            <w:r>
              <w:rPr>
                <w:sz w:val="17"/>
              </w:rPr>
              <w:t>Medium</w:t>
            </w:r>
          </w:p>
        </w:tc>
      </w:tr>
      <w:tr>
        <w:tc>
          <w:tcPr>
            <w:tcW w:type="dxa" w:w="2304"/>
            <w:vAlign w:val="top"/>
            <w:tcMar>
              <w:top w:w="80" w:type="dxa"/>
              <w:start w:w="100" w:type="dxa"/>
              <w:bottom w:w="80" w:type="dxa"/>
              <w:end w:w="100" w:type="dxa"/>
            </w:tcMar>
          </w:tcPr>
          <w:p>
            <w:pPr>
              <w:spacing w:after="0"/>
            </w:pPr>
            <w:r>
              <w:rPr>
                <w:sz w:val="17"/>
              </w:rPr>
              <w:t>Departure</w:t>
            </w:r>
          </w:p>
        </w:tc>
        <w:tc>
          <w:tcPr>
            <w:tcW w:type="dxa" w:w="4752"/>
            <w:vAlign w:val="top"/>
            <w:tcMar>
              <w:top w:w="80" w:type="dxa"/>
              <w:start w:w="100" w:type="dxa"/>
              <w:bottom w:w="80" w:type="dxa"/>
              <w:end w:w="100" w:type="dxa"/>
            </w:tcMar>
          </w:tcPr>
          <w:p>
            <w:pPr>
              <w:spacing w:after="0"/>
            </w:pPr>
            <w:r>
              <w:rPr>
                <w:sz w:val="17"/>
              </w:rPr>
              <w:t>Operator</w:t>
            </w:r>
          </w:p>
        </w:tc>
        <w:tc>
          <w:tcPr>
            <w:tcW w:type="dxa" w:w="3312"/>
            <w:vAlign w:val="top"/>
            <w:tcMar>
              <w:top w:w="80" w:type="dxa"/>
              <w:start w:w="100" w:type="dxa"/>
              <w:bottom w:w="80" w:type="dxa"/>
              <w:end w:w="100" w:type="dxa"/>
            </w:tcMar>
          </w:tcPr>
          <w:p>
            <w:pPr>
              <w:spacing w:after="0"/>
            </w:pPr>
            <w:r>
              <w:rPr>
                <w:sz w:val="17"/>
              </w:rPr>
              <w:t>Medium/high</w:t>
            </w:r>
          </w:p>
        </w:tc>
      </w:tr>
      <w:tr>
        <w:tc>
          <w:tcPr>
            <w:tcW w:type="dxa" w:w="2304"/>
            <w:vAlign w:val="top"/>
            <w:tcMar>
              <w:top w:w="80" w:type="dxa"/>
              <w:start w:w="100" w:type="dxa"/>
              <w:bottom w:w="80" w:type="dxa"/>
              <w:end w:w="100" w:type="dxa"/>
            </w:tcMar>
          </w:tcPr>
          <w:p>
            <w:pPr>
              <w:spacing w:after="0"/>
            </w:pPr>
            <w:r>
              <w:rPr>
                <w:sz w:val="17"/>
              </w:rPr>
              <w:t>Availability</w:t>
            </w:r>
          </w:p>
        </w:tc>
        <w:tc>
          <w:tcPr>
            <w:tcW w:type="dxa" w:w="4752"/>
            <w:vAlign w:val="top"/>
            <w:tcMar>
              <w:top w:w="80" w:type="dxa"/>
              <w:start w:w="100" w:type="dxa"/>
              <w:bottom w:w="80" w:type="dxa"/>
              <w:end w:w="100" w:type="dxa"/>
            </w:tcMar>
          </w:tcPr>
          <w:p>
            <w:pPr>
              <w:spacing w:after="0"/>
            </w:pPr>
            <w:r>
              <w:rPr>
                <w:sz w:val="17"/>
              </w:rPr>
              <w:t>Operator/API/import</w:t>
            </w:r>
          </w:p>
        </w:tc>
        <w:tc>
          <w:tcPr>
            <w:tcW w:type="dxa" w:w="3312"/>
            <w:vAlign w:val="top"/>
            <w:tcMar>
              <w:top w:w="80" w:type="dxa"/>
              <w:start w:w="100" w:type="dxa"/>
              <w:bottom w:w="80" w:type="dxa"/>
              <w:end w:w="100" w:type="dxa"/>
            </w:tcMar>
          </w:tcPr>
          <w:p>
            <w:pPr>
              <w:spacing w:after="0"/>
            </w:pPr>
            <w:r>
              <w:rPr>
                <w:sz w:val="17"/>
              </w:rPr>
              <w:t>High</w:t>
            </w:r>
          </w:p>
        </w:tc>
      </w:tr>
      <w:tr>
        <w:tc>
          <w:tcPr>
            <w:tcW w:type="dxa" w:w="2304"/>
            <w:vAlign w:val="top"/>
            <w:tcMar>
              <w:top w:w="80" w:type="dxa"/>
              <w:start w:w="100" w:type="dxa"/>
              <w:bottom w:w="80" w:type="dxa"/>
              <w:end w:w="100" w:type="dxa"/>
            </w:tcMar>
          </w:tcPr>
          <w:p>
            <w:pPr>
              <w:spacing w:after="0"/>
            </w:pPr>
            <w:r>
              <w:rPr>
                <w:sz w:val="17"/>
              </w:rPr>
              <w:t>Offer</w:t>
            </w:r>
          </w:p>
        </w:tc>
        <w:tc>
          <w:tcPr>
            <w:tcW w:type="dxa" w:w="4752"/>
            <w:vAlign w:val="top"/>
            <w:tcMar>
              <w:top w:w="80" w:type="dxa"/>
              <w:start w:w="100" w:type="dxa"/>
              <w:bottom w:w="80" w:type="dxa"/>
              <w:end w:w="100" w:type="dxa"/>
            </w:tcMar>
          </w:tcPr>
          <w:p>
            <w:pPr>
              <w:spacing w:after="0"/>
            </w:pPr>
            <w:r>
              <w:rPr>
                <w:sz w:val="17"/>
              </w:rPr>
              <w:t>Operator/admin</w:t>
            </w:r>
          </w:p>
        </w:tc>
        <w:tc>
          <w:tcPr>
            <w:tcW w:type="dxa" w:w="3312"/>
            <w:vAlign w:val="top"/>
            <w:tcMar>
              <w:top w:w="80" w:type="dxa"/>
              <w:start w:w="100" w:type="dxa"/>
              <w:bottom w:w="80" w:type="dxa"/>
              <w:end w:w="100" w:type="dxa"/>
            </w:tcMar>
          </w:tcPr>
          <w:p>
            <w:pPr>
              <w:spacing w:after="0"/>
            </w:pPr>
            <w:r>
              <w:rPr>
                <w:sz w:val="17"/>
              </w:rPr>
              <w:t>High</w:t>
            </w:r>
          </w:p>
        </w:tc>
      </w:tr>
      <w:tr>
        <w:tc>
          <w:tcPr>
            <w:tcW w:type="dxa" w:w="2304"/>
            <w:vAlign w:val="top"/>
            <w:tcMar>
              <w:top w:w="80" w:type="dxa"/>
              <w:start w:w="100" w:type="dxa"/>
              <w:bottom w:w="80" w:type="dxa"/>
              <w:end w:w="100" w:type="dxa"/>
            </w:tcMar>
          </w:tcPr>
          <w:p>
            <w:pPr>
              <w:spacing w:after="0"/>
            </w:pPr>
            <w:r>
              <w:rPr>
                <w:sz w:val="17"/>
              </w:rPr>
              <w:t>Editorial/Vegan Rating</w:t>
            </w:r>
          </w:p>
        </w:tc>
        <w:tc>
          <w:tcPr>
            <w:tcW w:type="dxa" w:w="4752"/>
            <w:vAlign w:val="top"/>
            <w:tcMar>
              <w:top w:w="80" w:type="dxa"/>
              <w:start w:w="100" w:type="dxa"/>
              <w:bottom w:w="80" w:type="dxa"/>
              <w:end w:w="100" w:type="dxa"/>
            </w:tcMar>
          </w:tcPr>
          <w:p>
            <w:pPr>
              <w:spacing w:after="0"/>
            </w:pPr>
            <w:r>
              <w:rPr>
                <w:sz w:val="17"/>
              </w:rPr>
              <w:t>Deeparture-controlled or verified workflow</w:t>
            </w:r>
          </w:p>
        </w:tc>
        <w:tc>
          <w:tcPr>
            <w:tcW w:type="dxa" w:w="3312"/>
            <w:vAlign w:val="top"/>
            <w:tcMar>
              <w:top w:w="80" w:type="dxa"/>
              <w:start w:w="100" w:type="dxa"/>
              <w:bottom w:w="80" w:type="dxa"/>
              <w:end w:w="100" w:type="dxa"/>
            </w:tcMar>
          </w:tcPr>
          <w:p>
            <w:pPr>
              <w:spacing w:after="0"/>
            </w:pPr>
            <w:r>
              <w:rPr>
                <w:sz w:val="17"/>
              </w:rPr>
              <w:t>Medium</w:t>
            </w:r>
          </w:p>
        </w:tc>
      </w:tr>
      <w:tr>
        <w:tc>
          <w:tcPr>
            <w:tcW w:type="dxa" w:w="2304"/>
            <w:vAlign w:val="top"/>
            <w:tcMar>
              <w:top w:w="80" w:type="dxa"/>
              <w:start w:w="100" w:type="dxa"/>
              <w:bottom w:w="80" w:type="dxa"/>
              <w:end w:w="100" w:type="dxa"/>
            </w:tcMar>
          </w:tcPr>
          <w:p>
            <w:pPr>
              <w:spacing w:after="0"/>
            </w:pPr>
            <w:r>
              <w:rPr>
                <w:sz w:val="17"/>
              </w:rPr>
              <w:t>Destination/Dive Site taxonomy</w:t>
            </w:r>
          </w:p>
        </w:tc>
        <w:tc>
          <w:tcPr>
            <w:tcW w:type="dxa" w:w="4752"/>
            <w:vAlign w:val="top"/>
            <w:tcMar>
              <w:top w:w="80" w:type="dxa"/>
              <w:start w:w="100" w:type="dxa"/>
              <w:bottom w:w="80" w:type="dxa"/>
              <w:end w:w="100" w:type="dxa"/>
            </w:tcMar>
          </w:tcPr>
          <w:p>
            <w:pPr>
              <w:spacing w:after="0"/>
            </w:pPr>
            <w:r>
              <w:rPr>
                <w:sz w:val="17"/>
              </w:rPr>
              <w:t>Deeparture admin</w:t>
            </w:r>
          </w:p>
        </w:tc>
        <w:tc>
          <w:tcPr>
            <w:tcW w:type="dxa" w:w="3312"/>
            <w:vAlign w:val="top"/>
            <w:tcMar>
              <w:top w:w="80" w:type="dxa"/>
              <w:start w:w="100" w:type="dxa"/>
              <w:bottom w:w="80" w:type="dxa"/>
              <w:end w:w="100" w:type="dxa"/>
            </w:tcMar>
          </w:tcPr>
          <w:p>
            <w:pPr>
              <w:spacing w:after="0"/>
            </w:pPr>
            <w:r>
              <w:rPr>
                <w:sz w:val="17"/>
              </w:rPr>
              <w:t>Low</w:t>
            </w:r>
          </w:p>
        </w:tc>
      </w:tr>
    </w:tbl>
    <w:p/>
    <w:p>
      <w:pPr>
        <w:pStyle w:val="Heading1"/>
      </w:pPr>
      <w:r>
        <w:t>5. Proposed Data Models</w:t>
      </w:r>
    </w:p>
    <w:p>
      <w:pPr>
        <w:pStyle w:val="Heading2"/>
      </w:pPr>
      <w:r>
        <w:t>5.1 Organisation Ownership Reference</w:t>
      </w:r>
    </w:p>
    <w:p>
      <w:r>
        <w:t>Identity, organisations, memberships, claim state and permissions are defined by the Shared Platform V2 specification. Liveaboard product records must be owned by organisationId, not directly by an individual user. One operator organisation may own multiple vessels and resorts and may initially exist without an activated operator login.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261A0"/>
            <w:vAlign w:val="center"/>
            <w:tcMar>
              <w:top w:w="80" w:type="dxa"/>
              <w:start w:w="100" w:type="dxa"/>
              <w:bottom w:w="80" w:type="dxa"/>
              <w:end w:w="100" w:type="dxa"/>
            </w:tcMar>
          </w:tcPr>
          <w:p>
            <w:r>
              <w:rPr>
                <w:b/>
                <w:color w:val="FFFFFF"/>
                <w:sz w:val="18"/>
              </w:rPr>
              <w:t>Field</w:t>
            </w:r>
          </w:p>
        </w:tc>
        <w:tc>
          <w:tcPr>
            <w:tcW w:type="dxa" w:w="2592"/>
            <w:shd w:fill="1261A0"/>
            <w:vAlign w:val="center"/>
            <w:tcMar>
              <w:top w:w="80" w:type="dxa"/>
              <w:start w:w="100" w:type="dxa"/>
              <w:bottom w:w="80" w:type="dxa"/>
              <w:end w:w="100" w:type="dxa"/>
            </w:tcMar>
          </w:tcPr>
          <w:p>
            <w:r>
              <w:rPr>
                <w:b/>
                <w:color w:val="FFFFFF"/>
                <w:sz w:val="18"/>
              </w:rPr>
              <w:t>Type</w:t>
            </w:r>
          </w:p>
        </w:tc>
        <w:tc>
          <w:tcPr>
            <w:tcW w:type="dxa" w:w="4896"/>
            <w:shd w:fill="1261A0"/>
            <w:vAlign w:val="center"/>
            <w:tcMar>
              <w:top w:w="80" w:type="dxa"/>
              <w:start w:w="100" w:type="dxa"/>
              <w:bottom w:w="80" w:type="dxa"/>
              <w:end w:w="100" w:type="dxa"/>
            </w:tcMar>
          </w:tcPr>
          <w:p>
            <w:r>
              <w:rPr>
                <w:b/>
                <w:color w:val="FFFFFF"/>
                <w:sz w:val="18"/>
              </w:rPr>
              <w:t>Rules / notes</w:t>
            </w:r>
          </w:p>
        </w:tc>
      </w:tr>
      <w:tr>
        <w:tc>
          <w:tcPr>
            <w:tcW w:type="dxa" w:w="2880"/>
            <w:vAlign w:val="top"/>
            <w:tcMar>
              <w:top w:w="80" w:type="dxa"/>
              <w:start w:w="100" w:type="dxa"/>
              <w:bottom w:w="80" w:type="dxa"/>
              <w:end w:w="100" w:type="dxa"/>
            </w:tcMar>
          </w:tcPr>
          <w:p>
            <w:pPr>
              <w:spacing w:after="0"/>
            </w:pPr>
            <w:r>
              <w:rPr>
                <w:sz w:val="17"/>
              </w:rPr>
              <w:t>organisationId</w:t>
            </w:r>
          </w:p>
        </w:tc>
        <w:tc>
          <w:tcPr>
            <w:tcW w:type="dxa" w:w="2592"/>
            <w:vAlign w:val="top"/>
            <w:tcMar>
              <w:top w:w="80" w:type="dxa"/>
              <w:start w:w="100" w:type="dxa"/>
              <w:bottom w:w="80" w:type="dxa"/>
              <w:end w:w="100" w:type="dxa"/>
            </w:tcMar>
          </w:tcPr>
          <w:p>
            <w:pPr>
              <w:spacing w:after="0"/>
            </w:pPr>
            <w:r>
              <w:rPr>
                <w:sz w:val="17"/>
              </w:rPr>
              <w:t>ObjectId ref Organisation</w:t>
            </w:r>
          </w:p>
        </w:tc>
        <w:tc>
          <w:tcPr>
            <w:tcW w:type="dxa" w:w="4896"/>
            <w:vAlign w:val="top"/>
            <w:tcMar>
              <w:top w:w="80" w:type="dxa"/>
              <w:start w:w="100" w:type="dxa"/>
              <w:bottom w:w="80" w:type="dxa"/>
              <w:end w:w="100" w:type="dxa"/>
            </w:tcMar>
          </w:tcPr>
          <w:p>
            <w:pPr>
              <w:spacing w:after="0"/>
            </w:pPr>
            <w:r>
              <w:rPr>
                <w:sz w:val="17"/>
              </w:rPr>
              <w:t>Required on vessel/itinerary/departure records; indexed.</w:t>
            </w:r>
          </w:p>
        </w:tc>
      </w:tr>
      <w:tr>
        <w:tc>
          <w:tcPr>
            <w:tcW w:type="dxa" w:w="2880"/>
            <w:vAlign w:val="top"/>
            <w:tcMar>
              <w:top w:w="80" w:type="dxa"/>
              <w:start w:w="100" w:type="dxa"/>
              <w:bottom w:w="80" w:type="dxa"/>
              <w:end w:w="100" w:type="dxa"/>
            </w:tcMar>
          </w:tcPr>
          <w:p>
            <w:pPr>
              <w:spacing w:after="0"/>
            </w:pPr>
            <w:r>
              <w:rPr>
                <w:sz w:val="17"/>
              </w:rPr>
              <w:t>claimState</w:t>
            </w:r>
          </w:p>
        </w:tc>
        <w:tc>
          <w:tcPr>
            <w:tcW w:type="dxa" w:w="2592"/>
            <w:vAlign w:val="top"/>
            <w:tcMar>
              <w:top w:w="80" w:type="dxa"/>
              <w:start w:w="100" w:type="dxa"/>
              <w:bottom w:w="80" w:type="dxa"/>
              <w:end w:w="100" w:type="dxa"/>
            </w:tcMar>
          </w:tcPr>
          <w:p>
            <w:pPr>
              <w:spacing w:after="0"/>
            </w:pPr>
            <w:r>
              <w:rPr>
                <w:sz w:val="17"/>
              </w:rPr>
              <w:t>shared organisation field</w:t>
            </w:r>
          </w:p>
        </w:tc>
        <w:tc>
          <w:tcPr>
            <w:tcW w:type="dxa" w:w="4896"/>
            <w:vAlign w:val="top"/>
            <w:tcMar>
              <w:top w:w="80" w:type="dxa"/>
              <w:start w:w="100" w:type="dxa"/>
              <w:bottom w:w="80" w:type="dxa"/>
              <w:end w:w="100" w:type="dxa"/>
            </w:tcMar>
          </w:tcPr>
          <w:p>
            <w:pPr>
              <w:spacing w:after="0"/>
            </w:pPr>
            <w:r>
              <w:rPr>
                <w:sz w:val="17"/>
              </w:rPr>
              <w:t>unclaimed | invited | claimed; verification is a separate status.</w:t>
            </w:r>
          </w:p>
        </w:tc>
      </w:tr>
      <w:tr>
        <w:tc>
          <w:tcPr>
            <w:tcW w:type="dxa" w:w="2880"/>
            <w:vAlign w:val="top"/>
            <w:tcMar>
              <w:top w:w="80" w:type="dxa"/>
              <w:start w:w="100" w:type="dxa"/>
              <w:bottom w:w="80" w:type="dxa"/>
              <w:end w:w="100" w:type="dxa"/>
            </w:tcMar>
          </w:tcPr>
          <w:p>
            <w:pPr>
              <w:spacing w:after="0"/>
            </w:pPr>
            <w:r>
              <w:rPr>
                <w:sz w:val="17"/>
              </w:rPr>
              <w:t>publication authority</w:t>
            </w:r>
          </w:p>
        </w:tc>
        <w:tc>
          <w:tcPr>
            <w:tcW w:type="dxa" w:w="2592"/>
            <w:vAlign w:val="top"/>
            <w:tcMar>
              <w:top w:w="80" w:type="dxa"/>
              <w:start w:w="100" w:type="dxa"/>
              <w:bottom w:w="80" w:type="dxa"/>
              <w:end w:w="100" w:type="dxa"/>
            </w:tcMar>
          </w:tcPr>
          <w:p>
            <w:pPr>
              <w:spacing w:after="0"/>
            </w:pPr>
            <w:r>
              <w:rPr>
                <w:sz w:val="17"/>
              </w:rPr>
              <w:t>Shared permissions</w:t>
            </w:r>
          </w:p>
        </w:tc>
        <w:tc>
          <w:tcPr>
            <w:tcW w:type="dxa" w:w="4896"/>
            <w:vAlign w:val="top"/>
            <w:tcMar>
              <w:top w:w="80" w:type="dxa"/>
              <w:start w:w="100" w:type="dxa"/>
              <w:bottom w:w="80" w:type="dxa"/>
              <w:end w:w="100" w:type="dxa"/>
            </w:tcMar>
          </w:tcPr>
          <w:p>
            <w:pPr>
              <w:spacing w:after="0"/>
            </w:pPr>
            <w:r>
              <w:rPr>
                <w:sz w:val="17"/>
              </w:rPr>
              <w:t>Deeparture admin may create/publish an unclaimed listing; operator permissions activate after claim.</w:t>
            </w:r>
          </w:p>
        </w:tc>
      </w:tr>
      <w:tr>
        <w:tc>
          <w:tcPr>
            <w:tcW w:type="dxa" w:w="2880"/>
            <w:vAlign w:val="top"/>
            <w:tcMar>
              <w:top w:w="80" w:type="dxa"/>
              <w:start w:w="100" w:type="dxa"/>
              <w:bottom w:w="80" w:type="dxa"/>
              <w:end w:w="100" w:type="dxa"/>
            </w:tcMar>
          </w:tcPr>
          <w:p>
            <w:pPr>
              <w:spacing w:after="0"/>
            </w:pPr>
            <w:r>
              <w:rPr>
                <w:sz w:val="17"/>
              </w:rPr>
              <w:t>user access</w:t>
            </w:r>
          </w:p>
        </w:tc>
        <w:tc>
          <w:tcPr>
            <w:tcW w:type="dxa" w:w="2592"/>
            <w:vAlign w:val="top"/>
            <w:tcMar>
              <w:top w:w="80" w:type="dxa"/>
              <w:start w:w="100" w:type="dxa"/>
              <w:bottom w:w="80" w:type="dxa"/>
              <w:end w:w="100" w:type="dxa"/>
            </w:tcMar>
          </w:tcPr>
          <w:p>
            <w:pPr>
              <w:spacing w:after="0"/>
            </w:pPr>
            <w:r>
              <w:rPr>
                <w:sz w:val="17"/>
              </w:rPr>
              <w:t>OrganisationMember</w:t>
            </w:r>
          </w:p>
        </w:tc>
        <w:tc>
          <w:tcPr>
            <w:tcW w:type="dxa" w:w="4896"/>
            <w:vAlign w:val="top"/>
            <w:tcMar>
              <w:top w:w="80" w:type="dxa"/>
              <w:start w:w="100" w:type="dxa"/>
              <w:bottom w:w="80" w:type="dxa"/>
              <w:end w:w="100" w:type="dxa"/>
            </w:tcMar>
          </w:tcPr>
          <w:p>
            <w:pPr>
              <w:spacing w:after="0"/>
            </w:pPr>
            <w:r>
              <w:rPr>
                <w:sz w:val="17"/>
              </w:rPr>
              <w:t>One or more users may manage the same operator organisation after claim.</w:t>
            </w:r>
          </w:p>
        </w:tc>
      </w:tr>
    </w:tbl>
    <w:p/>
    <w:p>
      <w:r>
        <w:t>Security change: password hashes must never be returned by default. Authentication and organisation membership are handled in the Shared Platform layer.</w:t>
      </w:r>
    </w:p>
    <w:p>
      <w:pPr>
        <w:pStyle w:val="Heading2"/>
      </w:pPr>
      <w:r>
        <w:t>5.2 Vessel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1261A0"/>
            <w:vAlign w:val="center"/>
            <w:tcMar>
              <w:top w:w="80" w:type="dxa"/>
              <w:start w:w="100" w:type="dxa"/>
              <w:bottom w:w="80" w:type="dxa"/>
              <w:end w:w="100" w:type="dxa"/>
            </w:tcMar>
          </w:tcPr>
          <w:p>
            <w:r>
              <w:rPr>
                <w:b/>
                <w:color w:val="FFFFFF"/>
                <w:sz w:val="18"/>
              </w:rPr>
              <w:t>Field</w:t>
            </w:r>
          </w:p>
        </w:tc>
        <w:tc>
          <w:tcPr>
            <w:tcW w:type="dxa" w:w="2160"/>
            <w:shd w:fill="1261A0"/>
            <w:vAlign w:val="center"/>
            <w:tcMar>
              <w:top w:w="80" w:type="dxa"/>
              <w:start w:w="100" w:type="dxa"/>
              <w:bottom w:w="80" w:type="dxa"/>
              <w:end w:w="100" w:type="dxa"/>
            </w:tcMar>
          </w:tcPr>
          <w:p>
            <w:r>
              <w:rPr>
                <w:b/>
                <w:color w:val="FFFFFF"/>
                <w:sz w:val="18"/>
              </w:rPr>
              <w:t>Type</w:t>
            </w:r>
          </w:p>
        </w:tc>
        <w:tc>
          <w:tcPr>
            <w:tcW w:type="dxa" w:w="5472"/>
            <w:shd w:fill="1261A0"/>
            <w:vAlign w:val="center"/>
            <w:tcMar>
              <w:top w:w="80" w:type="dxa"/>
              <w:start w:w="100" w:type="dxa"/>
              <w:bottom w:w="80" w:type="dxa"/>
              <w:end w:w="100" w:type="dxa"/>
            </w:tcMar>
          </w:tcPr>
          <w:p>
            <w:r>
              <w:rPr>
                <w:b/>
                <w:color w:val="FFFFFF"/>
                <w:sz w:val="18"/>
              </w:rPr>
              <w:t>Rules / notes</w:t>
            </w:r>
          </w:p>
        </w:tc>
      </w:tr>
      <w:tr>
        <w:tc>
          <w:tcPr>
            <w:tcW w:type="dxa" w:w="2736"/>
            <w:vAlign w:val="top"/>
            <w:tcMar>
              <w:top w:w="80" w:type="dxa"/>
              <w:start w:w="100" w:type="dxa"/>
              <w:bottom w:w="80" w:type="dxa"/>
              <w:end w:w="100" w:type="dxa"/>
            </w:tcMar>
          </w:tcPr>
          <w:p>
            <w:pPr>
              <w:spacing w:after="0"/>
            </w:pPr>
            <w:r>
              <w:rPr>
                <w:sz w:val="17"/>
              </w:rPr>
              <w:t>_id</w:t>
            </w:r>
          </w:p>
        </w:tc>
        <w:tc>
          <w:tcPr>
            <w:tcW w:type="dxa" w:w="2160"/>
            <w:vAlign w:val="top"/>
            <w:tcMar>
              <w:top w:w="80" w:type="dxa"/>
              <w:start w:w="100" w:type="dxa"/>
              <w:bottom w:w="80" w:type="dxa"/>
              <w:end w:w="100" w:type="dxa"/>
            </w:tcMar>
          </w:tcPr>
          <w:p>
            <w:pPr>
              <w:spacing w:after="0"/>
            </w:pPr>
            <w:r>
              <w:rPr>
                <w:sz w:val="17"/>
              </w:rPr>
              <w:t>ObjectId</w:t>
            </w:r>
          </w:p>
        </w:tc>
        <w:tc>
          <w:tcPr>
            <w:tcW w:type="dxa" w:w="5472"/>
            <w:vAlign w:val="top"/>
            <w:tcMar>
              <w:top w:w="80" w:type="dxa"/>
              <w:start w:w="100" w:type="dxa"/>
              <w:bottom w:w="80" w:type="dxa"/>
              <w:end w:w="100" w:type="dxa"/>
            </w:tcMar>
          </w:tcPr>
          <w:p>
            <w:pPr>
              <w:spacing w:after="0"/>
            </w:pPr>
            <w:r>
              <w:rPr>
                <w:sz w:val="17"/>
              </w:rPr>
              <w:t>New Vessel collection can migrate existing Boat _id where practical or store legacyBoatId.</w:t>
            </w:r>
          </w:p>
        </w:tc>
      </w:tr>
      <w:tr>
        <w:tc>
          <w:tcPr>
            <w:tcW w:type="dxa" w:w="2736"/>
            <w:vAlign w:val="top"/>
            <w:tcMar>
              <w:top w:w="80" w:type="dxa"/>
              <w:start w:w="100" w:type="dxa"/>
              <w:bottom w:w="80" w:type="dxa"/>
              <w:end w:w="100" w:type="dxa"/>
            </w:tcMar>
          </w:tcPr>
          <w:p>
            <w:pPr>
              <w:spacing w:after="0"/>
            </w:pPr>
            <w:r>
              <w:rPr>
                <w:sz w:val="17"/>
              </w:rPr>
              <w:t>organisationId</w:t>
            </w:r>
          </w:p>
        </w:tc>
        <w:tc>
          <w:tcPr>
            <w:tcW w:type="dxa" w:w="2160"/>
            <w:vAlign w:val="top"/>
            <w:tcMar>
              <w:top w:w="80" w:type="dxa"/>
              <w:start w:w="100" w:type="dxa"/>
              <w:bottom w:w="80" w:type="dxa"/>
              <w:end w:w="100" w:type="dxa"/>
            </w:tcMar>
          </w:tcPr>
          <w:p>
            <w:pPr>
              <w:spacing w:after="0"/>
            </w:pPr>
            <w:r>
              <w:rPr>
                <w:sz w:val="17"/>
              </w:rPr>
              <w:t>ObjectId ref Organisation</w:t>
            </w:r>
          </w:p>
        </w:tc>
        <w:tc>
          <w:tcPr>
            <w:tcW w:type="dxa" w:w="5472"/>
            <w:vAlign w:val="top"/>
            <w:tcMar>
              <w:top w:w="80" w:type="dxa"/>
              <w:start w:w="100" w:type="dxa"/>
              <w:bottom w:w="80" w:type="dxa"/>
              <w:end w:w="100" w:type="dxa"/>
            </w:tcMar>
          </w:tcPr>
          <w:p>
            <w:pPr>
              <w:spacing w:after="0"/>
            </w:pPr>
            <w:r>
              <w:rPr>
                <w:sz w:val="17"/>
              </w:rPr>
              <w:t>Required; indexed; may reference an unclaimed operator organisation.</w:t>
            </w:r>
          </w:p>
        </w:tc>
      </w:tr>
      <w:tr>
        <w:tc>
          <w:tcPr>
            <w:tcW w:type="dxa" w:w="2736"/>
            <w:vAlign w:val="top"/>
            <w:tcMar>
              <w:top w:w="80" w:type="dxa"/>
              <w:start w:w="100" w:type="dxa"/>
              <w:bottom w:w="80" w:type="dxa"/>
              <w:end w:w="100" w:type="dxa"/>
            </w:tcMar>
          </w:tcPr>
          <w:p>
            <w:pPr>
              <w:spacing w:after="0"/>
            </w:pPr>
            <w:r>
              <w:rPr>
                <w:sz w:val="17"/>
              </w:rPr>
              <w:t>name</w:t>
            </w:r>
          </w:p>
        </w:tc>
        <w:tc>
          <w:tcPr>
            <w:tcW w:type="dxa" w:w="2160"/>
            <w:vAlign w:val="top"/>
            <w:tcMar>
              <w:top w:w="80" w:type="dxa"/>
              <w:start w:w="100" w:type="dxa"/>
              <w:bottom w:w="80" w:type="dxa"/>
              <w:end w:w="100" w:type="dxa"/>
            </w:tcMar>
          </w:tcPr>
          <w:p>
            <w:pPr>
              <w:spacing w:after="0"/>
            </w:pPr>
            <w:r>
              <w:rPr>
                <w:sz w:val="17"/>
              </w:rPr>
              <w:t>string</w:t>
            </w:r>
          </w:p>
        </w:tc>
        <w:tc>
          <w:tcPr>
            <w:tcW w:type="dxa" w:w="5472"/>
            <w:vAlign w:val="top"/>
            <w:tcMar>
              <w:top w:w="80" w:type="dxa"/>
              <w:start w:w="100" w:type="dxa"/>
              <w:bottom w:w="80" w:type="dxa"/>
              <w:end w:w="100" w:type="dxa"/>
            </w:tcMar>
          </w:tcPr>
          <w:p>
            <w:pPr>
              <w:spacing w:after="0"/>
            </w:pPr>
            <w:r>
              <w:rPr>
                <w:sz w:val="17"/>
              </w:rPr>
              <w:t>Current nameOfProperty mapped here.</w:t>
            </w:r>
          </w:p>
        </w:tc>
      </w:tr>
      <w:tr>
        <w:tc>
          <w:tcPr>
            <w:tcW w:type="dxa" w:w="2736"/>
            <w:vAlign w:val="top"/>
            <w:tcMar>
              <w:top w:w="80" w:type="dxa"/>
              <w:start w:w="100" w:type="dxa"/>
              <w:bottom w:w="80" w:type="dxa"/>
              <w:end w:w="100" w:type="dxa"/>
            </w:tcMar>
          </w:tcPr>
          <w:p>
            <w:pPr>
              <w:spacing w:after="0"/>
            </w:pPr>
            <w:r>
              <w:rPr>
                <w:sz w:val="17"/>
              </w:rPr>
              <w:t>slug</w:t>
            </w:r>
          </w:p>
        </w:tc>
        <w:tc>
          <w:tcPr>
            <w:tcW w:type="dxa" w:w="2160"/>
            <w:vAlign w:val="top"/>
            <w:tcMar>
              <w:top w:w="80" w:type="dxa"/>
              <w:start w:w="100" w:type="dxa"/>
              <w:bottom w:w="80" w:type="dxa"/>
              <w:end w:w="100" w:type="dxa"/>
            </w:tcMar>
          </w:tcPr>
          <w:p>
            <w:pPr>
              <w:spacing w:after="0"/>
            </w:pPr>
            <w:r>
              <w:rPr>
                <w:sz w:val="17"/>
              </w:rPr>
              <w:t>string</w:t>
            </w:r>
          </w:p>
        </w:tc>
        <w:tc>
          <w:tcPr>
            <w:tcW w:type="dxa" w:w="5472"/>
            <w:vAlign w:val="top"/>
            <w:tcMar>
              <w:top w:w="80" w:type="dxa"/>
              <w:start w:w="100" w:type="dxa"/>
              <w:bottom w:w="80" w:type="dxa"/>
              <w:end w:w="100" w:type="dxa"/>
            </w:tcMar>
          </w:tcPr>
          <w:p>
            <w:pPr>
              <w:spacing w:after="0"/>
            </w:pPr>
            <w:r>
              <w:rPr>
                <w:sz w:val="17"/>
              </w:rPr>
              <w:t>Unique public URL slug.</w:t>
            </w:r>
          </w:p>
        </w:tc>
      </w:tr>
      <w:tr>
        <w:tc>
          <w:tcPr>
            <w:tcW w:type="dxa" w:w="2736"/>
            <w:vAlign w:val="top"/>
            <w:tcMar>
              <w:top w:w="80" w:type="dxa"/>
              <w:start w:w="100" w:type="dxa"/>
              <w:bottom w:w="80" w:type="dxa"/>
              <w:end w:w="100" w:type="dxa"/>
            </w:tcMar>
          </w:tcPr>
          <w:p>
            <w:pPr>
              <w:spacing w:after="0"/>
            </w:pPr>
            <w:r>
              <w:rPr>
                <w:sz w:val="17"/>
              </w:rPr>
              <w:t>featuredImage</w:t>
            </w:r>
          </w:p>
        </w:tc>
        <w:tc>
          <w:tcPr>
            <w:tcW w:type="dxa" w:w="2160"/>
            <w:vAlign w:val="top"/>
            <w:tcMar>
              <w:top w:w="80" w:type="dxa"/>
              <w:start w:w="100" w:type="dxa"/>
              <w:bottom w:w="80" w:type="dxa"/>
              <w:end w:w="100" w:type="dxa"/>
            </w:tcMar>
          </w:tcPr>
          <w:p>
            <w:pPr>
              <w:spacing w:after="0"/>
            </w:pPr>
            <w:r>
              <w:rPr>
                <w:sz w:val="17"/>
              </w:rPr>
              <w:t>media ref / URL</w:t>
            </w:r>
          </w:p>
        </w:tc>
        <w:tc>
          <w:tcPr>
            <w:tcW w:type="dxa" w:w="5472"/>
            <w:vAlign w:val="top"/>
            <w:tcMar>
              <w:top w:w="80" w:type="dxa"/>
              <w:start w:w="100" w:type="dxa"/>
              <w:bottom w:w="80" w:type="dxa"/>
              <w:end w:w="100" w:type="dxa"/>
            </w:tcMar>
          </w:tcPr>
          <w:p>
            <w:pPr>
              <w:spacing w:after="0"/>
            </w:pPr>
            <w:r>
              <w:rPr>
                <w:sz w:val="17"/>
              </w:rPr>
              <w:t>Retain current media initially; abstract later.</w:t>
            </w:r>
          </w:p>
        </w:tc>
      </w:tr>
      <w:tr>
        <w:tc>
          <w:tcPr>
            <w:tcW w:type="dxa" w:w="2736"/>
            <w:vAlign w:val="top"/>
            <w:tcMar>
              <w:top w:w="80" w:type="dxa"/>
              <w:start w:w="100" w:type="dxa"/>
              <w:bottom w:w="80" w:type="dxa"/>
              <w:end w:w="100" w:type="dxa"/>
            </w:tcMar>
          </w:tcPr>
          <w:p>
            <w:pPr>
              <w:spacing w:after="0"/>
            </w:pPr>
            <w:r>
              <w:rPr>
                <w:sz w:val="17"/>
              </w:rPr>
              <w:t>publicationStatus</w:t>
            </w:r>
          </w:p>
        </w:tc>
        <w:tc>
          <w:tcPr>
            <w:tcW w:type="dxa" w:w="2160"/>
            <w:vAlign w:val="top"/>
            <w:tcMar>
              <w:top w:w="80" w:type="dxa"/>
              <w:start w:w="100" w:type="dxa"/>
              <w:bottom w:w="80" w:type="dxa"/>
              <w:end w:w="100" w:type="dxa"/>
            </w:tcMar>
          </w:tcPr>
          <w:p>
            <w:pPr>
              <w:spacing w:after="0"/>
            </w:pPr>
            <w:r>
              <w:rPr>
                <w:sz w:val="17"/>
              </w:rPr>
              <w:t>enum</w:t>
            </w:r>
          </w:p>
        </w:tc>
        <w:tc>
          <w:tcPr>
            <w:tcW w:type="dxa" w:w="5472"/>
            <w:vAlign w:val="top"/>
            <w:tcMar>
              <w:top w:w="80" w:type="dxa"/>
              <w:start w:w="100" w:type="dxa"/>
              <w:bottom w:w="80" w:type="dxa"/>
              <w:end w:w="100" w:type="dxa"/>
            </w:tcMar>
          </w:tcPr>
          <w:p>
            <w:pPr>
              <w:spacing w:after="0"/>
            </w:pPr>
            <w:r>
              <w:rPr>
                <w:sz w:val="17"/>
              </w:rPr>
              <w:t>draft | published | hidden | suspended | archived.</w:t>
            </w:r>
          </w:p>
        </w:tc>
      </w:tr>
      <w:tr>
        <w:tc>
          <w:tcPr>
            <w:tcW w:type="dxa" w:w="2736"/>
            <w:vAlign w:val="top"/>
            <w:tcMar>
              <w:top w:w="80" w:type="dxa"/>
              <w:start w:w="100" w:type="dxa"/>
              <w:bottom w:w="80" w:type="dxa"/>
              <w:end w:w="100" w:type="dxa"/>
            </w:tcMar>
          </w:tcPr>
          <w:p>
            <w:pPr>
              <w:spacing w:after="0"/>
            </w:pPr>
            <w:r>
              <w:rPr>
                <w:sz w:val="17"/>
              </w:rPr>
              <w:t>verificationStatus</w:t>
            </w:r>
          </w:p>
        </w:tc>
        <w:tc>
          <w:tcPr>
            <w:tcW w:type="dxa" w:w="2160"/>
            <w:vAlign w:val="top"/>
            <w:tcMar>
              <w:top w:w="80" w:type="dxa"/>
              <w:start w:w="100" w:type="dxa"/>
              <w:bottom w:w="80" w:type="dxa"/>
              <w:end w:w="100" w:type="dxa"/>
            </w:tcMar>
          </w:tcPr>
          <w:p>
            <w:pPr>
              <w:spacing w:after="0"/>
            </w:pPr>
            <w:r>
              <w:rPr>
                <w:sz w:val="17"/>
              </w:rPr>
              <w:t>enum</w:t>
            </w:r>
          </w:p>
        </w:tc>
        <w:tc>
          <w:tcPr>
            <w:tcW w:type="dxa" w:w="5472"/>
            <w:vAlign w:val="top"/>
            <w:tcMar>
              <w:top w:w="80" w:type="dxa"/>
              <w:start w:w="100" w:type="dxa"/>
              <w:bottom w:w="80" w:type="dxa"/>
              <w:end w:w="100" w:type="dxa"/>
            </w:tcMar>
          </w:tcPr>
          <w:p>
            <w:pPr>
              <w:spacing w:after="0"/>
            </w:pPr>
            <w:r>
              <w:rPr>
                <w:sz w:val="17"/>
              </w:rPr>
              <w:t>unverified | operator_verified | deeparture_verified.</w:t>
            </w:r>
          </w:p>
        </w:tc>
      </w:tr>
      <w:tr>
        <w:tc>
          <w:tcPr>
            <w:tcW w:type="dxa" w:w="2736"/>
            <w:vAlign w:val="top"/>
            <w:tcMar>
              <w:top w:w="80" w:type="dxa"/>
              <w:start w:w="100" w:type="dxa"/>
              <w:bottom w:w="80" w:type="dxa"/>
              <w:end w:w="100" w:type="dxa"/>
            </w:tcMar>
          </w:tcPr>
          <w:p>
            <w:pPr>
              <w:spacing w:after="0"/>
            </w:pPr>
            <w:r>
              <w:rPr>
                <w:sz w:val="17"/>
              </w:rPr>
              <w:t>listingSource</w:t>
            </w:r>
          </w:p>
        </w:tc>
        <w:tc>
          <w:tcPr>
            <w:tcW w:type="dxa" w:w="2160"/>
            <w:vAlign w:val="top"/>
            <w:tcMar>
              <w:top w:w="80" w:type="dxa"/>
              <w:start w:w="100" w:type="dxa"/>
              <w:bottom w:w="80" w:type="dxa"/>
              <w:end w:w="100" w:type="dxa"/>
            </w:tcMar>
          </w:tcPr>
          <w:p>
            <w:pPr>
              <w:spacing w:after="0"/>
            </w:pPr>
            <w:r>
              <w:rPr>
                <w:sz w:val="17"/>
              </w:rPr>
              <w:t>enum</w:t>
            </w:r>
          </w:p>
        </w:tc>
        <w:tc>
          <w:tcPr>
            <w:tcW w:type="dxa" w:w="5472"/>
            <w:vAlign w:val="top"/>
            <w:tcMar>
              <w:top w:w="80" w:type="dxa"/>
              <w:start w:w="100" w:type="dxa"/>
              <w:bottom w:w="80" w:type="dxa"/>
              <w:end w:w="100" w:type="dxa"/>
            </w:tcMar>
          </w:tcPr>
          <w:p>
            <w:pPr>
              <w:spacing w:after="0"/>
            </w:pPr>
            <w:r>
              <w:rPr>
                <w:sz w:val="17"/>
              </w:rPr>
              <w:t>deeparture_import | admin | operator | api.</w:t>
            </w:r>
          </w:p>
        </w:tc>
      </w:tr>
      <w:tr>
        <w:tc>
          <w:tcPr>
            <w:tcW w:type="dxa" w:w="2736"/>
            <w:vAlign w:val="top"/>
            <w:tcMar>
              <w:top w:w="80" w:type="dxa"/>
              <w:start w:w="100" w:type="dxa"/>
              <w:bottom w:w="80" w:type="dxa"/>
              <w:end w:w="100" w:type="dxa"/>
            </w:tcMar>
          </w:tcPr>
          <w:p>
            <w:pPr>
              <w:spacing w:after="0"/>
            </w:pPr>
            <w:r>
              <w:rPr>
                <w:sz w:val="17"/>
              </w:rPr>
              <w:t>restricted</w:t>
            </w:r>
          </w:p>
        </w:tc>
        <w:tc>
          <w:tcPr>
            <w:tcW w:type="dxa" w:w="2160"/>
            <w:vAlign w:val="top"/>
            <w:tcMar>
              <w:top w:w="80" w:type="dxa"/>
              <w:start w:w="100" w:type="dxa"/>
              <w:bottom w:w="80" w:type="dxa"/>
              <w:end w:w="100" w:type="dxa"/>
            </w:tcMar>
          </w:tcPr>
          <w:p>
            <w:pPr>
              <w:spacing w:after="0"/>
            </w:pPr>
            <w:r>
              <w:rPr>
                <w:sz w:val="17"/>
              </w:rPr>
              <w:t>boolean</w:t>
            </w:r>
          </w:p>
        </w:tc>
        <w:tc>
          <w:tcPr>
            <w:tcW w:type="dxa" w:w="5472"/>
            <w:vAlign w:val="top"/>
            <w:tcMar>
              <w:top w:w="80" w:type="dxa"/>
              <w:start w:w="100" w:type="dxa"/>
              <w:bottom w:w="80" w:type="dxa"/>
              <w:end w:w="100" w:type="dxa"/>
            </w:tcMar>
          </w:tcPr>
          <w:p>
            <w:pPr>
              <w:spacing w:after="0"/>
            </w:pPr>
            <w:r>
              <w:rPr>
                <w:sz w:val="17"/>
              </w:rPr>
              <w:t>Correct spelling; migrate resitricted.</w:t>
            </w:r>
          </w:p>
        </w:tc>
      </w:tr>
      <w:tr>
        <w:tc>
          <w:tcPr>
            <w:tcW w:type="dxa" w:w="2736"/>
            <w:vAlign w:val="top"/>
            <w:tcMar>
              <w:top w:w="80" w:type="dxa"/>
              <w:start w:w="100" w:type="dxa"/>
              <w:bottom w:w="80" w:type="dxa"/>
              <w:end w:w="100" w:type="dxa"/>
            </w:tcMar>
          </w:tcPr>
          <w:p>
            <w:pPr>
              <w:spacing w:after="0"/>
            </w:pPr>
            <w:r>
              <w:rPr>
                <w:sz w:val="17"/>
              </w:rPr>
              <w:t>veganRating</w:t>
            </w:r>
          </w:p>
        </w:tc>
        <w:tc>
          <w:tcPr>
            <w:tcW w:type="dxa" w:w="2160"/>
            <w:vAlign w:val="top"/>
            <w:tcMar>
              <w:top w:w="80" w:type="dxa"/>
              <w:start w:w="100" w:type="dxa"/>
              <w:bottom w:w="80" w:type="dxa"/>
              <w:end w:w="100" w:type="dxa"/>
            </w:tcMar>
          </w:tcPr>
          <w:p>
            <w:pPr>
              <w:spacing w:after="0"/>
            </w:pPr>
            <w:r>
              <w:rPr>
                <w:sz w:val="17"/>
              </w:rPr>
              <w:t>number</w:t>
            </w:r>
          </w:p>
        </w:tc>
        <w:tc>
          <w:tcPr>
            <w:tcW w:type="dxa" w:w="5472"/>
            <w:vAlign w:val="top"/>
            <w:tcMar>
              <w:top w:w="80" w:type="dxa"/>
              <w:start w:w="100" w:type="dxa"/>
              <w:bottom w:w="80" w:type="dxa"/>
              <w:end w:w="100" w:type="dxa"/>
            </w:tcMar>
          </w:tcPr>
          <w:p>
            <w:pPr>
              <w:spacing w:after="0"/>
            </w:pPr>
            <w:r>
              <w:rPr>
                <w:sz w:val="17"/>
              </w:rPr>
              <w:t>0–5; editorial policy required.</w:t>
            </w:r>
          </w:p>
        </w:tc>
      </w:tr>
      <w:tr>
        <w:tc>
          <w:tcPr>
            <w:tcW w:type="dxa" w:w="2736"/>
            <w:vAlign w:val="top"/>
            <w:tcMar>
              <w:top w:w="80" w:type="dxa"/>
              <w:start w:w="100" w:type="dxa"/>
              <w:bottom w:w="80" w:type="dxa"/>
              <w:end w:w="100" w:type="dxa"/>
            </w:tcMar>
          </w:tcPr>
          <w:p>
            <w:pPr>
              <w:spacing w:after="0"/>
            </w:pPr>
            <w:r>
              <w:rPr>
                <w:sz w:val="17"/>
              </w:rPr>
              <w:t>environmentalRating</w:t>
            </w:r>
          </w:p>
        </w:tc>
        <w:tc>
          <w:tcPr>
            <w:tcW w:type="dxa" w:w="2160"/>
            <w:vAlign w:val="top"/>
            <w:tcMar>
              <w:top w:w="80" w:type="dxa"/>
              <w:start w:w="100" w:type="dxa"/>
              <w:bottom w:w="80" w:type="dxa"/>
              <w:end w:w="100" w:type="dxa"/>
            </w:tcMar>
          </w:tcPr>
          <w:p>
            <w:pPr>
              <w:spacing w:after="0"/>
            </w:pPr>
            <w:r>
              <w:rPr>
                <w:sz w:val="17"/>
              </w:rPr>
              <w:t>number</w:t>
            </w:r>
          </w:p>
        </w:tc>
        <w:tc>
          <w:tcPr>
            <w:tcW w:type="dxa" w:w="5472"/>
            <w:vAlign w:val="top"/>
            <w:tcMar>
              <w:top w:w="80" w:type="dxa"/>
              <w:start w:w="100" w:type="dxa"/>
              <w:bottom w:w="80" w:type="dxa"/>
              <w:end w:w="100" w:type="dxa"/>
            </w:tcMar>
          </w:tcPr>
          <w:p>
            <w:pPr>
              <w:spacing w:after="0"/>
            </w:pPr>
            <w:r>
              <w:rPr>
                <w:sz w:val="17"/>
              </w:rPr>
              <w:t>0–5 or defined scale.</w:t>
            </w:r>
          </w:p>
        </w:tc>
      </w:tr>
      <w:tr>
        <w:tc>
          <w:tcPr>
            <w:tcW w:type="dxa" w:w="2736"/>
            <w:vAlign w:val="top"/>
            <w:tcMar>
              <w:top w:w="80" w:type="dxa"/>
              <w:start w:w="100" w:type="dxa"/>
              <w:bottom w:w="80" w:type="dxa"/>
              <w:end w:w="100" w:type="dxa"/>
            </w:tcMar>
          </w:tcPr>
          <w:p>
            <w:pPr>
              <w:spacing w:after="0"/>
            </w:pPr>
            <w:r>
              <w:rPr>
                <w:sz w:val="17"/>
              </w:rPr>
              <w:t>sections</w:t>
            </w:r>
          </w:p>
        </w:tc>
        <w:tc>
          <w:tcPr>
            <w:tcW w:type="dxa" w:w="2160"/>
            <w:vAlign w:val="top"/>
            <w:tcMar>
              <w:top w:w="80" w:type="dxa"/>
              <w:start w:w="100" w:type="dxa"/>
              <w:bottom w:w="80" w:type="dxa"/>
              <w:end w:w="100" w:type="dxa"/>
            </w:tcMar>
          </w:tcPr>
          <w:p>
            <w:pPr>
              <w:spacing w:after="0"/>
            </w:pPr>
            <w:r>
              <w:rPr>
                <w:sz w:val="17"/>
              </w:rPr>
              <w:t>object / subdocs</w:t>
            </w:r>
          </w:p>
        </w:tc>
        <w:tc>
          <w:tcPr>
            <w:tcW w:type="dxa" w:w="5472"/>
            <w:vAlign w:val="top"/>
            <w:tcMar>
              <w:top w:w="80" w:type="dxa"/>
              <w:start w:w="100" w:type="dxa"/>
              <w:bottom w:w="80" w:type="dxa"/>
              <w:end w:w="100" w:type="dxa"/>
            </w:tcMar>
          </w:tcPr>
          <w:p>
            <w:pPr>
              <w:spacing w:after="0"/>
            </w:pPr>
            <w:r>
              <w:rPr>
                <w:sz w:val="17"/>
              </w:rPr>
              <w:t>liveaboard, accommodation, diving, food content can be retained initially.</w:t>
            </w:r>
          </w:p>
        </w:tc>
      </w:tr>
      <w:tr>
        <w:tc>
          <w:tcPr>
            <w:tcW w:type="dxa" w:w="2736"/>
            <w:vAlign w:val="top"/>
            <w:tcMar>
              <w:top w:w="80" w:type="dxa"/>
              <w:start w:w="100" w:type="dxa"/>
              <w:bottom w:w="80" w:type="dxa"/>
              <w:end w:w="100" w:type="dxa"/>
            </w:tcMar>
          </w:tcPr>
          <w:p>
            <w:pPr>
              <w:spacing w:after="0"/>
            </w:pPr>
            <w:r>
              <w:rPr>
                <w:sz w:val="17"/>
              </w:rPr>
              <w:t>facilities/equipment/etc.</w:t>
            </w:r>
          </w:p>
        </w:tc>
        <w:tc>
          <w:tcPr>
            <w:tcW w:type="dxa" w:w="2160"/>
            <w:vAlign w:val="top"/>
            <w:tcMar>
              <w:top w:w="80" w:type="dxa"/>
              <w:start w:w="100" w:type="dxa"/>
              <w:bottom w:w="80" w:type="dxa"/>
              <w:end w:w="100" w:type="dxa"/>
            </w:tcMar>
          </w:tcPr>
          <w:p>
            <w:pPr>
              <w:spacing w:after="0"/>
            </w:pPr>
            <w:r>
              <w:rPr>
                <w:sz w:val="17"/>
              </w:rPr>
              <w:t>taxonomy refs or string arrays</w:t>
            </w:r>
          </w:p>
        </w:tc>
        <w:tc>
          <w:tcPr>
            <w:tcW w:type="dxa" w:w="5472"/>
            <w:vAlign w:val="top"/>
            <w:tcMar>
              <w:top w:w="80" w:type="dxa"/>
              <w:start w:w="100" w:type="dxa"/>
              <w:bottom w:w="80" w:type="dxa"/>
              <w:end w:w="100" w:type="dxa"/>
            </w:tcMar>
          </w:tcPr>
          <w:p>
            <w:pPr>
              <w:spacing w:after="0"/>
            </w:pPr>
            <w:r>
              <w:rPr>
                <w:sz w:val="17"/>
              </w:rPr>
              <w:t>Migrate incrementally; taxonomy IDs preferred long-term.</w:t>
            </w:r>
          </w:p>
        </w:tc>
      </w:tr>
      <w:tr>
        <w:tc>
          <w:tcPr>
            <w:tcW w:type="dxa" w:w="2736"/>
            <w:vAlign w:val="top"/>
            <w:tcMar>
              <w:top w:w="80" w:type="dxa"/>
              <w:start w:w="100" w:type="dxa"/>
              <w:bottom w:w="80" w:type="dxa"/>
              <w:end w:w="100" w:type="dxa"/>
            </w:tcMar>
          </w:tcPr>
          <w:p>
            <w:pPr>
              <w:spacing w:after="0"/>
            </w:pPr>
            <w:r>
              <w:rPr>
                <w:sz w:val="17"/>
              </w:rPr>
              <w:t>legacyBoatId</w:t>
            </w:r>
          </w:p>
        </w:tc>
        <w:tc>
          <w:tcPr>
            <w:tcW w:type="dxa" w:w="2160"/>
            <w:vAlign w:val="top"/>
            <w:tcMar>
              <w:top w:w="80" w:type="dxa"/>
              <w:start w:w="100" w:type="dxa"/>
              <w:bottom w:w="80" w:type="dxa"/>
              <w:end w:w="100" w:type="dxa"/>
            </w:tcMar>
          </w:tcPr>
          <w:p>
            <w:pPr>
              <w:spacing w:after="0"/>
            </w:pPr>
            <w:r>
              <w:rPr>
                <w:sz w:val="17"/>
              </w:rPr>
              <w:t>ObjectId</w:t>
            </w:r>
          </w:p>
        </w:tc>
        <w:tc>
          <w:tcPr>
            <w:tcW w:type="dxa" w:w="5472"/>
            <w:vAlign w:val="top"/>
            <w:tcMar>
              <w:top w:w="80" w:type="dxa"/>
              <w:start w:w="100" w:type="dxa"/>
              <w:bottom w:w="80" w:type="dxa"/>
              <w:end w:w="100" w:type="dxa"/>
            </w:tcMar>
          </w:tcPr>
          <w:p>
            <w:pPr>
              <w:spacing w:after="0"/>
            </w:pPr>
            <w:r>
              <w:rPr>
                <w:sz w:val="17"/>
              </w:rPr>
              <w:t>Temporary migration trace if _id not retained.</w:t>
            </w:r>
          </w:p>
        </w:tc>
      </w:tr>
      <w:tr>
        <w:tc>
          <w:tcPr>
            <w:tcW w:type="dxa" w:w="2736"/>
            <w:vAlign w:val="top"/>
            <w:tcMar>
              <w:top w:w="80" w:type="dxa"/>
              <w:start w:w="100" w:type="dxa"/>
              <w:bottom w:w="80" w:type="dxa"/>
              <w:end w:w="100" w:type="dxa"/>
            </w:tcMar>
          </w:tcPr>
          <w:p>
            <w:pPr>
              <w:spacing w:after="0"/>
            </w:pPr>
            <w:r>
              <w:rPr>
                <w:sz w:val="17"/>
              </w:rPr>
              <w:t>createdAt / updatedAt</w:t>
            </w:r>
          </w:p>
        </w:tc>
        <w:tc>
          <w:tcPr>
            <w:tcW w:type="dxa" w:w="2160"/>
            <w:vAlign w:val="top"/>
            <w:tcMar>
              <w:top w:w="80" w:type="dxa"/>
              <w:start w:w="100" w:type="dxa"/>
              <w:bottom w:w="80" w:type="dxa"/>
              <w:end w:w="100" w:type="dxa"/>
            </w:tcMar>
          </w:tcPr>
          <w:p>
            <w:pPr>
              <w:spacing w:after="0"/>
            </w:pPr>
            <w:r>
              <w:rPr>
                <w:sz w:val="17"/>
              </w:rPr>
              <w:t>date</w:t>
            </w:r>
          </w:p>
        </w:tc>
        <w:tc>
          <w:tcPr>
            <w:tcW w:type="dxa" w:w="5472"/>
            <w:vAlign w:val="top"/>
            <w:tcMar>
              <w:top w:w="80" w:type="dxa"/>
              <w:start w:w="100" w:type="dxa"/>
              <w:bottom w:w="80" w:type="dxa"/>
              <w:end w:w="100" w:type="dxa"/>
            </w:tcMar>
          </w:tcPr>
          <w:p>
            <w:pPr>
              <w:spacing w:after="0"/>
            </w:pPr>
            <w:r>
              <w:rPr>
                <w:sz w:val="17"/>
              </w:rPr>
              <w:t>Timestamps.</w:t>
            </w:r>
          </w:p>
        </w:tc>
      </w:tr>
    </w:tbl>
    <w:p/>
    <w:p>
      <w:pPr>
        <w:pStyle w:val="Heading2"/>
      </w:pPr>
      <w:r>
        <w:t>5.3 Cabin Type</w:t>
      </w:r>
    </w:p>
    <w:p>
      <w:r>
        <w:t>Cabin identity should belong to the vessel, because “Deluxe Twin” is a physical/accommodation product. An itinerary then supplies the normal price for each cabin type it sells.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261A0"/>
            <w:vAlign w:val="center"/>
            <w:tcMar>
              <w:top w:w="80" w:type="dxa"/>
              <w:start w:w="100" w:type="dxa"/>
              <w:bottom w:w="80" w:type="dxa"/>
              <w:end w:w="100" w:type="dxa"/>
            </w:tcMar>
          </w:tcPr>
          <w:p>
            <w:r>
              <w:rPr>
                <w:b/>
                <w:color w:val="FFFFFF"/>
                <w:sz w:val="18"/>
              </w:rPr>
              <w:t>Field</w:t>
            </w:r>
          </w:p>
        </w:tc>
        <w:tc>
          <w:tcPr>
            <w:tcW w:type="dxa" w:w="2160"/>
            <w:shd w:fill="1261A0"/>
            <w:vAlign w:val="center"/>
            <w:tcMar>
              <w:top w:w="80" w:type="dxa"/>
              <w:start w:w="100" w:type="dxa"/>
              <w:bottom w:w="80" w:type="dxa"/>
              <w:end w:w="100" w:type="dxa"/>
            </w:tcMar>
          </w:tcPr>
          <w:p>
            <w:r>
              <w:rPr>
                <w:b/>
                <w:color w:val="FFFFFF"/>
                <w:sz w:val="18"/>
              </w:rPr>
              <w:t>Type</w:t>
            </w:r>
          </w:p>
        </w:tc>
        <w:tc>
          <w:tcPr>
            <w:tcW w:type="dxa" w:w="5616"/>
            <w:shd w:fill="1261A0"/>
            <w:vAlign w:val="center"/>
            <w:tcMar>
              <w:top w:w="80" w:type="dxa"/>
              <w:start w:w="100" w:type="dxa"/>
              <w:bottom w:w="80" w:type="dxa"/>
              <w:end w:w="100" w:type="dxa"/>
            </w:tcMar>
          </w:tcPr>
          <w:p>
            <w:r>
              <w:rPr>
                <w:b/>
                <w:color w:val="FFFFFF"/>
                <w:sz w:val="18"/>
              </w:rPr>
              <w:t>Rules / notes</w:t>
            </w:r>
          </w:p>
        </w:tc>
      </w:tr>
      <w:tr>
        <w:tc>
          <w:tcPr>
            <w:tcW w:type="dxa" w:w="2592"/>
            <w:vAlign w:val="top"/>
            <w:tcMar>
              <w:top w:w="80" w:type="dxa"/>
              <w:start w:w="100" w:type="dxa"/>
              <w:bottom w:w="80" w:type="dxa"/>
              <w:end w:w="100" w:type="dxa"/>
            </w:tcMar>
          </w:tcPr>
          <w:p>
            <w:pPr>
              <w:spacing w:after="0"/>
            </w:pPr>
            <w:r>
              <w:rPr>
                <w:sz w:val="17"/>
              </w:rPr>
              <w:t>_id</w:t>
            </w:r>
          </w:p>
        </w:tc>
        <w:tc>
          <w:tcPr>
            <w:tcW w:type="dxa" w:w="2160"/>
            <w:vAlign w:val="top"/>
            <w:tcMar>
              <w:top w:w="80" w:type="dxa"/>
              <w:start w:w="100" w:type="dxa"/>
              <w:bottom w:w="80" w:type="dxa"/>
              <w:end w:w="100" w:type="dxa"/>
            </w:tcMar>
          </w:tcPr>
          <w:p>
            <w:pPr>
              <w:spacing w:after="0"/>
            </w:pPr>
            <w:r>
              <w:rPr>
                <w:sz w:val="17"/>
              </w:rPr>
              <w:t>ObjectId</w:t>
            </w:r>
          </w:p>
        </w:tc>
        <w:tc>
          <w:tcPr>
            <w:tcW w:type="dxa" w:w="5616"/>
            <w:vAlign w:val="top"/>
            <w:tcMar>
              <w:top w:w="80" w:type="dxa"/>
              <w:start w:w="100" w:type="dxa"/>
              <w:bottom w:w="80" w:type="dxa"/>
              <w:end w:w="100" w:type="dxa"/>
            </w:tcMar>
          </w:tcPr>
          <w:p>
            <w:pPr>
              <w:spacing w:after="0"/>
            </w:pPr>
            <w:r>
              <w:rPr>
                <w:sz w:val="17"/>
              </w:rPr>
              <w:t>Stable ID used by pricing and availability.</w:t>
            </w:r>
          </w:p>
        </w:tc>
      </w:tr>
      <w:tr>
        <w:tc>
          <w:tcPr>
            <w:tcW w:type="dxa" w:w="2592"/>
            <w:vAlign w:val="top"/>
            <w:tcMar>
              <w:top w:w="80" w:type="dxa"/>
              <w:start w:w="100" w:type="dxa"/>
              <w:bottom w:w="80" w:type="dxa"/>
              <w:end w:w="100" w:type="dxa"/>
            </w:tcMar>
          </w:tcPr>
          <w:p>
            <w:pPr>
              <w:spacing w:after="0"/>
            </w:pPr>
            <w:r>
              <w:rPr>
                <w:sz w:val="17"/>
              </w:rPr>
              <w:t>vesselId</w:t>
            </w:r>
          </w:p>
        </w:tc>
        <w:tc>
          <w:tcPr>
            <w:tcW w:type="dxa" w:w="2160"/>
            <w:vAlign w:val="top"/>
            <w:tcMar>
              <w:top w:w="80" w:type="dxa"/>
              <w:start w:w="100" w:type="dxa"/>
              <w:bottom w:w="80" w:type="dxa"/>
              <w:end w:w="100" w:type="dxa"/>
            </w:tcMar>
          </w:tcPr>
          <w:p>
            <w:pPr>
              <w:spacing w:after="0"/>
            </w:pPr>
            <w:r>
              <w:rPr>
                <w:sz w:val="17"/>
              </w:rPr>
              <w:t>ObjectId</w:t>
            </w:r>
          </w:p>
        </w:tc>
        <w:tc>
          <w:tcPr>
            <w:tcW w:type="dxa" w:w="5616"/>
            <w:vAlign w:val="top"/>
            <w:tcMar>
              <w:top w:w="80" w:type="dxa"/>
              <w:start w:w="100" w:type="dxa"/>
              <w:bottom w:w="80" w:type="dxa"/>
              <w:end w:w="100" w:type="dxa"/>
            </w:tcMar>
          </w:tcPr>
          <w:p>
            <w:pPr>
              <w:spacing w:after="0"/>
            </w:pPr>
            <w:r>
              <w:rPr>
                <w:sz w:val="17"/>
              </w:rPr>
              <w:t>Required.</w:t>
            </w:r>
          </w:p>
        </w:tc>
      </w:tr>
      <w:tr>
        <w:tc>
          <w:tcPr>
            <w:tcW w:type="dxa" w:w="2592"/>
            <w:vAlign w:val="top"/>
            <w:tcMar>
              <w:top w:w="80" w:type="dxa"/>
              <w:start w:w="100" w:type="dxa"/>
              <w:bottom w:w="80" w:type="dxa"/>
              <w:end w:w="100" w:type="dxa"/>
            </w:tcMar>
          </w:tcPr>
          <w:p>
            <w:pPr>
              <w:spacing w:after="0"/>
            </w:pPr>
            <w:r>
              <w:rPr>
                <w:sz w:val="17"/>
              </w:rPr>
              <w:t>name</w:t>
            </w:r>
          </w:p>
        </w:tc>
        <w:tc>
          <w:tcPr>
            <w:tcW w:type="dxa" w:w="2160"/>
            <w:vAlign w:val="top"/>
            <w:tcMar>
              <w:top w:w="80" w:type="dxa"/>
              <w:start w:w="100" w:type="dxa"/>
              <w:bottom w:w="80" w:type="dxa"/>
              <w:end w:w="100" w:type="dxa"/>
            </w:tcMar>
          </w:tcPr>
          <w:p>
            <w:pPr>
              <w:spacing w:after="0"/>
            </w:pPr>
            <w:r>
              <w:rPr>
                <w:sz w:val="17"/>
              </w:rPr>
              <w:t>string</w:t>
            </w:r>
          </w:p>
        </w:tc>
        <w:tc>
          <w:tcPr>
            <w:tcW w:type="dxa" w:w="5616"/>
            <w:vAlign w:val="top"/>
            <w:tcMar>
              <w:top w:w="80" w:type="dxa"/>
              <w:start w:w="100" w:type="dxa"/>
              <w:bottom w:w="80" w:type="dxa"/>
              <w:end w:w="100" w:type="dxa"/>
            </w:tcMar>
          </w:tcPr>
          <w:p>
            <w:pPr>
              <w:spacing w:after="0"/>
            </w:pPr>
            <w:r>
              <w:rPr>
                <w:sz w:val="17"/>
              </w:rPr>
              <w:t>e.g. Deluxe Twin, Master Suite.</w:t>
            </w:r>
          </w:p>
        </w:tc>
      </w:tr>
      <w:tr>
        <w:tc>
          <w:tcPr>
            <w:tcW w:type="dxa" w:w="2592"/>
            <w:vAlign w:val="top"/>
            <w:tcMar>
              <w:top w:w="80" w:type="dxa"/>
              <w:start w:w="100" w:type="dxa"/>
              <w:bottom w:w="80" w:type="dxa"/>
              <w:end w:w="100" w:type="dxa"/>
            </w:tcMar>
          </w:tcPr>
          <w:p>
            <w:pPr>
              <w:spacing w:after="0"/>
            </w:pPr>
            <w:r>
              <w:rPr>
                <w:sz w:val="17"/>
              </w:rPr>
              <w:t>capacity</w:t>
            </w:r>
          </w:p>
        </w:tc>
        <w:tc>
          <w:tcPr>
            <w:tcW w:type="dxa" w:w="2160"/>
            <w:vAlign w:val="top"/>
            <w:tcMar>
              <w:top w:w="80" w:type="dxa"/>
              <w:start w:w="100" w:type="dxa"/>
              <w:bottom w:w="80" w:type="dxa"/>
              <w:end w:w="100" w:type="dxa"/>
            </w:tcMar>
          </w:tcPr>
          <w:p>
            <w:pPr>
              <w:spacing w:after="0"/>
            </w:pPr>
            <w:r>
              <w:rPr>
                <w:sz w:val="17"/>
              </w:rPr>
              <w:t>number</w:t>
            </w:r>
          </w:p>
        </w:tc>
        <w:tc>
          <w:tcPr>
            <w:tcW w:type="dxa" w:w="5616"/>
            <w:vAlign w:val="top"/>
            <w:tcMar>
              <w:top w:w="80" w:type="dxa"/>
              <w:start w:w="100" w:type="dxa"/>
              <w:bottom w:w="80" w:type="dxa"/>
              <w:end w:w="100" w:type="dxa"/>
            </w:tcMar>
          </w:tcPr>
          <w:p>
            <w:pPr>
              <w:spacing w:after="0"/>
            </w:pPr>
            <w:r>
              <w:rPr>
                <w:sz w:val="17"/>
              </w:rPr>
              <w:t>Persons per cabin.</w:t>
            </w:r>
          </w:p>
        </w:tc>
      </w:tr>
      <w:tr>
        <w:tc>
          <w:tcPr>
            <w:tcW w:type="dxa" w:w="2592"/>
            <w:vAlign w:val="top"/>
            <w:tcMar>
              <w:top w:w="80" w:type="dxa"/>
              <w:start w:w="100" w:type="dxa"/>
              <w:bottom w:w="80" w:type="dxa"/>
              <w:end w:w="100" w:type="dxa"/>
            </w:tcMar>
          </w:tcPr>
          <w:p>
            <w:pPr>
              <w:spacing w:after="0"/>
            </w:pPr>
            <w:r>
              <w:rPr>
                <w:sz w:val="17"/>
              </w:rPr>
              <w:t>inventoryCount</w:t>
            </w:r>
          </w:p>
        </w:tc>
        <w:tc>
          <w:tcPr>
            <w:tcW w:type="dxa" w:w="2160"/>
            <w:vAlign w:val="top"/>
            <w:tcMar>
              <w:top w:w="80" w:type="dxa"/>
              <w:start w:w="100" w:type="dxa"/>
              <w:bottom w:w="80" w:type="dxa"/>
              <w:end w:w="100" w:type="dxa"/>
            </w:tcMar>
          </w:tcPr>
          <w:p>
            <w:pPr>
              <w:spacing w:after="0"/>
            </w:pPr>
            <w:r>
              <w:rPr>
                <w:sz w:val="17"/>
              </w:rPr>
              <w:t>number</w:t>
            </w:r>
          </w:p>
        </w:tc>
        <w:tc>
          <w:tcPr>
            <w:tcW w:type="dxa" w:w="5616"/>
            <w:vAlign w:val="top"/>
            <w:tcMar>
              <w:top w:w="80" w:type="dxa"/>
              <w:start w:w="100" w:type="dxa"/>
              <w:bottom w:w="80" w:type="dxa"/>
              <w:end w:w="100" w:type="dxa"/>
            </w:tcMar>
          </w:tcPr>
          <w:p>
            <w:pPr>
              <w:spacing w:after="0"/>
            </w:pPr>
            <w:r>
              <w:rPr>
                <w:sz w:val="17"/>
              </w:rPr>
              <w:t>Optional total cabins of this type.</w:t>
            </w:r>
          </w:p>
        </w:tc>
      </w:tr>
      <w:tr>
        <w:tc>
          <w:tcPr>
            <w:tcW w:type="dxa" w:w="2592"/>
            <w:vAlign w:val="top"/>
            <w:tcMar>
              <w:top w:w="80" w:type="dxa"/>
              <w:start w:w="100" w:type="dxa"/>
              <w:bottom w:w="80" w:type="dxa"/>
              <w:end w:w="100" w:type="dxa"/>
            </w:tcMar>
          </w:tcPr>
          <w:p>
            <w:pPr>
              <w:spacing w:after="0"/>
            </w:pPr>
            <w:r>
              <w:rPr>
                <w:sz w:val="17"/>
              </w:rPr>
              <w:t>images</w:t>
            </w:r>
          </w:p>
        </w:tc>
        <w:tc>
          <w:tcPr>
            <w:tcW w:type="dxa" w:w="2160"/>
            <w:vAlign w:val="top"/>
            <w:tcMar>
              <w:top w:w="80" w:type="dxa"/>
              <w:start w:w="100" w:type="dxa"/>
              <w:bottom w:w="80" w:type="dxa"/>
              <w:end w:w="100" w:type="dxa"/>
            </w:tcMar>
          </w:tcPr>
          <w:p>
            <w:pPr>
              <w:spacing w:after="0"/>
            </w:pPr>
            <w:r>
              <w:rPr>
                <w:sz w:val="17"/>
              </w:rPr>
              <w:t>array</w:t>
            </w:r>
          </w:p>
        </w:tc>
        <w:tc>
          <w:tcPr>
            <w:tcW w:type="dxa" w:w="5616"/>
            <w:vAlign w:val="top"/>
            <w:tcMar>
              <w:top w:w="80" w:type="dxa"/>
              <w:start w:w="100" w:type="dxa"/>
              <w:bottom w:w="80" w:type="dxa"/>
              <w:end w:w="100" w:type="dxa"/>
            </w:tcMar>
          </w:tcPr>
          <w:p>
            <w:pPr>
              <w:spacing w:after="0"/>
            </w:pPr>
            <w:r>
              <w:rPr>
                <w:sz w:val="17"/>
              </w:rPr>
              <w:t>Operator-approved media.</w:t>
            </w:r>
          </w:p>
        </w:tc>
      </w:tr>
      <w:tr>
        <w:tc>
          <w:tcPr>
            <w:tcW w:type="dxa" w:w="2592"/>
            <w:vAlign w:val="top"/>
            <w:tcMar>
              <w:top w:w="80" w:type="dxa"/>
              <w:start w:w="100" w:type="dxa"/>
              <w:bottom w:w="80" w:type="dxa"/>
              <w:end w:w="100" w:type="dxa"/>
            </w:tcMar>
          </w:tcPr>
          <w:p>
            <w:pPr>
              <w:spacing w:after="0"/>
            </w:pPr>
            <w:r>
              <w:rPr>
                <w:sz w:val="17"/>
              </w:rPr>
              <w:t>description</w:t>
            </w:r>
          </w:p>
        </w:tc>
        <w:tc>
          <w:tcPr>
            <w:tcW w:type="dxa" w:w="2160"/>
            <w:vAlign w:val="top"/>
            <w:tcMar>
              <w:top w:w="80" w:type="dxa"/>
              <w:start w:w="100" w:type="dxa"/>
              <w:bottom w:w="80" w:type="dxa"/>
              <w:end w:w="100" w:type="dxa"/>
            </w:tcMar>
          </w:tcPr>
          <w:p>
            <w:pPr>
              <w:spacing w:after="0"/>
            </w:pPr>
            <w:r>
              <w:rPr>
                <w:sz w:val="17"/>
              </w:rPr>
              <w:t>string</w:t>
            </w:r>
          </w:p>
        </w:tc>
        <w:tc>
          <w:tcPr>
            <w:tcW w:type="dxa" w:w="5616"/>
            <w:vAlign w:val="top"/>
            <w:tcMar>
              <w:top w:w="80" w:type="dxa"/>
              <w:start w:w="100" w:type="dxa"/>
              <w:bottom w:w="80" w:type="dxa"/>
              <w:end w:w="100" w:type="dxa"/>
            </w:tcMar>
          </w:tcPr>
          <w:p>
            <w:pPr>
              <w:spacing w:after="0"/>
            </w:pPr>
            <w:r>
              <w:rPr>
                <w:sz w:val="17"/>
              </w:rPr>
              <w:t>Optional.</w:t>
            </w:r>
          </w:p>
        </w:tc>
      </w:tr>
      <w:tr>
        <w:tc>
          <w:tcPr>
            <w:tcW w:type="dxa" w:w="2592"/>
            <w:vAlign w:val="top"/>
            <w:tcMar>
              <w:top w:w="80" w:type="dxa"/>
              <w:start w:w="100" w:type="dxa"/>
              <w:bottom w:w="80" w:type="dxa"/>
              <w:end w:w="100" w:type="dxa"/>
            </w:tcMar>
          </w:tcPr>
          <w:p>
            <w:pPr>
              <w:spacing w:after="0"/>
            </w:pPr>
            <w:r>
              <w:rPr>
                <w:sz w:val="17"/>
              </w:rPr>
              <w:t>active</w:t>
            </w:r>
          </w:p>
        </w:tc>
        <w:tc>
          <w:tcPr>
            <w:tcW w:type="dxa" w:w="2160"/>
            <w:vAlign w:val="top"/>
            <w:tcMar>
              <w:top w:w="80" w:type="dxa"/>
              <w:start w:w="100" w:type="dxa"/>
              <w:bottom w:w="80" w:type="dxa"/>
              <w:end w:w="100" w:type="dxa"/>
            </w:tcMar>
          </w:tcPr>
          <w:p>
            <w:pPr>
              <w:spacing w:after="0"/>
            </w:pPr>
            <w:r>
              <w:rPr>
                <w:sz w:val="17"/>
              </w:rPr>
              <w:t>boolean</w:t>
            </w:r>
          </w:p>
        </w:tc>
        <w:tc>
          <w:tcPr>
            <w:tcW w:type="dxa" w:w="5616"/>
            <w:vAlign w:val="top"/>
            <w:tcMar>
              <w:top w:w="80" w:type="dxa"/>
              <w:start w:w="100" w:type="dxa"/>
              <w:bottom w:w="80" w:type="dxa"/>
              <w:end w:w="100" w:type="dxa"/>
            </w:tcMar>
          </w:tcPr>
          <w:p>
            <w:pPr>
              <w:spacing w:after="0"/>
            </w:pPr>
            <w:r>
              <w:rPr>
                <w:sz w:val="17"/>
              </w:rPr>
              <w:t>Do not delete historical cabin types; deactivate.</w:t>
            </w:r>
          </w:p>
        </w:tc>
      </w:tr>
    </w:tbl>
    <w:p/>
    <w:p>
      <w:pPr>
        <w:pStyle w:val="Heading2"/>
      </w:pPr>
      <w:r>
        <w:t>5.4 Itinerary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1261A0"/>
            <w:vAlign w:val="center"/>
            <w:tcMar>
              <w:top w:w="80" w:type="dxa"/>
              <w:start w:w="100" w:type="dxa"/>
              <w:bottom w:w="80" w:type="dxa"/>
              <w:end w:w="100" w:type="dxa"/>
            </w:tcMar>
          </w:tcPr>
          <w:p>
            <w:r>
              <w:rPr>
                <w:b/>
                <w:color w:val="FFFFFF"/>
                <w:sz w:val="18"/>
              </w:rPr>
              <w:t>Field</w:t>
            </w:r>
          </w:p>
        </w:tc>
        <w:tc>
          <w:tcPr>
            <w:tcW w:type="dxa" w:w="2304"/>
            <w:shd w:fill="1261A0"/>
            <w:vAlign w:val="center"/>
            <w:tcMar>
              <w:top w:w="80" w:type="dxa"/>
              <w:start w:w="100" w:type="dxa"/>
              <w:bottom w:w="80" w:type="dxa"/>
              <w:end w:w="100" w:type="dxa"/>
            </w:tcMar>
          </w:tcPr>
          <w:p>
            <w:r>
              <w:rPr>
                <w:b/>
                <w:color w:val="FFFFFF"/>
                <w:sz w:val="18"/>
              </w:rPr>
              <w:t>Type</w:t>
            </w:r>
          </w:p>
        </w:tc>
        <w:tc>
          <w:tcPr>
            <w:tcW w:type="dxa" w:w="5328"/>
            <w:shd w:fill="1261A0"/>
            <w:vAlign w:val="center"/>
            <w:tcMar>
              <w:top w:w="80" w:type="dxa"/>
              <w:start w:w="100" w:type="dxa"/>
              <w:bottom w:w="80" w:type="dxa"/>
              <w:end w:w="100" w:type="dxa"/>
            </w:tcMar>
          </w:tcPr>
          <w:p>
            <w:r>
              <w:rPr>
                <w:b/>
                <w:color w:val="FFFFFF"/>
                <w:sz w:val="18"/>
              </w:rPr>
              <w:t>Rules / notes</w:t>
            </w:r>
          </w:p>
        </w:tc>
      </w:tr>
      <w:tr>
        <w:tc>
          <w:tcPr>
            <w:tcW w:type="dxa" w:w="2736"/>
            <w:vAlign w:val="top"/>
            <w:tcMar>
              <w:top w:w="80" w:type="dxa"/>
              <w:start w:w="100" w:type="dxa"/>
              <w:bottom w:w="80" w:type="dxa"/>
              <w:end w:w="100" w:type="dxa"/>
            </w:tcMar>
          </w:tcPr>
          <w:p>
            <w:pPr>
              <w:spacing w:after="0"/>
            </w:pPr>
            <w:r>
              <w:rPr>
                <w:sz w:val="17"/>
              </w:rPr>
              <w:t>_id</w:t>
            </w:r>
          </w:p>
        </w:tc>
        <w:tc>
          <w:tcPr>
            <w:tcW w:type="dxa" w:w="2304"/>
            <w:vAlign w:val="top"/>
            <w:tcMar>
              <w:top w:w="80" w:type="dxa"/>
              <w:start w:w="100" w:type="dxa"/>
              <w:bottom w:w="80" w:type="dxa"/>
              <w:end w:w="100" w:type="dxa"/>
            </w:tcMar>
          </w:tcPr>
          <w:p>
            <w:pPr>
              <w:spacing w:after="0"/>
            </w:pPr>
            <w:r>
              <w:rPr>
                <w:sz w:val="17"/>
              </w:rPr>
              <w:t>ObjectId</w:t>
            </w:r>
          </w:p>
        </w:tc>
        <w:tc>
          <w:tcPr>
            <w:tcW w:type="dxa" w:w="5328"/>
            <w:vAlign w:val="top"/>
            <w:tcMar>
              <w:top w:w="80" w:type="dxa"/>
              <w:start w:w="100" w:type="dxa"/>
              <w:bottom w:w="80" w:type="dxa"/>
              <w:end w:w="100" w:type="dxa"/>
            </w:tcMar>
          </w:tcPr>
          <w:p>
            <w:pPr>
              <w:spacing w:after="0"/>
            </w:pPr>
            <w:r>
              <w:rPr>
                <w:sz w:val="17"/>
              </w:rPr>
              <w:t>Existing Itinerary IDs can be retained.</w:t>
            </w:r>
          </w:p>
        </w:tc>
      </w:tr>
      <w:tr>
        <w:tc>
          <w:tcPr>
            <w:tcW w:type="dxa" w:w="2736"/>
            <w:vAlign w:val="top"/>
            <w:tcMar>
              <w:top w:w="80" w:type="dxa"/>
              <w:start w:w="100" w:type="dxa"/>
              <w:bottom w:w="80" w:type="dxa"/>
              <w:end w:w="100" w:type="dxa"/>
            </w:tcMar>
          </w:tcPr>
          <w:p>
            <w:pPr>
              <w:spacing w:after="0"/>
            </w:pPr>
            <w:r>
              <w:rPr>
                <w:sz w:val="17"/>
              </w:rPr>
              <w:t>organisationId</w:t>
            </w:r>
          </w:p>
        </w:tc>
        <w:tc>
          <w:tcPr>
            <w:tcW w:type="dxa" w:w="2304"/>
            <w:vAlign w:val="top"/>
            <w:tcMar>
              <w:top w:w="80" w:type="dxa"/>
              <w:start w:w="100" w:type="dxa"/>
              <w:bottom w:w="80" w:type="dxa"/>
              <w:end w:w="100" w:type="dxa"/>
            </w:tcMar>
          </w:tcPr>
          <w:p>
            <w:pPr>
              <w:spacing w:after="0"/>
            </w:pPr>
            <w:r>
              <w:rPr>
                <w:sz w:val="17"/>
              </w:rPr>
              <w:t>ObjectId</w:t>
            </w:r>
          </w:p>
        </w:tc>
        <w:tc>
          <w:tcPr>
            <w:tcW w:type="dxa" w:w="5328"/>
            <w:vAlign w:val="top"/>
            <w:tcMar>
              <w:top w:w="80" w:type="dxa"/>
              <w:start w:w="100" w:type="dxa"/>
              <w:bottom w:w="80" w:type="dxa"/>
              <w:end w:w="100" w:type="dxa"/>
            </w:tcMar>
          </w:tcPr>
          <w:p>
            <w:pPr>
              <w:spacing w:after="0"/>
            </w:pPr>
            <w:r>
              <w:rPr>
                <w:sz w:val="17"/>
              </w:rPr>
              <w:t>Required; derived/validated against vessel ownership.</w:t>
            </w:r>
          </w:p>
        </w:tc>
      </w:tr>
      <w:tr>
        <w:tc>
          <w:tcPr>
            <w:tcW w:type="dxa" w:w="2736"/>
            <w:vAlign w:val="top"/>
            <w:tcMar>
              <w:top w:w="80" w:type="dxa"/>
              <w:start w:w="100" w:type="dxa"/>
              <w:bottom w:w="80" w:type="dxa"/>
              <w:end w:w="100" w:type="dxa"/>
            </w:tcMar>
          </w:tcPr>
          <w:p>
            <w:pPr>
              <w:spacing w:after="0"/>
            </w:pPr>
            <w:r>
              <w:rPr>
                <w:sz w:val="17"/>
              </w:rPr>
              <w:t>vesselId</w:t>
            </w:r>
          </w:p>
        </w:tc>
        <w:tc>
          <w:tcPr>
            <w:tcW w:type="dxa" w:w="2304"/>
            <w:vAlign w:val="top"/>
            <w:tcMar>
              <w:top w:w="80" w:type="dxa"/>
              <w:start w:w="100" w:type="dxa"/>
              <w:bottom w:w="80" w:type="dxa"/>
              <w:end w:w="100" w:type="dxa"/>
            </w:tcMar>
          </w:tcPr>
          <w:p>
            <w:pPr>
              <w:spacing w:after="0"/>
            </w:pPr>
            <w:r>
              <w:rPr>
                <w:sz w:val="17"/>
              </w:rPr>
              <w:t>ObjectId</w:t>
            </w:r>
          </w:p>
        </w:tc>
        <w:tc>
          <w:tcPr>
            <w:tcW w:type="dxa" w:w="5328"/>
            <w:vAlign w:val="top"/>
            <w:tcMar>
              <w:top w:w="80" w:type="dxa"/>
              <w:start w:w="100" w:type="dxa"/>
              <w:bottom w:w="80" w:type="dxa"/>
              <w:end w:w="100" w:type="dxa"/>
            </w:tcMar>
          </w:tcPr>
          <w:p>
            <w:pPr>
              <w:spacing w:after="0"/>
            </w:pPr>
            <w:r>
              <w:rPr>
                <w:sz w:val="17"/>
              </w:rPr>
              <w:t>NEW and required. Itineraries become explicitly vessel-specific.</w:t>
            </w:r>
          </w:p>
        </w:tc>
      </w:tr>
      <w:tr>
        <w:tc>
          <w:tcPr>
            <w:tcW w:type="dxa" w:w="2736"/>
            <w:vAlign w:val="top"/>
            <w:tcMar>
              <w:top w:w="80" w:type="dxa"/>
              <w:start w:w="100" w:type="dxa"/>
              <w:bottom w:w="80" w:type="dxa"/>
              <w:end w:w="100" w:type="dxa"/>
            </w:tcMar>
          </w:tcPr>
          <w:p>
            <w:pPr>
              <w:spacing w:after="0"/>
            </w:pPr>
            <w:r>
              <w:rPr>
                <w:sz w:val="17"/>
              </w:rPr>
              <w:t>name</w:t>
            </w:r>
          </w:p>
        </w:tc>
        <w:tc>
          <w:tcPr>
            <w:tcW w:type="dxa" w:w="2304"/>
            <w:vAlign w:val="top"/>
            <w:tcMar>
              <w:top w:w="80" w:type="dxa"/>
              <w:start w:w="100" w:type="dxa"/>
              <w:bottom w:w="80" w:type="dxa"/>
              <w:end w:w="100" w:type="dxa"/>
            </w:tcMar>
          </w:tcPr>
          <w:p>
            <w:pPr>
              <w:spacing w:after="0"/>
            </w:pPr>
            <w:r>
              <w:rPr>
                <w:sz w:val="17"/>
              </w:rPr>
              <w:t>string</w:t>
            </w:r>
          </w:p>
        </w:tc>
        <w:tc>
          <w:tcPr>
            <w:tcW w:type="dxa" w:w="5328"/>
            <w:vAlign w:val="top"/>
            <w:tcMar>
              <w:top w:w="80" w:type="dxa"/>
              <w:start w:w="100" w:type="dxa"/>
              <w:bottom w:w="80" w:type="dxa"/>
              <w:end w:w="100" w:type="dxa"/>
            </w:tcMar>
          </w:tcPr>
          <w:p>
            <w:pPr>
              <w:spacing w:after="0"/>
            </w:pPr>
            <w:r>
              <w:rPr>
                <w:sz w:val="17"/>
              </w:rPr>
              <w:t>Current itineraryName.</w:t>
            </w:r>
          </w:p>
        </w:tc>
      </w:tr>
      <w:tr>
        <w:tc>
          <w:tcPr>
            <w:tcW w:type="dxa" w:w="2736"/>
            <w:vAlign w:val="top"/>
            <w:tcMar>
              <w:top w:w="80" w:type="dxa"/>
              <w:start w:w="100" w:type="dxa"/>
              <w:bottom w:w="80" w:type="dxa"/>
              <w:end w:w="100" w:type="dxa"/>
            </w:tcMar>
          </w:tcPr>
          <w:p>
            <w:pPr>
              <w:spacing w:after="0"/>
            </w:pPr>
            <w:r>
              <w:rPr>
                <w:sz w:val="17"/>
              </w:rPr>
              <w:t>slug/code</w:t>
            </w:r>
          </w:p>
        </w:tc>
        <w:tc>
          <w:tcPr>
            <w:tcW w:type="dxa" w:w="2304"/>
            <w:vAlign w:val="top"/>
            <w:tcMar>
              <w:top w:w="80" w:type="dxa"/>
              <w:start w:w="100" w:type="dxa"/>
              <w:bottom w:w="80" w:type="dxa"/>
              <w:end w:w="100" w:type="dxa"/>
            </w:tcMar>
          </w:tcPr>
          <w:p>
            <w:pPr>
              <w:spacing w:after="0"/>
            </w:pPr>
            <w:r>
              <w:rPr>
                <w:sz w:val="17"/>
              </w:rPr>
              <w:t>string</w:t>
            </w:r>
          </w:p>
        </w:tc>
        <w:tc>
          <w:tcPr>
            <w:tcW w:type="dxa" w:w="5328"/>
            <w:vAlign w:val="top"/>
            <w:tcMar>
              <w:top w:w="80" w:type="dxa"/>
              <w:start w:w="100" w:type="dxa"/>
              <w:bottom w:w="80" w:type="dxa"/>
              <w:end w:w="100" w:type="dxa"/>
            </w:tcMar>
          </w:tcPr>
          <w:p>
            <w:pPr>
              <w:spacing w:after="0"/>
            </w:pPr>
            <w:r>
              <w:rPr>
                <w:sz w:val="17"/>
              </w:rPr>
              <w:t>Stable import-friendly code, e.g. DAMAI1-RA10.</w:t>
            </w:r>
          </w:p>
        </w:tc>
      </w:tr>
      <w:tr>
        <w:tc>
          <w:tcPr>
            <w:tcW w:type="dxa" w:w="2736"/>
            <w:vAlign w:val="top"/>
            <w:tcMar>
              <w:top w:w="80" w:type="dxa"/>
              <w:start w:w="100" w:type="dxa"/>
              <w:bottom w:w="80" w:type="dxa"/>
              <w:end w:w="100" w:type="dxa"/>
            </w:tcMar>
          </w:tcPr>
          <w:p>
            <w:pPr>
              <w:spacing w:after="0"/>
            </w:pPr>
            <w:r>
              <w:rPr>
                <w:sz w:val="17"/>
              </w:rPr>
              <w:t>countryId / destinationIds</w:t>
            </w:r>
          </w:p>
        </w:tc>
        <w:tc>
          <w:tcPr>
            <w:tcW w:type="dxa" w:w="2304"/>
            <w:vAlign w:val="top"/>
            <w:tcMar>
              <w:top w:w="80" w:type="dxa"/>
              <w:start w:w="100" w:type="dxa"/>
              <w:bottom w:w="80" w:type="dxa"/>
              <w:end w:w="100" w:type="dxa"/>
            </w:tcMar>
          </w:tcPr>
          <w:p>
            <w:pPr>
              <w:spacing w:after="0"/>
            </w:pPr>
            <w:r>
              <w:rPr>
                <w:sz w:val="17"/>
              </w:rPr>
              <w:t>refs</w:t>
            </w:r>
          </w:p>
        </w:tc>
        <w:tc>
          <w:tcPr>
            <w:tcW w:type="dxa" w:w="5328"/>
            <w:vAlign w:val="top"/>
            <w:tcMar>
              <w:top w:w="80" w:type="dxa"/>
              <w:start w:w="100" w:type="dxa"/>
              <w:bottom w:w="80" w:type="dxa"/>
              <w:end w:w="100" w:type="dxa"/>
            </w:tcMar>
          </w:tcPr>
          <w:p>
            <w:pPr>
              <w:spacing w:after="0"/>
            </w:pPr>
            <w:r>
              <w:rPr>
                <w:sz w:val="17"/>
              </w:rPr>
              <w:t>Use canonical taxonomy rather than free-text long-term.</w:t>
            </w:r>
          </w:p>
        </w:tc>
      </w:tr>
      <w:tr>
        <w:tc>
          <w:tcPr>
            <w:tcW w:type="dxa" w:w="2736"/>
            <w:vAlign w:val="top"/>
            <w:tcMar>
              <w:top w:w="80" w:type="dxa"/>
              <w:start w:w="100" w:type="dxa"/>
              <w:bottom w:w="80" w:type="dxa"/>
              <w:end w:w="100" w:type="dxa"/>
            </w:tcMar>
          </w:tcPr>
          <w:p>
            <w:pPr>
              <w:spacing w:after="0"/>
            </w:pPr>
            <w:r>
              <w:rPr>
                <w:sz w:val="17"/>
              </w:rPr>
              <w:t>regionIds</w:t>
            </w:r>
          </w:p>
        </w:tc>
        <w:tc>
          <w:tcPr>
            <w:tcW w:type="dxa" w:w="2304"/>
            <w:vAlign w:val="top"/>
            <w:tcMar>
              <w:top w:w="80" w:type="dxa"/>
              <w:start w:w="100" w:type="dxa"/>
              <w:bottom w:w="80" w:type="dxa"/>
              <w:end w:w="100" w:type="dxa"/>
            </w:tcMar>
          </w:tcPr>
          <w:p>
            <w:pPr>
              <w:spacing w:after="0"/>
            </w:pPr>
            <w:r>
              <w:rPr>
                <w:sz w:val="17"/>
              </w:rPr>
              <w:t>refs</w:t>
            </w:r>
          </w:p>
        </w:tc>
        <w:tc>
          <w:tcPr>
            <w:tcW w:type="dxa" w:w="5328"/>
            <w:vAlign w:val="top"/>
            <w:tcMar>
              <w:top w:w="80" w:type="dxa"/>
              <w:start w:w="100" w:type="dxa"/>
              <w:bottom w:w="80" w:type="dxa"/>
              <w:end w:w="100" w:type="dxa"/>
            </w:tcMar>
          </w:tcPr>
          <w:p>
            <w:pPr>
              <w:spacing w:after="0"/>
            </w:pPr>
            <w:r>
              <w:rPr>
                <w:sz w:val="17"/>
              </w:rPr>
              <w:t>Many-to-many where required.</w:t>
            </w:r>
          </w:p>
        </w:tc>
      </w:tr>
      <w:tr>
        <w:tc>
          <w:tcPr>
            <w:tcW w:type="dxa" w:w="2736"/>
            <w:vAlign w:val="top"/>
            <w:tcMar>
              <w:top w:w="80" w:type="dxa"/>
              <w:start w:w="100" w:type="dxa"/>
              <w:bottom w:w="80" w:type="dxa"/>
              <w:end w:w="100" w:type="dxa"/>
            </w:tcMar>
          </w:tcPr>
          <w:p>
            <w:pPr>
              <w:spacing w:after="0"/>
            </w:pPr>
            <w:r>
              <w:rPr>
                <w:sz w:val="17"/>
              </w:rPr>
              <w:t>embarkationPort</w:t>
            </w:r>
          </w:p>
        </w:tc>
        <w:tc>
          <w:tcPr>
            <w:tcW w:type="dxa" w:w="2304"/>
            <w:vAlign w:val="top"/>
            <w:tcMar>
              <w:top w:w="80" w:type="dxa"/>
              <w:start w:w="100" w:type="dxa"/>
              <w:bottom w:w="80" w:type="dxa"/>
              <w:end w:w="100" w:type="dxa"/>
            </w:tcMar>
          </w:tcPr>
          <w:p>
            <w:pPr>
              <w:spacing w:after="0"/>
            </w:pPr>
            <w:r>
              <w:rPr>
                <w:sz w:val="17"/>
              </w:rPr>
              <w:t>ref/string</w:t>
            </w:r>
          </w:p>
        </w:tc>
        <w:tc>
          <w:tcPr>
            <w:tcW w:type="dxa" w:w="5328"/>
            <w:vAlign w:val="top"/>
            <w:tcMar>
              <w:top w:w="80" w:type="dxa"/>
              <w:start w:w="100" w:type="dxa"/>
              <w:bottom w:w="80" w:type="dxa"/>
              <w:end w:w="100" w:type="dxa"/>
            </w:tcMar>
          </w:tcPr>
          <w:p>
            <w:pPr>
              <w:spacing w:after="0"/>
            </w:pPr>
            <w:r>
              <w:rPr>
                <w:sz w:val="17"/>
              </w:rPr>
              <w:t>Port taxonomy may be introduced progressively.</w:t>
            </w:r>
          </w:p>
        </w:tc>
      </w:tr>
      <w:tr>
        <w:tc>
          <w:tcPr>
            <w:tcW w:type="dxa" w:w="2736"/>
            <w:vAlign w:val="top"/>
            <w:tcMar>
              <w:top w:w="80" w:type="dxa"/>
              <w:start w:w="100" w:type="dxa"/>
              <w:bottom w:w="80" w:type="dxa"/>
              <w:end w:w="100" w:type="dxa"/>
            </w:tcMar>
          </w:tcPr>
          <w:p>
            <w:pPr>
              <w:spacing w:after="0"/>
            </w:pPr>
            <w:r>
              <w:rPr>
                <w:sz w:val="17"/>
              </w:rPr>
              <w:t>disembarkationPort</w:t>
            </w:r>
          </w:p>
        </w:tc>
        <w:tc>
          <w:tcPr>
            <w:tcW w:type="dxa" w:w="2304"/>
            <w:vAlign w:val="top"/>
            <w:tcMar>
              <w:top w:w="80" w:type="dxa"/>
              <w:start w:w="100" w:type="dxa"/>
              <w:bottom w:w="80" w:type="dxa"/>
              <w:end w:w="100" w:type="dxa"/>
            </w:tcMar>
          </w:tcPr>
          <w:p>
            <w:pPr>
              <w:spacing w:after="0"/>
            </w:pPr>
            <w:r>
              <w:rPr>
                <w:sz w:val="17"/>
              </w:rPr>
              <w:t>ref/string</w:t>
            </w:r>
          </w:p>
        </w:tc>
        <w:tc>
          <w:tcPr>
            <w:tcW w:type="dxa" w:w="5328"/>
            <w:vAlign w:val="top"/>
            <w:tcMar>
              <w:top w:w="80" w:type="dxa"/>
              <w:start w:w="100" w:type="dxa"/>
              <w:bottom w:w="80" w:type="dxa"/>
              <w:end w:w="100" w:type="dxa"/>
            </w:tcMar>
          </w:tcPr>
          <w:p>
            <w:pPr>
              <w:spacing w:after="0"/>
            </w:pPr>
            <w:r>
              <w:rPr>
                <w:sz w:val="17"/>
              </w:rPr>
              <w:t>As above.</w:t>
            </w:r>
          </w:p>
        </w:tc>
      </w:tr>
      <w:tr>
        <w:tc>
          <w:tcPr>
            <w:tcW w:type="dxa" w:w="2736"/>
            <w:vAlign w:val="top"/>
            <w:tcMar>
              <w:top w:w="80" w:type="dxa"/>
              <w:start w:w="100" w:type="dxa"/>
              <w:bottom w:w="80" w:type="dxa"/>
              <w:end w:w="100" w:type="dxa"/>
            </w:tcMar>
          </w:tcPr>
          <w:p>
            <w:pPr>
              <w:spacing w:after="0"/>
            </w:pPr>
            <w:r>
              <w:rPr>
                <w:sz w:val="17"/>
              </w:rPr>
              <w:t>description</w:t>
            </w:r>
          </w:p>
        </w:tc>
        <w:tc>
          <w:tcPr>
            <w:tcW w:type="dxa" w:w="2304"/>
            <w:vAlign w:val="top"/>
            <w:tcMar>
              <w:top w:w="80" w:type="dxa"/>
              <w:start w:w="100" w:type="dxa"/>
              <w:bottom w:w="80" w:type="dxa"/>
              <w:end w:w="100" w:type="dxa"/>
            </w:tcMar>
          </w:tcPr>
          <w:p>
            <w:pPr>
              <w:spacing w:after="0"/>
            </w:pPr>
            <w:r>
              <w:rPr>
                <w:sz w:val="17"/>
              </w:rPr>
              <w:t>rich text/string</w:t>
            </w:r>
          </w:p>
        </w:tc>
        <w:tc>
          <w:tcPr>
            <w:tcW w:type="dxa" w:w="5328"/>
            <w:vAlign w:val="top"/>
            <w:tcMar>
              <w:top w:w="80" w:type="dxa"/>
              <w:start w:w="100" w:type="dxa"/>
              <w:bottom w:w="80" w:type="dxa"/>
              <w:end w:w="100" w:type="dxa"/>
            </w:tcMar>
          </w:tcPr>
          <w:p>
            <w:pPr>
              <w:spacing w:after="0"/>
            </w:pPr>
            <w:r>
              <w:rPr>
                <w:sz w:val="17"/>
              </w:rPr>
              <w:t>Current itineraryDescription.</w:t>
            </w:r>
          </w:p>
        </w:tc>
      </w:tr>
      <w:tr>
        <w:tc>
          <w:tcPr>
            <w:tcW w:type="dxa" w:w="2736"/>
            <w:vAlign w:val="top"/>
            <w:tcMar>
              <w:top w:w="80" w:type="dxa"/>
              <w:start w:w="100" w:type="dxa"/>
              <w:bottom w:w="80" w:type="dxa"/>
              <w:end w:w="100" w:type="dxa"/>
            </w:tcMar>
          </w:tcPr>
          <w:p>
            <w:pPr>
              <w:spacing w:after="0"/>
            </w:pPr>
            <w:r>
              <w:rPr>
                <w:sz w:val="17"/>
              </w:rPr>
              <w:t>numberOfDays</w:t>
            </w:r>
          </w:p>
        </w:tc>
        <w:tc>
          <w:tcPr>
            <w:tcW w:type="dxa" w:w="2304"/>
            <w:vAlign w:val="top"/>
            <w:tcMar>
              <w:top w:w="80" w:type="dxa"/>
              <w:start w:w="100" w:type="dxa"/>
              <w:bottom w:w="80" w:type="dxa"/>
              <w:end w:w="100" w:type="dxa"/>
            </w:tcMar>
          </w:tcPr>
          <w:p>
            <w:pPr>
              <w:spacing w:after="0"/>
            </w:pPr>
            <w:r>
              <w:rPr>
                <w:sz w:val="17"/>
              </w:rPr>
              <w:t>number</w:t>
            </w:r>
          </w:p>
        </w:tc>
        <w:tc>
          <w:tcPr>
            <w:tcW w:type="dxa" w:w="5328"/>
            <w:vAlign w:val="top"/>
            <w:tcMar>
              <w:top w:w="80" w:type="dxa"/>
              <w:start w:w="100" w:type="dxa"/>
              <w:bottom w:w="80" w:type="dxa"/>
              <w:end w:w="100" w:type="dxa"/>
            </w:tcMar>
          </w:tcPr>
          <w:p>
            <w:pPr>
              <w:spacing w:after="0"/>
            </w:pPr>
            <w:r>
              <w:rPr>
                <w:sz w:val="17"/>
              </w:rPr>
              <w:t>Required.</w:t>
            </w:r>
          </w:p>
        </w:tc>
      </w:tr>
      <w:tr>
        <w:tc>
          <w:tcPr>
            <w:tcW w:type="dxa" w:w="2736"/>
            <w:vAlign w:val="top"/>
            <w:tcMar>
              <w:top w:w="80" w:type="dxa"/>
              <w:start w:w="100" w:type="dxa"/>
              <w:bottom w:w="80" w:type="dxa"/>
              <w:end w:w="100" w:type="dxa"/>
            </w:tcMar>
          </w:tcPr>
          <w:p>
            <w:pPr>
              <w:spacing w:after="0"/>
            </w:pPr>
            <w:r>
              <w:rPr>
                <w:sz w:val="17"/>
              </w:rPr>
              <w:t>numberOfNights</w:t>
            </w:r>
          </w:p>
        </w:tc>
        <w:tc>
          <w:tcPr>
            <w:tcW w:type="dxa" w:w="2304"/>
            <w:vAlign w:val="top"/>
            <w:tcMar>
              <w:top w:w="80" w:type="dxa"/>
              <w:start w:w="100" w:type="dxa"/>
              <w:bottom w:w="80" w:type="dxa"/>
              <w:end w:w="100" w:type="dxa"/>
            </w:tcMar>
          </w:tcPr>
          <w:p>
            <w:pPr>
              <w:spacing w:after="0"/>
            </w:pPr>
            <w:r>
              <w:rPr>
                <w:sz w:val="17"/>
              </w:rPr>
              <w:t>number</w:t>
            </w:r>
          </w:p>
        </w:tc>
        <w:tc>
          <w:tcPr>
            <w:tcW w:type="dxa" w:w="5328"/>
            <w:vAlign w:val="top"/>
            <w:tcMar>
              <w:top w:w="80" w:type="dxa"/>
              <w:start w:w="100" w:type="dxa"/>
              <w:bottom w:w="80" w:type="dxa"/>
              <w:end w:w="100" w:type="dxa"/>
            </w:tcMar>
          </w:tcPr>
          <w:p>
            <w:pPr>
              <w:spacing w:after="0"/>
            </w:pPr>
            <w:r>
              <w:rPr>
                <w:sz w:val="17"/>
              </w:rPr>
              <w:t>Required.</w:t>
            </w:r>
          </w:p>
        </w:tc>
      </w:tr>
      <w:tr>
        <w:tc>
          <w:tcPr>
            <w:tcW w:type="dxa" w:w="2736"/>
            <w:vAlign w:val="top"/>
            <w:tcMar>
              <w:top w:w="80" w:type="dxa"/>
              <w:start w:w="100" w:type="dxa"/>
              <w:bottom w:w="80" w:type="dxa"/>
              <w:end w:w="100" w:type="dxa"/>
            </w:tcMar>
          </w:tcPr>
          <w:p>
            <w:pPr>
              <w:spacing w:after="0"/>
            </w:pPr>
            <w:r>
              <w:rPr>
                <w:sz w:val="17"/>
              </w:rPr>
              <w:t>numberOfDives</w:t>
            </w:r>
          </w:p>
        </w:tc>
        <w:tc>
          <w:tcPr>
            <w:tcW w:type="dxa" w:w="2304"/>
            <w:vAlign w:val="top"/>
            <w:tcMar>
              <w:top w:w="80" w:type="dxa"/>
              <w:start w:w="100" w:type="dxa"/>
              <w:bottom w:w="80" w:type="dxa"/>
              <w:end w:w="100" w:type="dxa"/>
            </w:tcMar>
          </w:tcPr>
          <w:p>
            <w:pPr>
              <w:spacing w:after="0"/>
            </w:pPr>
            <w:r>
              <w:rPr>
                <w:sz w:val="17"/>
              </w:rPr>
              <w:t>number</w:t>
            </w:r>
          </w:p>
        </w:tc>
        <w:tc>
          <w:tcPr>
            <w:tcW w:type="dxa" w:w="5328"/>
            <w:vAlign w:val="top"/>
            <w:tcMar>
              <w:top w:w="80" w:type="dxa"/>
              <w:start w:w="100" w:type="dxa"/>
              <w:bottom w:w="80" w:type="dxa"/>
              <w:end w:w="100" w:type="dxa"/>
            </w:tcMar>
          </w:tcPr>
          <w:p>
            <w:pPr>
              <w:spacing w:after="0"/>
            </w:pPr>
            <w:r>
              <w:rPr>
                <w:sz w:val="17"/>
              </w:rPr>
              <w:t>Optional/required according to UI policy.</w:t>
            </w:r>
          </w:p>
        </w:tc>
      </w:tr>
      <w:tr>
        <w:tc>
          <w:tcPr>
            <w:tcW w:type="dxa" w:w="2736"/>
            <w:vAlign w:val="top"/>
            <w:tcMar>
              <w:top w:w="80" w:type="dxa"/>
              <w:start w:w="100" w:type="dxa"/>
              <w:bottom w:w="80" w:type="dxa"/>
              <w:end w:w="100" w:type="dxa"/>
            </w:tcMar>
          </w:tcPr>
          <w:p>
            <w:pPr>
              <w:spacing w:after="0"/>
            </w:pPr>
            <w:r>
              <w:rPr>
                <w:sz w:val="17"/>
              </w:rPr>
              <w:t>diveSites</w:t>
            </w:r>
          </w:p>
        </w:tc>
        <w:tc>
          <w:tcPr>
            <w:tcW w:type="dxa" w:w="2304"/>
            <w:vAlign w:val="top"/>
            <w:tcMar>
              <w:top w:w="80" w:type="dxa"/>
              <w:start w:w="100" w:type="dxa"/>
              <w:bottom w:w="80" w:type="dxa"/>
              <w:end w:w="100" w:type="dxa"/>
            </w:tcMar>
          </w:tcPr>
          <w:p>
            <w:pPr>
              <w:spacing w:after="0"/>
            </w:pPr>
            <w:r>
              <w:rPr>
                <w:sz w:val="17"/>
              </w:rPr>
              <w:t>refs/array</w:t>
            </w:r>
          </w:p>
        </w:tc>
        <w:tc>
          <w:tcPr>
            <w:tcW w:type="dxa" w:w="5328"/>
            <w:vAlign w:val="top"/>
            <w:tcMar>
              <w:top w:w="80" w:type="dxa"/>
              <w:start w:w="100" w:type="dxa"/>
              <w:bottom w:w="80" w:type="dxa"/>
              <w:end w:w="100" w:type="dxa"/>
            </w:tcMar>
          </w:tcPr>
          <w:p>
            <w:pPr>
              <w:spacing w:after="0"/>
            </w:pPr>
            <w:r>
              <w:rPr>
                <w:sz w:val="17"/>
              </w:rPr>
              <w:t>Optional; vessel/itinerary-specific selection.</w:t>
            </w:r>
          </w:p>
        </w:tc>
      </w:tr>
      <w:tr>
        <w:tc>
          <w:tcPr>
            <w:tcW w:type="dxa" w:w="2736"/>
            <w:vAlign w:val="top"/>
            <w:tcMar>
              <w:top w:w="80" w:type="dxa"/>
              <w:start w:w="100" w:type="dxa"/>
              <w:bottom w:w="80" w:type="dxa"/>
              <w:end w:w="100" w:type="dxa"/>
            </w:tcMar>
          </w:tcPr>
          <w:p>
            <w:pPr>
              <w:spacing w:after="0"/>
            </w:pPr>
            <w:r>
              <w:rPr>
                <w:sz w:val="17"/>
              </w:rPr>
              <w:t>active</w:t>
            </w:r>
          </w:p>
        </w:tc>
        <w:tc>
          <w:tcPr>
            <w:tcW w:type="dxa" w:w="2304"/>
            <w:vAlign w:val="top"/>
            <w:tcMar>
              <w:top w:w="80" w:type="dxa"/>
              <w:start w:w="100" w:type="dxa"/>
              <w:bottom w:w="80" w:type="dxa"/>
              <w:end w:w="100" w:type="dxa"/>
            </w:tcMar>
          </w:tcPr>
          <w:p>
            <w:pPr>
              <w:spacing w:after="0"/>
            </w:pPr>
            <w:r>
              <w:rPr>
                <w:sz w:val="17"/>
              </w:rPr>
              <w:t>boolean</w:t>
            </w:r>
          </w:p>
        </w:tc>
        <w:tc>
          <w:tcPr>
            <w:tcW w:type="dxa" w:w="5328"/>
            <w:vAlign w:val="top"/>
            <w:tcMar>
              <w:top w:w="80" w:type="dxa"/>
              <w:start w:w="100" w:type="dxa"/>
              <w:bottom w:w="80" w:type="dxa"/>
              <w:end w:w="100" w:type="dxa"/>
            </w:tcMar>
          </w:tcPr>
          <w:p>
            <w:pPr>
              <w:spacing w:after="0"/>
            </w:pPr>
            <w:r>
              <w:rPr>
                <w:sz w:val="17"/>
              </w:rPr>
              <w:t>Supports retired itineraries without deleting history.</w:t>
            </w:r>
          </w:p>
        </w:tc>
      </w:tr>
      <w:tr>
        <w:tc>
          <w:tcPr>
            <w:tcW w:type="dxa" w:w="2736"/>
            <w:vAlign w:val="top"/>
            <w:tcMar>
              <w:top w:w="80" w:type="dxa"/>
              <w:start w:w="100" w:type="dxa"/>
              <w:bottom w:w="80" w:type="dxa"/>
              <w:end w:w="100" w:type="dxa"/>
            </w:tcMar>
          </w:tcPr>
          <w:p>
            <w:pPr>
              <w:spacing w:after="0"/>
            </w:pPr>
            <w:r>
              <w:rPr>
                <w:sz w:val="17"/>
              </w:rPr>
              <w:t>createdAt / updatedAt</w:t>
            </w:r>
          </w:p>
        </w:tc>
        <w:tc>
          <w:tcPr>
            <w:tcW w:type="dxa" w:w="2304"/>
            <w:vAlign w:val="top"/>
            <w:tcMar>
              <w:top w:w="80" w:type="dxa"/>
              <w:start w:w="100" w:type="dxa"/>
              <w:bottom w:w="80" w:type="dxa"/>
              <w:end w:w="100" w:type="dxa"/>
            </w:tcMar>
          </w:tcPr>
          <w:p>
            <w:pPr>
              <w:spacing w:after="0"/>
            </w:pPr>
            <w:r>
              <w:rPr>
                <w:sz w:val="17"/>
              </w:rPr>
              <w:t>date</w:t>
            </w:r>
          </w:p>
        </w:tc>
        <w:tc>
          <w:tcPr>
            <w:tcW w:type="dxa" w:w="5328"/>
            <w:vAlign w:val="top"/>
            <w:tcMar>
              <w:top w:w="80" w:type="dxa"/>
              <w:start w:w="100" w:type="dxa"/>
              <w:bottom w:w="80" w:type="dxa"/>
              <w:end w:w="100" w:type="dxa"/>
            </w:tcMar>
          </w:tcPr>
          <w:p>
            <w:pPr>
              <w:spacing w:after="0"/>
            </w:pPr>
            <w:r>
              <w:rPr>
                <w:sz w:val="17"/>
              </w:rPr>
              <w:t>Timestamps.</w:t>
            </w:r>
          </w:p>
        </w:tc>
      </w:tr>
    </w:tbl>
    <w:p/>
    <w:p>
      <w:pPr>
        <w:pStyle w:val="Heading2"/>
      </w:pPr>
      <w:r>
        <w:t>5.5 Itinerary Base Cabin Price</w:t>
      </w:r>
    </w:p>
    <w:p>
      <w:r>
        <w:t>This preserves the original and correct Deeparture business rule: prices can vary by itinerary and cabin. It should be a first-class structure rather than only an embedded string price.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261A0"/>
            <w:vAlign w:val="center"/>
            <w:tcMar>
              <w:top w:w="80" w:type="dxa"/>
              <w:start w:w="100" w:type="dxa"/>
              <w:bottom w:w="80" w:type="dxa"/>
              <w:end w:w="100" w:type="dxa"/>
            </w:tcMar>
          </w:tcPr>
          <w:p>
            <w:r>
              <w:rPr>
                <w:b/>
                <w:color w:val="FFFFFF"/>
                <w:sz w:val="18"/>
              </w:rPr>
              <w:t>Field</w:t>
            </w:r>
          </w:p>
        </w:tc>
        <w:tc>
          <w:tcPr>
            <w:tcW w:type="dxa" w:w="2448"/>
            <w:shd w:fill="1261A0"/>
            <w:vAlign w:val="center"/>
            <w:tcMar>
              <w:top w:w="80" w:type="dxa"/>
              <w:start w:w="100" w:type="dxa"/>
              <w:bottom w:w="80" w:type="dxa"/>
              <w:end w:w="100" w:type="dxa"/>
            </w:tcMar>
          </w:tcPr>
          <w:p>
            <w:r>
              <w:rPr>
                <w:b/>
                <w:color w:val="FFFFFF"/>
                <w:sz w:val="18"/>
              </w:rPr>
              <w:t>Type</w:t>
            </w:r>
          </w:p>
        </w:tc>
        <w:tc>
          <w:tcPr>
            <w:tcW w:type="dxa" w:w="5040"/>
            <w:shd w:fill="1261A0"/>
            <w:vAlign w:val="center"/>
            <w:tcMar>
              <w:top w:w="80" w:type="dxa"/>
              <w:start w:w="100" w:type="dxa"/>
              <w:bottom w:w="80" w:type="dxa"/>
              <w:end w:w="100" w:type="dxa"/>
            </w:tcMar>
          </w:tcPr>
          <w:p>
            <w:r>
              <w:rPr>
                <w:b/>
                <w:color w:val="FFFFFF"/>
                <w:sz w:val="18"/>
              </w:rPr>
              <w:t>Rules / notes</w:t>
            </w:r>
          </w:p>
        </w:tc>
      </w:tr>
      <w:tr>
        <w:tc>
          <w:tcPr>
            <w:tcW w:type="dxa" w:w="2880"/>
            <w:vAlign w:val="top"/>
            <w:tcMar>
              <w:top w:w="80" w:type="dxa"/>
              <w:start w:w="100" w:type="dxa"/>
              <w:bottom w:w="80" w:type="dxa"/>
              <w:end w:w="100" w:type="dxa"/>
            </w:tcMar>
          </w:tcPr>
          <w:p>
            <w:pPr>
              <w:spacing w:after="0"/>
            </w:pPr>
            <w:r>
              <w:rPr>
                <w:sz w:val="17"/>
              </w:rPr>
              <w:t>_id</w:t>
            </w:r>
          </w:p>
        </w:tc>
        <w:tc>
          <w:tcPr>
            <w:tcW w:type="dxa" w:w="2448"/>
            <w:vAlign w:val="top"/>
            <w:tcMar>
              <w:top w:w="80" w:type="dxa"/>
              <w:start w:w="100" w:type="dxa"/>
              <w:bottom w:w="80" w:type="dxa"/>
              <w:end w:w="100" w:type="dxa"/>
            </w:tcMar>
          </w:tcPr>
          <w:p>
            <w:pPr>
              <w:spacing w:after="0"/>
            </w:pPr>
            <w:r>
              <w:rPr>
                <w:sz w:val="17"/>
              </w:rPr>
              <w:t>ObjectId</w:t>
            </w:r>
          </w:p>
        </w:tc>
        <w:tc>
          <w:tcPr>
            <w:tcW w:type="dxa" w:w="5040"/>
            <w:vAlign w:val="top"/>
            <w:tcMar>
              <w:top w:w="80" w:type="dxa"/>
              <w:start w:w="100" w:type="dxa"/>
              <w:bottom w:w="80" w:type="dxa"/>
              <w:end w:w="100" w:type="dxa"/>
            </w:tcMar>
          </w:tcPr>
          <w:p>
            <w:pPr>
              <w:spacing w:after="0"/>
            </w:pPr>
            <w:r>
              <w:rPr>
                <w:sz w:val="17"/>
              </w:rPr>
              <w:t>Stable price record.</w:t>
            </w:r>
          </w:p>
        </w:tc>
      </w:tr>
      <w:tr>
        <w:tc>
          <w:tcPr>
            <w:tcW w:type="dxa" w:w="2880"/>
            <w:vAlign w:val="top"/>
            <w:tcMar>
              <w:top w:w="80" w:type="dxa"/>
              <w:start w:w="100" w:type="dxa"/>
              <w:bottom w:w="80" w:type="dxa"/>
              <w:end w:w="100" w:type="dxa"/>
            </w:tcMar>
          </w:tcPr>
          <w:p>
            <w:pPr>
              <w:spacing w:after="0"/>
            </w:pPr>
            <w:r>
              <w:rPr>
                <w:sz w:val="17"/>
              </w:rPr>
              <w:t>itineraryId</w:t>
            </w:r>
          </w:p>
        </w:tc>
        <w:tc>
          <w:tcPr>
            <w:tcW w:type="dxa" w:w="2448"/>
            <w:vAlign w:val="top"/>
            <w:tcMar>
              <w:top w:w="80" w:type="dxa"/>
              <w:start w:w="100" w:type="dxa"/>
              <w:bottom w:w="80" w:type="dxa"/>
              <w:end w:w="100" w:type="dxa"/>
            </w:tcMar>
          </w:tcPr>
          <w:p>
            <w:pPr>
              <w:spacing w:after="0"/>
            </w:pPr>
            <w:r>
              <w:rPr>
                <w:sz w:val="17"/>
              </w:rPr>
              <w:t>ObjectId</w:t>
            </w:r>
          </w:p>
        </w:tc>
        <w:tc>
          <w:tcPr>
            <w:tcW w:type="dxa" w:w="5040"/>
            <w:vAlign w:val="top"/>
            <w:tcMar>
              <w:top w:w="80" w:type="dxa"/>
              <w:start w:w="100" w:type="dxa"/>
              <w:bottom w:w="80" w:type="dxa"/>
              <w:end w:w="100" w:type="dxa"/>
            </w:tcMar>
          </w:tcPr>
          <w:p>
            <w:pPr>
              <w:spacing w:after="0"/>
            </w:pPr>
            <w:r>
              <w:rPr>
                <w:sz w:val="17"/>
              </w:rPr>
              <w:t>Required; indexed.</w:t>
            </w:r>
          </w:p>
        </w:tc>
      </w:tr>
      <w:tr>
        <w:tc>
          <w:tcPr>
            <w:tcW w:type="dxa" w:w="2880"/>
            <w:vAlign w:val="top"/>
            <w:tcMar>
              <w:top w:w="80" w:type="dxa"/>
              <w:start w:w="100" w:type="dxa"/>
              <w:bottom w:w="80" w:type="dxa"/>
              <w:end w:w="100" w:type="dxa"/>
            </w:tcMar>
          </w:tcPr>
          <w:p>
            <w:pPr>
              <w:spacing w:after="0"/>
            </w:pPr>
            <w:r>
              <w:rPr>
                <w:sz w:val="17"/>
              </w:rPr>
              <w:t>cabinTypeId</w:t>
            </w:r>
          </w:p>
        </w:tc>
        <w:tc>
          <w:tcPr>
            <w:tcW w:type="dxa" w:w="2448"/>
            <w:vAlign w:val="top"/>
            <w:tcMar>
              <w:top w:w="80" w:type="dxa"/>
              <w:start w:w="100" w:type="dxa"/>
              <w:bottom w:w="80" w:type="dxa"/>
              <w:end w:w="100" w:type="dxa"/>
            </w:tcMar>
          </w:tcPr>
          <w:p>
            <w:pPr>
              <w:spacing w:after="0"/>
            </w:pPr>
            <w:r>
              <w:rPr>
                <w:sz w:val="17"/>
              </w:rPr>
              <w:t>ObjectId</w:t>
            </w:r>
          </w:p>
        </w:tc>
        <w:tc>
          <w:tcPr>
            <w:tcW w:type="dxa" w:w="5040"/>
            <w:vAlign w:val="top"/>
            <w:tcMar>
              <w:top w:w="80" w:type="dxa"/>
              <w:start w:w="100" w:type="dxa"/>
              <w:bottom w:w="80" w:type="dxa"/>
              <w:end w:w="100" w:type="dxa"/>
            </w:tcMar>
          </w:tcPr>
          <w:p>
            <w:pPr>
              <w:spacing w:after="0"/>
            </w:pPr>
            <w:r>
              <w:rPr>
                <w:sz w:val="17"/>
              </w:rPr>
              <w:t>Required.</w:t>
            </w:r>
          </w:p>
        </w:tc>
      </w:tr>
      <w:tr>
        <w:tc>
          <w:tcPr>
            <w:tcW w:type="dxa" w:w="2880"/>
            <w:vAlign w:val="top"/>
            <w:tcMar>
              <w:top w:w="80" w:type="dxa"/>
              <w:start w:w="100" w:type="dxa"/>
              <w:bottom w:w="80" w:type="dxa"/>
              <w:end w:w="100" w:type="dxa"/>
            </w:tcMar>
          </w:tcPr>
          <w:p>
            <w:pPr>
              <w:spacing w:after="0"/>
            </w:pPr>
            <w:r>
              <w:rPr>
                <w:sz w:val="17"/>
              </w:rPr>
              <w:t>amount</w:t>
            </w:r>
          </w:p>
        </w:tc>
        <w:tc>
          <w:tcPr>
            <w:tcW w:type="dxa" w:w="2448"/>
            <w:vAlign w:val="top"/>
            <w:tcMar>
              <w:top w:w="80" w:type="dxa"/>
              <w:start w:w="100" w:type="dxa"/>
              <w:bottom w:w="80" w:type="dxa"/>
              <w:end w:w="100" w:type="dxa"/>
            </w:tcMar>
          </w:tcPr>
          <w:p>
            <w:pPr>
              <w:spacing w:after="0"/>
            </w:pPr>
            <w:r>
              <w:rPr>
                <w:sz w:val="17"/>
              </w:rPr>
              <w:t>Decimal128 / integer minor units</w:t>
            </w:r>
          </w:p>
        </w:tc>
        <w:tc>
          <w:tcPr>
            <w:tcW w:type="dxa" w:w="5040"/>
            <w:vAlign w:val="top"/>
            <w:tcMar>
              <w:top w:w="80" w:type="dxa"/>
              <w:start w:w="100" w:type="dxa"/>
              <w:bottom w:w="80" w:type="dxa"/>
              <w:end w:w="100" w:type="dxa"/>
            </w:tcMar>
          </w:tcPr>
          <w:p>
            <w:pPr>
              <w:spacing w:after="0"/>
            </w:pPr>
            <w:r>
              <w:rPr>
                <w:sz w:val="17"/>
              </w:rPr>
              <w:t>Do not use string for monetary arithmetic.</w:t>
            </w:r>
          </w:p>
        </w:tc>
      </w:tr>
      <w:tr>
        <w:tc>
          <w:tcPr>
            <w:tcW w:type="dxa" w:w="2880"/>
            <w:vAlign w:val="top"/>
            <w:tcMar>
              <w:top w:w="80" w:type="dxa"/>
              <w:start w:w="100" w:type="dxa"/>
              <w:bottom w:w="80" w:type="dxa"/>
              <w:end w:w="100" w:type="dxa"/>
            </w:tcMar>
          </w:tcPr>
          <w:p>
            <w:pPr>
              <w:spacing w:after="0"/>
            </w:pPr>
            <w:r>
              <w:rPr>
                <w:sz w:val="17"/>
              </w:rPr>
              <w:t>currency</w:t>
            </w:r>
          </w:p>
        </w:tc>
        <w:tc>
          <w:tcPr>
            <w:tcW w:type="dxa" w:w="2448"/>
            <w:vAlign w:val="top"/>
            <w:tcMar>
              <w:top w:w="80" w:type="dxa"/>
              <w:start w:w="100" w:type="dxa"/>
              <w:bottom w:w="80" w:type="dxa"/>
              <w:end w:w="100" w:type="dxa"/>
            </w:tcMar>
          </w:tcPr>
          <w:p>
            <w:pPr>
              <w:spacing w:after="0"/>
            </w:pPr>
            <w:r>
              <w:rPr>
                <w:sz w:val="17"/>
              </w:rPr>
              <w:t>ISO 4217 string</w:t>
            </w:r>
          </w:p>
        </w:tc>
        <w:tc>
          <w:tcPr>
            <w:tcW w:type="dxa" w:w="5040"/>
            <w:vAlign w:val="top"/>
            <w:tcMar>
              <w:top w:w="80" w:type="dxa"/>
              <w:start w:w="100" w:type="dxa"/>
              <w:bottom w:w="80" w:type="dxa"/>
              <w:end w:w="100" w:type="dxa"/>
            </w:tcMar>
          </w:tcPr>
          <w:p>
            <w:pPr>
              <w:spacing w:after="0"/>
            </w:pPr>
            <w:r>
              <w:rPr>
                <w:sz w:val="17"/>
              </w:rPr>
              <w:t>USD, EUR, IDR, etc.</w:t>
            </w:r>
          </w:p>
        </w:tc>
      </w:tr>
      <w:tr>
        <w:tc>
          <w:tcPr>
            <w:tcW w:type="dxa" w:w="2880"/>
            <w:vAlign w:val="top"/>
            <w:tcMar>
              <w:top w:w="80" w:type="dxa"/>
              <w:start w:w="100" w:type="dxa"/>
              <w:bottom w:w="80" w:type="dxa"/>
              <w:end w:w="100" w:type="dxa"/>
            </w:tcMar>
          </w:tcPr>
          <w:p>
            <w:pPr>
              <w:spacing w:after="0"/>
            </w:pPr>
            <w:r>
              <w:rPr>
                <w:sz w:val="17"/>
              </w:rPr>
              <w:t>displayConvertedAmount</w:t>
            </w:r>
          </w:p>
        </w:tc>
        <w:tc>
          <w:tcPr>
            <w:tcW w:type="dxa" w:w="2448"/>
            <w:vAlign w:val="top"/>
            <w:tcMar>
              <w:top w:w="80" w:type="dxa"/>
              <w:start w:w="100" w:type="dxa"/>
              <w:bottom w:w="80" w:type="dxa"/>
              <w:end w:w="100" w:type="dxa"/>
            </w:tcMar>
          </w:tcPr>
          <w:p>
            <w:pPr>
              <w:spacing w:after="0"/>
            </w:pPr>
            <w:r>
              <w:rPr>
                <w:sz w:val="17"/>
              </w:rPr>
              <w:t>number</w:t>
            </w:r>
          </w:p>
        </w:tc>
        <w:tc>
          <w:tcPr>
            <w:tcW w:type="dxa" w:w="5040"/>
            <w:vAlign w:val="top"/>
            <w:tcMar>
              <w:top w:w="80" w:type="dxa"/>
              <w:start w:w="100" w:type="dxa"/>
              <w:bottom w:w="80" w:type="dxa"/>
              <w:end w:w="100" w:type="dxa"/>
            </w:tcMar>
          </w:tcPr>
          <w:p>
            <w:pPr>
              <w:spacing w:after="0"/>
            </w:pPr>
            <w:r>
              <w:rPr>
                <w:sz w:val="17"/>
              </w:rPr>
              <w:t>Optional cache only; never source of truth.</w:t>
            </w:r>
          </w:p>
        </w:tc>
      </w:tr>
      <w:tr>
        <w:tc>
          <w:tcPr>
            <w:tcW w:type="dxa" w:w="2880"/>
            <w:vAlign w:val="top"/>
            <w:tcMar>
              <w:top w:w="80" w:type="dxa"/>
              <w:start w:w="100" w:type="dxa"/>
              <w:bottom w:w="80" w:type="dxa"/>
              <w:end w:w="100" w:type="dxa"/>
            </w:tcMar>
          </w:tcPr>
          <w:p>
            <w:pPr>
              <w:spacing w:after="0"/>
            </w:pPr>
            <w:r>
              <w:rPr>
                <w:sz w:val="17"/>
              </w:rPr>
              <w:t>singleSupplement</w:t>
            </w:r>
          </w:p>
        </w:tc>
        <w:tc>
          <w:tcPr>
            <w:tcW w:type="dxa" w:w="2448"/>
            <w:vAlign w:val="top"/>
            <w:tcMar>
              <w:top w:w="80" w:type="dxa"/>
              <w:start w:w="100" w:type="dxa"/>
              <w:bottom w:w="80" w:type="dxa"/>
              <w:end w:w="100" w:type="dxa"/>
            </w:tcMar>
          </w:tcPr>
          <w:p>
            <w:pPr>
              <w:spacing w:after="0"/>
            </w:pPr>
            <w:r>
              <w:rPr>
                <w:sz w:val="17"/>
              </w:rPr>
              <w:t>number/object</w:t>
            </w:r>
          </w:p>
        </w:tc>
        <w:tc>
          <w:tcPr>
            <w:tcW w:type="dxa" w:w="5040"/>
            <w:vAlign w:val="top"/>
            <w:tcMar>
              <w:top w:w="80" w:type="dxa"/>
              <w:start w:w="100" w:type="dxa"/>
              <w:bottom w:w="80" w:type="dxa"/>
              <w:end w:w="100" w:type="dxa"/>
            </w:tcMar>
          </w:tcPr>
          <w:p>
            <w:pPr>
              <w:spacing w:after="0"/>
            </w:pPr>
            <w:r>
              <w:rPr>
                <w:sz w:val="17"/>
              </w:rPr>
              <w:t>Optional.</w:t>
            </w:r>
          </w:p>
        </w:tc>
      </w:tr>
      <w:tr>
        <w:tc>
          <w:tcPr>
            <w:tcW w:type="dxa" w:w="2880"/>
            <w:vAlign w:val="top"/>
            <w:tcMar>
              <w:top w:w="80" w:type="dxa"/>
              <w:start w:w="100" w:type="dxa"/>
              <w:bottom w:w="80" w:type="dxa"/>
              <w:end w:w="100" w:type="dxa"/>
            </w:tcMar>
          </w:tcPr>
          <w:p>
            <w:pPr>
              <w:spacing w:after="0"/>
            </w:pPr>
            <w:r>
              <w:rPr>
                <w:sz w:val="17"/>
              </w:rPr>
              <w:t>effectiveFrom / effectiveTo</w:t>
            </w:r>
          </w:p>
        </w:tc>
        <w:tc>
          <w:tcPr>
            <w:tcW w:type="dxa" w:w="2448"/>
            <w:vAlign w:val="top"/>
            <w:tcMar>
              <w:top w:w="80" w:type="dxa"/>
              <w:start w:w="100" w:type="dxa"/>
              <w:bottom w:w="80" w:type="dxa"/>
              <w:end w:w="100" w:type="dxa"/>
            </w:tcMar>
          </w:tcPr>
          <w:p>
            <w:pPr>
              <w:spacing w:after="0"/>
            </w:pPr>
            <w:r>
              <w:rPr>
                <w:sz w:val="17"/>
              </w:rPr>
              <w:t>date</w:t>
            </w:r>
          </w:p>
        </w:tc>
        <w:tc>
          <w:tcPr>
            <w:tcW w:type="dxa" w:w="5040"/>
            <w:vAlign w:val="top"/>
            <w:tcMar>
              <w:top w:w="80" w:type="dxa"/>
              <w:start w:w="100" w:type="dxa"/>
              <w:bottom w:w="80" w:type="dxa"/>
              <w:end w:w="100" w:type="dxa"/>
            </w:tcMar>
          </w:tcPr>
          <w:p>
            <w:pPr>
              <w:spacing w:after="0"/>
            </w:pPr>
            <w:r>
              <w:rPr>
                <w:sz w:val="17"/>
              </w:rPr>
              <w:t>Optional; supports scheduled future base-price changes.</w:t>
            </w:r>
          </w:p>
        </w:tc>
      </w:tr>
      <w:tr>
        <w:tc>
          <w:tcPr>
            <w:tcW w:type="dxa" w:w="2880"/>
            <w:vAlign w:val="top"/>
            <w:tcMar>
              <w:top w:w="80" w:type="dxa"/>
              <w:start w:w="100" w:type="dxa"/>
              <w:bottom w:w="80" w:type="dxa"/>
              <w:end w:w="100" w:type="dxa"/>
            </w:tcMar>
          </w:tcPr>
          <w:p>
            <w:pPr>
              <w:spacing w:after="0"/>
            </w:pPr>
            <w:r>
              <w:rPr>
                <w:sz w:val="17"/>
              </w:rPr>
              <w:t>active</w:t>
            </w:r>
          </w:p>
        </w:tc>
        <w:tc>
          <w:tcPr>
            <w:tcW w:type="dxa" w:w="2448"/>
            <w:vAlign w:val="top"/>
            <w:tcMar>
              <w:top w:w="80" w:type="dxa"/>
              <w:start w:w="100" w:type="dxa"/>
              <w:bottom w:w="80" w:type="dxa"/>
              <w:end w:w="100" w:type="dxa"/>
            </w:tcMar>
          </w:tcPr>
          <w:p>
            <w:pPr>
              <w:spacing w:after="0"/>
            </w:pPr>
            <w:r>
              <w:rPr>
                <w:sz w:val="17"/>
              </w:rPr>
              <w:t>boolean</w:t>
            </w:r>
          </w:p>
        </w:tc>
        <w:tc>
          <w:tcPr>
            <w:tcW w:type="dxa" w:w="5040"/>
            <w:vAlign w:val="top"/>
            <w:tcMar>
              <w:top w:w="80" w:type="dxa"/>
              <w:start w:w="100" w:type="dxa"/>
              <w:bottom w:w="80" w:type="dxa"/>
              <w:end w:w="100" w:type="dxa"/>
            </w:tcMar>
          </w:tcPr>
          <w:p>
            <w:pPr>
              <w:spacing w:after="0"/>
            </w:pPr>
            <w:r>
              <w:rPr>
                <w:sz w:val="17"/>
              </w:rPr>
              <w:t>Historical price records can be retained.</w:t>
            </w:r>
          </w:p>
        </w:tc>
      </w:tr>
    </w:tbl>
    <w:p/>
    <w:p>
      <w:pPr>
        <w:pStyle w:val="Heading2"/>
      </w:pPr>
      <w:r>
        <w:t>5.6 Departure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736"/>
            <w:shd w:fill="1261A0"/>
            <w:vAlign w:val="center"/>
            <w:tcMar>
              <w:top w:w="80" w:type="dxa"/>
              <w:start w:w="100" w:type="dxa"/>
              <w:bottom w:w="80" w:type="dxa"/>
              <w:end w:w="100" w:type="dxa"/>
            </w:tcMar>
          </w:tcPr>
          <w:p>
            <w:r>
              <w:rPr>
                <w:b/>
                <w:color w:val="FFFFFF"/>
                <w:sz w:val="18"/>
              </w:rPr>
              <w:t>Field</w:t>
            </w:r>
          </w:p>
        </w:tc>
        <w:tc>
          <w:tcPr>
            <w:tcW w:type="dxa" w:w="2304"/>
            <w:shd w:fill="1261A0"/>
            <w:vAlign w:val="center"/>
            <w:tcMar>
              <w:top w:w="80" w:type="dxa"/>
              <w:start w:w="100" w:type="dxa"/>
              <w:bottom w:w="80" w:type="dxa"/>
              <w:end w:w="100" w:type="dxa"/>
            </w:tcMar>
          </w:tcPr>
          <w:p>
            <w:r>
              <w:rPr>
                <w:b/>
                <w:color w:val="FFFFFF"/>
                <w:sz w:val="18"/>
              </w:rPr>
              <w:t>Type</w:t>
            </w:r>
          </w:p>
        </w:tc>
        <w:tc>
          <w:tcPr>
            <w:tcW w:type="dxa" w:w="5328"/>
            <w:shd w:fill="1261A0"/>
            <w:vAlign w:val="center"/>
            <w:tcMar>
              <w:top w:w="80" w:type="dxa"/>
              <w:start w:w="100" w:type="dxa"/>
              <w:bottom w:w="80" w:type="dxa"/>
              <w:end w:w="100" w:type="dxa"/>
            </w:tcMar>
          </w:tcPr>
          <w:p>
            <w:r>
              <w:rPr>
                <w:b/>
                <w:color w:val="FFFFFF"/>
                <w:sz w:val="18"/>
              </w:rPr>
              <w:t>Rules / notes</w:t>
            </w:r>
          </w:p>
        </w:tc>
      </w:tr>
      <w:tr>
        <w:tc>
          <w:tcPr>
            <w:tcW w:type="dxa" w:w="2736"/>
            <w:vAlign w:val="top"/>
            <w:tcMar>
              <w:top w:w="80" w:type="dxa"/>
              <w:start w:w="100" w:type="dxa"/>
              <w:bottom w:w="80" w:type="dxa"/>
              <w:end w:w="100" w:type="dxa"/>
            </w:tcMar>
          </w:tcPr>
          <w:p>
            <w:pPr>
              <w:spacing w:after="0"/>
            </w:pPr>
            <w:r>
              <w:rPr>
                <w:sz w:val="17"/>
              </w:rPr>
              <w:t>_id</w:t>
            </w:r>
          </w:p>
        </w:tc>
        <w:tc>
          <w:tcPr>
            <w:tcW w:type="dxa" w:w="2304"/>
            <w:vAlign w:val="top"/>
            <w:tcMar>
              <w:top w:w="80" w:type="dxa"/>
              <w:start w:w="100" w:type="dxa"/>
              <w:bottom w:w="80" w:type="dxa"/>
              <w:end w:w="100" w:type="dxa"/>
            </w:tcMar>
          </w:tcPr>
          <w:p>
            <w:pPr>
              <w:spacing w:after="0"/>
            </w:pPr>
            <w:r>
              <w:rPr>
                <w:sz w:val="17"/>
              </w:rPr>
              <w:t>ObjectId</w:t>
            </w:r>
          </w:p>
        </w:tc>
        <w:tc>
          <w:tcPr>
            <w:tcW w:type="dxa" w:w="5328"/>
            <w:vAlign w:val="top"/>
            <w:tcMar>
              <w:top w:w="80" w:type="dxa"/>
              <w:start w:w="100" w:type="dxa"/>
              <w:bottom w:w="80" w:type="dxa"/>
              <w:end w:w="100" w:type="dxa"/>
            </w:tcMar>
          </w:tcPr>
          <w:p>
            <w:pPr>
              <w:spacing w:after="0"/>
            </w:pPr>
            <w:r>
              <w:rPr>
                <w:sz w:val="17"/>
              </w:rPr>
              <w:t>Standalone record.</w:t>
            </w:r>
          </w:p>
        </w:tc>
      </w:tr>
      <w:tr>
        <w:tc>
          <w:tcPr>
            <w:tcW w:type="dxa" w:w="2736"/>
            <w:vAlign w:val="top"/>
            <w:tcMar>
              <w:top w:w="80" w:type="dxa"/>
              <w:start w:w="100" w:type="dxa"/>
              <w:bottom w:w="80" w:type="dxa"/>
              <w:end w:w="100" w:type="dxa"/>
            </w:tcMar>
          </w:tcPr>
          <w:p>
            <w:pPr>
              <w:spacing w:after="0"/>
            </w:pPr>
            <w:r>
              <w:rPr>
                <w:sz w:val="17"/>
              </w:rPr>
              <w:t>organisationId</w:t>
            </w:r>
          </w:p>
        </w:tc>
        <w:tc>
          <w:tcPr>
            <w:tcW w:type="dxa" w:w="2304"/>
            <w:vAlign w:val="top"/>
            <w:tcMar>
              <w:top w:w="80" w:type="dxa"/>
              <w:start w:w="100" w:type="dxa"/>
              <w:bottom w:w="80" w:type="dxa"/>
              <w:end w:w="100" w:type="dxa"/>
            </w:tcMar>
          </w:tcPr>
          <w:p>
            <w:pPr>
              <w:spacing w:after="0"/>
            </w:pPr>
            <w:r>
              <w:rPr>
                <w:sz w:val="17"/>
              </w:rPr>
              <w:t>ObjectId</w:t>
            </w:r>
          </w:p>
        </w:tc>
        <w:tc>
          <w:tcPr>
            <w:tcW w:type="dxa" w:w="5328"/>
            <w:vAlign w:val="top"/>
            <w:tcMar>
              <w:top w:w="80" w:type="dxa"/>
              <w:start w:w="100" w:type="dxa"/>
              <w:bottom w:w="80" w:type="dxa"/>
              <w:end w:w="100" w:type="dxa"/>
            </w:tcMar>
          </w:tcPr>
          <w:p>
            <w:pPr>
              <w:spacing w:after="0"/>
            </w:pPr>
            <w:r>
              <w:rPr>
                <w:sz w:val="17"/>
              </w:rPr>
              <w:t>Required, indexed, and ownership checked.</w:t>
            </w:r>
          </w:p>
        </w:tc>
      </w:tr>
      <w:tr>
        <w:tc>
          <w:tcPr>
            <w:tcW w:type="dxa" w:w="2736"/>
            <w:vAlign w:val="top"/>
            <w:tcMar>
              <w:top w:w="80" w:type="dxa"/>
              <w:start w:w="100" w:type="dxa"/>
              <w:bottom w:w="80" w:type="dxa"/>
              <w:end w:w="100" w:type="dxa"/>
            </w:tcMar>
          </w:tcPr>
          <w:p>
            <w:pPr>
              <w:spacing w:after="0"/>
            </w:pPr>
            <w:r>
              <w:rPr>
                <w:sz w:val="17"/>
              </w:rPr>
              <w:t>vesselId</w:t>
            </w:r>
          </w:p>
        </w:tc>
        <w:tc>
          <w:tcPr>
            <w:tcW w:type="dxa" w:w="2304"/>
            <w:vAlign w:val="top"/>
            <w:tcMar>
              <w:top w:w="80" w:type="dxa"/>
              <w:start w:w="100" w:type="dxa"/>
              <w:bottom w:w="80" w:type="dxa"/>
              <w:end w:w="100" w:type="dxa"/>
            </w:tcMar>
          </w:tcPr>
          <w:p>
            <w:pPr>
              <w:spacing w:after="0"/>
            </w:pPr>
            <w:r>
              <w:rPr>
                <w:sz w:val="17"/>
              </w:rPr>
              <w:t>ObjectId</w:t>
            </w:r>
          </w:p>
        </w:tc>
        <w:tc>
          <w:tcPr>
            <w:tcW w:type="dxa" w:w="5328"/>
            <w:vAlign w:val="top"/>
            <w:tcMar>
              <w:top w:w="80" w:type="dxa"/>
              <w:start w:w="100" w:type="dxa"/>
              <w:bottom w:w="80" w:type="dxa"/>
              <w:end w:w="100" w:type="dxa"/>
            </w:tcMar>
          </w:tcPr>
          <w:p>
            <w:pPr>
              <w:spacing w:after="0"/>
            </w:pPr>
            <w:r>
              <w:rPr>
                <w:sz w:val="17"/>
              </w:rPr>
              <w:t>Required, indexed.</w:t>
            </w:r>
          </w:p>
        </w:tc>
      </w:tr>
      <w:tr>
        <w:tc>
          <w:tcPr>
            <w:tcW w:type="dxa" w:w="2736"/>
            <w:vAlign w:val="top"/>
            <w:tcMar>
              <w:top w:w="80" w:type="dxa"/>
              <w:start w:w="100" w:type="dxa"/>
              <w:bottom w:w="80" w:type="dxa"/>
              <w:end w:w="100" w:type="dxa"/>
            </w:tcMar>
          </w:tcPr>
          <w:p>
            <w:pPr>
              <w:spacing w:after="0"/>
            </w:pPr>
            <w:r>
              <w:rPr>
                <w:sz w:val="17"/>
              </w:rPr>
              <w:t>itineraryId</w:t>
            </w:r>
          </w:p>
        </w:tc>
        <w:tc>
          <w:tcPr>
            <w:tcW w:type="dxa" w:w="2304"/>
            <w:vAlign w:val="top"/>
            <w:tcMar>
              <w:top w:w="80" w:type="dxa"/>
              <w:start w:w="100" w:type="dxa"/>
              <w:bottom w:w="80" w:type="dxa"/>
              <w:end w:w="100" w:type="dxa"/>
            </w:tcMar>
          </w:tcPr>
          <w:p>
            <w:pPr>
              <w:spacing w:after="0"/>
            </w:pPr>
            <w:r>
              <w:rPr>
                <w:sz w:val="17"/>
              </w:rPr>
              <w:t>ObjectId</w:t>
            </w:r>
          </w:p>
        </w:tc>
        <w:tc>
          <w:tcPr>
            <w:tcW w:type="dxa" w:w="5328"/>
            <w:vAlign w:val="top"/>
            <w:tcMar>
              <w:top w:w="80" w:type="dxa"/>
              <w:start w:w="100" w:type="dxa"/>
              <w:bottom w:w="80" w:type="dxa"/>
              <w:end w:w="100" w:type="dxa"/>
            </w:tcMar>
          </w:tcPr>
          <w:p>
            <w:pPr>
              <w:spacing w:after="0"/>
            </w:pPr>
            <w:r>
              <w:rPr>
                <w:sz w:val="17"/>
              </w:rPr>
              <w:t>Required, indexed.</w:t>
            </w:r>
          </w:p>
        </w:tc>
      </w:tr>
      <w:tr>
        <w:tc>
          <w:tcPr>
            <w:tcW w:type="dxa" w:w="2736"/>
            <w:vAlign w:val="top"/>
            <w:tcMar>
              <w:top w:w="80" w:type="dxa"/>
              <w:start w:w="100" w:type="dxa"/>
              <w:bottom w:w="80" w:type="dxa"/>
              <w:end w:w="100" w:type="dxa"/>
            </w:tcMar>
          </w:tcPr>
          <w:p>
            <w:pPr>
              <w:spacing w:after="0"/>
            </w:pPr>
            <w:r>
              <w:rPr>
                <w:sz w:val="17"/>
              </w:rPr>
              <w:t>externalCode</w:t>
            </w:r>
          </w:p>
        </w:tc>
        <w:tc>
          <w:tcPr>
            <w:tcW w:type="dxa" w:w="2304"/>
            <w:vAlign w:val="top"/>
            <w:tcMar>
              <w:top w:w="80" w:type="dxa"/>
              <w:start w:w="100" w:type="dxa"/>
              <w:bottom w:w="80" w:type="dxa"/>
              <w:end w:w="100" w:type="dxa"/>
            </w:tcMar>
          </w:tcPr>
          <w:p>
            <w:pPr>
              <w:spacing w:after="0"/>
            </w:pPr>
            <w:r>
              <w:rPr>
                <w:sz w:val="17"/>
              </w:rPr>
              <w:t>string</w:t>
            </w:r>
          </w:p>
        </w:tc>
        <w:tc>
          <w:tcPr>
            <w:tcW w:type="dxa" w:w="5328"/>
            <w:vAlign w:val="top"/>
            <w:tcMar>
              <w:top w:w="80" w:type="dxa"/>
              <w:start w:w="100" w:type="dxa"/>
              <w:bottom w:w="80" w:type="dxa"/>
              <w:end w:w="100" w:type="dxa"/>
            </w:tcMar>
          </w:tcPr>
          <w:p>
            <w:pPr>
              <w:spacing w:after="0"/>
            </w:pPr>
            <w:r>
              <w:rPr>
                <w:sz w:val="17"/>
              </w:rPr>
              <w:t>Operator/Deeparture stable code; unique per operator where possible.</w:t>
            </w:r>
          </w:p>
        </w:tc>
      </w:tr>
      <w:tr>
        <w:tc>
          <w:tcPr>
            <w:tcW w:type="dxa" w:w="2736"/>
            <w:vAlign w:val="top"/>
            <w:tcMar>
              <w:top w:w="80" w:type="dxa"/>
              <w:start w:w="100" w:type="dxa"/>
              <w:bottom w:w="80" w:type="dxa"/>
              <w:end w:w="100" w:type="dxa"/>
            </w:tcMar>
          </w:tcPr>
          <w:p>
            <w:pPr>
              <w:spacing w:after="0"/>
            </w:pPr>
            <w:r>
              <w:rPr>
                <w:sz w:val="17"/>
              </w:rPr>
              <w:t>startDate</w:t>
            </w:r>
          </w:p>
        </w:tc>
        <w:tc>
          <w:tcPr>
            <w:tcW w:type="dxa" w:w="2304"/>
            <w:vAlign w:val="top"/>
            <w:tcMar>
              <w:top w:w="80" w:type="dxa"/>
              <w:start w:w="100" w:type="dxa"/>
              <w:bottom w:w="80" w:type="dxa"/>
              <w:end w:w="100" w:type="dxa"/>
            </w:tcMar>
          </w:tcPr>
          <w:p>
            <w:pPr>
              <w:spacing w:after="0"/>
            </w:pPr>
            <w:r>
              <w:rPr>
                <w:sz w:val="17"/>
              </w:rPr>
              <w:t>date</w:t>
            </w:r>
          </w:p>
        </w:tc>
        <w:tc>
          <w:tcPr>
            <w:tcW w:type="dxa" w:w="5328"/>
            <w:vAlign w:val="top"/>
            <w:tcMar>
              <w:top w:w="80" w:type="dxa"/>
              <w:start w:w="100" w:type="dxa"/>
              <w:bottom w:w="80" w:type="dxa"/>
              <w:end w:w="100" w:type="dxa"/>
            </w:tcMar>
          </w:tcPr>
          <w:p>
            <w:pPr>
              <w:spacing w:after="0"/>
            </w:pPr>
            <w:r>
              <w:rPr>
                <w:sz w:val="17"/>
              </w:rPr>
              <w:t>Required.</w:t>
            </w:r>
          </w:p>
        </w:tc>
      </w:tr>
      <w:tr>
        <w:tc>
          <w:tcPr>
            <w:tcW w:type="dxa" w:w="2736"/>
            <w:vAlign w:val="top"/>
            <w:tcMar>
              <w:top w:w="80" w:type="dxa"/>
              <w:start w:w="100" w:type="dxa"/>
              <w:bottom w:w="80" w:type="dxa"/>
              <w:end w:w="100" w:type="dxa"/>
            </w:tcMar>
          </w:tcPr>
          <w:p>
            <w:pPr>
              <w:spacing w:after="0"/>
            </w:pPr>
            <w:r>
              <w:rPr>
                <w:sz w:val="17"/>
              </w:rPr>
              <w:t>endDate</w:t>
            </w:r>
          </w:p>
        </w:tc>
        <w:tc>
          <w:tcPr>
            <w:tcW w:type="dxa" w:w="2304"/>
            <w:vAlign w:val="top"/>
            <w:tcMar>
              <w:top w:w="80" w:type="dxa"/>
              <w:start w:w="100" w:type="dxa"/>
              <w:bottom w:w="80" w:type="dxa"/>
              <w:end w:w="100" w:type="dxa"/>
            </w:tcMar>
          </w:tcPr>
          <w:p>
            <w:pPr>
              <w:spacing w:after="0"/>
            </w:pPr>
            <w:r>
              <w:rPr>
                <w:sz w:val="17"/>
              </w:rPr>
              <w:t>date</w:t>
            </w:r>
          </w:p>
        </w:tc>
        <w:tc>
          <w:tcPr>
            <w:tcW w:type="dxa" w:w="5328"/>
            <w:vAlign w:val="top"/>
            <w:tcMar>
              <w:top w:w="80" w:type="dxa"/>
              <w:start w:w="100" w:type="dxa"/>
              <w:bottom w:w="80" w:type="dxa"/>
              <w:end w:w="100" w:type="dxa"/>
            </w:tcMar>
          </w:tcPr>
          <w:p>
            <w:pPr>
              <w:spacing w:after="0"/>
            </w:pPr>
            <w:r>
              <w:rPr>
                <w:sz w:val="17"/>
              </w:rPr>
              <w:t>Required.</w:t>
            </w:r>
          </w:p>
        </w:tc>
      </w:tr>
      <w:tr>
        <w:tc>
          <w:tcPr>
            <w:tcW w:type="dxa" w:w="2736"/>
            <w:vAlign w:val="top"/>
            <w:tcMar>
              <w:top w:w="80" w:type="dxa"/>
              <w:start w:w="100" w:type="dxa"/>
              <w:bottom w:w="80" w:type="dxa"/>
              <w:end w:w="100" w:type="dxa"/>
            </w:tcMar>
          </w:tcPr>
          <w:p>
            <w:pPr>
              <w:spacing w:after="0"/>
            </w:pPr>
            <w:r>
              <w:rPr>
                <w:sz w:val="17"/>
              </w:rPr>
              <w:t>status</w:t>
            </w:r>
          </w:p>
        </w:tc>
        <w:tc>
          <w:tcPr>
            <w:tcW w:type="dxa" w:w="2304"/>
            <w:vAlign w:val="top"/>
            <w:tcMar>
              <w:top w:w="80" w:type="dxa"/>
              <w:start w:w="100" w:type="dxa"/>
              <w:bottom w:w="80" w:type="dxa"/>
              <w:end w:w="100" w:type="dxa"/>
            </w:tcMar>
          </w:tcPr>
          <w:p>
            <w:pPr>
              <w:spacing w:after="0"/>
            </w:pPr>
            <w:r>
              <w:rPr>
                <w:sz w:val="17"/>
              </w:rPr>
              <w:t>enum</w:t>
            </w:r>
          </w:p>
        </w:tc>
        <w:tc>
          <w:tcPr>
            <w:tcW w:type="dxa" w:w="5328"/>
            <w:vAlign w:val="top"/>
            <w:tcMar>
              <w:top w:w="80" w:type="dxa"/>
              <w:start w:w="100" w:type="dxa"/>
              <w:bottom w:w="80" w:type="dxa"/>
              <w:end w:w="100" w:type="dxa"/>
            </w:tcMar>
          </w:tcPr>
          <w:p>
            <w:pPr>
              <w:spacing w:after="0"/>
            </w:pPr>
            <w:r>
              <w:rPr>
                <w:sz w:val="17"/>
              </w:rPr>
              <w:t>scheduled | sold_out | waitlist | cancelled | completed.</w:t>
            </w:r>
          </w:p>
        </w:tc>
      </w:tr>
      <w:tr>
        <w:tc>
          <w:tcPr>
            <w:tcW w:type="dxa" w:w="2736"/>
            <w:vAlign w:val="top"/>
            <w:tcMar>
              <w:top w:w="80" w:type="dxa"/>
              <w:start w:w="100" w:type="dxa"/>
              <w:bottom w:w="80" w:type="dxa"/>
              <w:end w:w="100" w:type="dxa"/>
            </w:tcMar>
          </w:tcPr>
          <w:p>
            <w:pPr>
              <w:spacing w:after="0"/>
            </w:pPr>
            <w:r>
              <w:rPr>
                <w:sz w:val="17"/>
              </w:rPr>
              <w:t>notes</w:t>
            </w:r>
          </w:p>
        </w:tc>
        <w:tc>
          <w:tcPr>
            <w:tcW w:type="dxa" w:w="2304"/>
            <w:vAlign w:val="top"/>
            <w:tcMar>
              <w:top w:w="80" w:type="dxa"/>
              <w:start w:w="100" w:type="dxa"/>
              <w:bottom w:w="80" w:type="dxa"/>
              <w:end w:w="100" w:type="dxa"/>
            </w:tcMar>
          </w:tcPr>
          <w:p>
            <w:pPr>
              <w:spacing w:after="0"/>
            </w:pPr>
            <w:r>
              <w:rPr>
                <w:sz w:val="17"/>
              </w:rPr>
              <w:t>string</w:t>
            </w:r>
          </w:p>
        </w:tc>
        <w:tc>
          <w:tcPr>
            <w:tcW w:type="dxa" w:w="5328"/>
            <w:vAlign w:val="top"/>
            <w:tcMar>
              <w:top w:w="80" w:type="dxa"/>
              <w:start w:w="100" w:type="dxa"/>
              <w:bottom w:w="80" w:type="dxa"/>
              <w:end w:w="100" w:type="dxa"/>
            </w:tcMar>
          </w:tcPr>
          <w:p>
            <w:pPr>
              <w:spacing w:after="0"/>
            </w:pPr>
            <w:r>
              <w:rPr>
                <w:sz w:val="17"/>
              </w:rPr>
              <w:t>Optional departure-specific note.</w:t>
            </w:r>
          </w:p>
        </w:tc>
      </w:tr>
      <w:tr>
        <w:tc>
          <w:tcPr>
            <w:tcW w:type="dxa" w:w="2736"/>
            <w:vAlign w:val="top"/>
            <w:tcMar>
              <w:top w:w="80" w:type="dxa"/>
              <w:start w:w="100" w:type="dxa"/>
              <w:bottom w:w="80" w:type="dxa"/>
              <w:end w:w="100" w:type="dxa"/>
            </w:tcMar>
          </w:tcPr>
          <w:p>
            <w:pPr>
              <w:spacing w:after="0"/>
            </w:pPr>
            <w:r>
              <w:rPr>
                <w:sz w:val="17"/>
              </w:rPr>
              <w:t>source</w:t>
            </w:r>
          </w:p>
        </w:tc>
        <w:tc>
          <w:tcPr>
            <w:tcW w:type="dxa" w:w="2304"/>
            <w:vAlign w:val="top"/>
            <w:tcMar>
              <w:top w:w="80" w:type="dxa"/>
              <w:start w:w="100" w:type="dxa"/>
              <w:bottom w:w="80" w:type="dxa"/>
              <w:end w:w="100" w:type="dxa"/>
            </w:tcMar>
          </w:tcPr>
          <w:p>
            <w:pPr>
              <w:spacing w:after="0"/>
            </w:pPr>
            <w:r>
              <w:rPr>
                <w:sz w:val="17"/>
              </w:rPr>
              <w:t>enum</w:t>
            </w:r>
          </w:p>
        </w:tc>
        <w:tc>
          <w:tcPr>
            <w:tcW w:type="dxa" w:w="5328"/>
            <w:vAlign w:val="top"/>
            <w:tcMar>
              <w:top w:w="80" w:type="dxa"/>
              <w:start w:w="100" w:type="dxa"/>
              <w:bottom w:w="80" w:type="dxa"/>
              <w:end w:w="100" w:type="dxa"/>
            </w:tcMar>
          </w:tcPr>
          <w:p>
            <w:pPr>
              <w:spacing w:after="0"/>
            </w:pPr>
            <w:r>
              <w:rPr>
                <w:sz w:val="17"/>
              </w:rPr>
              <w:t>manual | admin_import | operator_import | api.</w:t>
            </w:r>
          </w:p>
        </w:tc>
      </w:tr>
      <w:tr>
        <w:tc>
          <w:tcPr>
            <w:tcW w:type="dxa" w:w="2736"/>
            <w:vAlign w:val="top"/>
            <w:tcMar>
              <w:top w:w="80" w:type="dxa"/>
              <w:start w:w="100" w:type="dxa"/>
              <w:bottom w:w="80" w:type="dxa"/>
              <w:end w:w="100" w:type="dxa"/>
            </w:tcMar>
          </w:tcPr>
          <w:p>
            <w:pPr>
              <w:spacing w:after="0"/>
            </w:pPr>
            <w:r>
              <w:rPr>
                <w:sz w:val="17"/>
              </w:rPr>
              <w:t>lastInventoryUpdateAt</w:t>
            </w:r>
          </w:p>
        </w:tc>
        <w:tc>
          <w:tcPr>
            <w:tcW w:type="dxa" w:w="2304"/>
            <w:vAlign w:val="top"/>
            <w:tcMar>
              <w:top w:w="80" w:type="dxa"/>
              <w:start w:w="100" w:type="dxa"/>
              <w:bottom w:w="80" w:type="dxa"/>
              <w:end w:w="100" w:type="dxa"/>
            </w:tcMar>
          </w:tcPr>
          <w:p>
            <w:pPr>
              <w:spacing w:after="0"/>
            </w:pPr>
            <w:r>
              <w:rPr>
                <w:sz w:val="17"/>
              </w:rPr>
              <w:t>date</w:t>
            </w:r>
          </w:p>
        </w:tc>
        <w:tc>
          <w:tcPr>
            <w:tcW w:type="dxa" w:w="5328"/>
            <w:vAlign w:val="top"/>
            <w:tcMar>
              <w:top w:w="80" w:type="dxa"/>
              <w:start w:w="100" w:type="dxa"/>
              <w:bottom w:w="80" w:type="dxa"/>
              <w:end w:w="100" w:type="dxa"/>
            </w:tcMar>
          </w:tcPr>
          <w:p>
            <w:pPr>
              <w:spacing w:after="0"/>
            </w:pPr>
            <w:r>
              <w:rPr>
                <w:sz w:val="17"/>
              </w:rPr>
              <w:t>Shows freshness.</w:t>
            </w:r>
          </w:p>
        </w:tc>
      </w:tr>
      <w:tr>
        <w:tc>
          <w:tcPr>
            <w:tcW w:type="dxa" w:w="2736"/>
            <w:vAlign w:val="top"/>
            <w:tcMar>
              <w:top w:w="80" w:type="dxa"/>
              <w:start w:w="100" w:type="dxa"/>
              <w:bottom w:w="80" w:type="dxa"/>
              <w:end w:w="100" w:type="dxa"/>
            </w:tcMar>
          </w:tcPr>
          <w:p>
            <w:pPr>
              <w:spacing w:after="0"/>
            </w:pPr>
            <w:r>
              <w:rPr>
                <w:sz w:val="17"/>
              </w:rPr>
              <w:t>createdAt / updatedAt</w:t>
            </w:r>
          </w:p>
        </w:tc>
        <w:tc>
          <w:tcPr>
            <w:tcW w:type="dxa" w:w="2304"/>
            <w:vAlign w:val="top"/>
            <w:tcMar>
              <w:top w:w="80" w:type="dxa"/>
              <w:start w:w="100" w:type="dxa"/>
              <w:bottom w:w="80" w:type="dxa"/>
              <w:end w:w="100" w:type="dxa"/>
            </w:tcMar>
          </w:tcPr>
          <w:p>
            <w:pPr>
              <w:spacing w:after="0"/>
            </w:pPr>
            <w:r>
              <w:rPr>
                <w:sz w:val="17"/>
              </w:rPr>
              <w:t>date</w:t>
            </w:r>
          </w:p>
        </w:tc>
        <w:tc>
          <w:tcPr>
            <w:tcW w:type="dxa" w:w="5328"/>
            <w:vAlign w:val="top"/>
            <w:tcMar>
              <w:top w:w="80" w:type="dxa"/>
              <w:start w:w="100" w:type="dxa"/>
              <w:bottom w:w="80" w:type="dxa"/>
              <w:end w:w="100" w:type="dxa"/>
            </w:tcMar>
          </w:tcPr>
          <w:p>
            <w:pPr>
              <w:spacing w:after="0"/>
            </w:pPr>
            <w:r>
              <w:rPr>
                <w:sz w:val="17"/>
              </w:rPr>
              <w:t>Timestamps.</w:t>
            </w:r>
          </w:p>
        </w:tc>
      </w:tr>
    </w:tbl>
    <w:p/>
    <w:p>
      <w:pPr>
        <w:pStyle w:val="Heading2"/>
      </w:pPr>
      <w:r>
        <w:t>5.7 Departure Price Override</w:t>
      </w:r>
    </w:p>
    <w:p>
      <w:r>
        <w:t>A departure inherits itinerary base pricing unless an override exists. Overrides handle Christmas/New Year surcharges, charter-specific rates, promotional rack prices or other departure-specific changes.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261A0"/>
            <w:vAlign w:val="center"/>
            <w:tcMar>
              <w:top w:w="80" w:type="dxa"/>
              <w:start w:w="100" w:type="dxa"/>
              <w:bottom w:w="80" w:type="dxa"/>
              <w:end w:w="100" w:type="dxa"/>
            </w:tcMar>
          </w:tcPr>
          <w:p>
            <w:r>
              <w:rPr>
                <w:b/>
                <w:color w:val="FFFFFF"/>
                <w:sz w:val="18"/>
              </w:rPr>
              <w:t>Field</w:t>
            </w:r>
          </w:p>
        </w:tc>
        <w:tc>
          <w:tcPr>
            <w:tcW w:type="dxa" w:w="2448"/>
            <w:shd w:fill="1261A0"/>
            <w:vAlign w:val="center"/>
            <w:tcMar>
              <w:top w:w="80" w:type="dxa"/>
              <w:start w:w="100" w:type="dxa"/>
              <w:bottom w:w="80" w:type="dxa"/>
              <w:end w:w="100" w:type="dxa"/>
            </w:tcMar>
          </w:tcPr>
          <w:p>
            <w:r>
              <w:rPr>
                <w:b/>
                <w:color w:val="FFFFFF"/>
                <w:sz w:val="18"/>
              </w:rPr>
              <w:t>Type</w:t>
            </w:r>
          </w:p>
        </w:tc>
        <w:tc>
          <w:tcPr>
            <w:tcW w:type="dxa" w:w="5040"/>
            <w:shd w:fill="1261A0"/>
            <w:vAlign w:val="center"/>
            <w:tcMar>
              <w:top w:w="80" w:type="dxa"/>
              <w:start w:w="100" w:type="dxa"/>
              <w:bottom w:w="80" w:type="dxa"/>
              <w:end w:w="100" w:type="dxa"/>
            </w:tcMar>
          </w:tcPr>
          <w:p>
            <w:r>
              <w:rPr>
                <w:b/>
                <w:color w:val="FFFFFF"/>
                <w:sz w:val="18"/>
              </w:rPr>
              <w:t>Rules / notes</w:t>
            </w:r>
          </w:p>
        </w:tc>
      </w:tr>
      <w:tr>
        <w:tc>
          <w:tcPr>
            <w:tcW w:type="dxa" w:w="2880"/>
            <w:vAlign w:val="top"/>
            <w:tcMar>
              <w:top w:w="80" w:type="dxa"/>
              <w:start w:w="100" w:type="dxa"/>
              <w:bottom w:w="80" w:type="dxa"/>
              <w:end w:w="100" w:type="dxa"/>
            </w:tcMar>
          </w:tcPr>
          <w:p>
            <w:pPr>
              <w:spacing w:after="0"/>
            </w:pPr>
            <w:r>
              <w:rPr>
                <w:sz w:val="17"/>
              </w:rPr>
              <w:t>departureId</w:t>
            </w:r>
          </w:p>
        </w:tc>
        <w:tc>
          <w:tcPr>
            <w:tcW w:type="dxa" w:w="2448"/>
            <w:vAlign w:val="top"/>
            <w:tcMar>
              <w:top w:w="80" w:type="dxa"/>
              <w:start w:w="100" w:type="dxa"/>
              <w:bottom w:w="80" w:type="dxa"/>
              <w:end w:w="100" w:type="dxa"/>
            </w:tcMar>
          </w:tcPr>
          <w:p>
            <w:pPr>
              <w:spacing w:after="0"/>
            </w:pPr>
            <w:r>
              <w:rPr>
                <w:sz w:val="17"/>
              </w:rPr>
              <w:t>ObjectId</w:t>
            </w:r>
          </w:p>
        </w:tc>
        <w:tc>
          <w:tcPr>
            <w:tcW w:type="dxa" w:w="5040"/>
            <w:vAlign w:val="top"/>
            <w:tcMar>
              <w:top w:w="80" w:type="dxa"/>
              <w:start w:w="100" w:type="dxa"/>
              <w:bottom w:w="80" w:type="dxa"/>
              <w:end w:w="100" w:type="dxa"/>
            </w:tcMar>
          </w:tcPr>
          <w:p>
            <w:pPr>
              <w:spacing w:after="0"/>
            </w:pPr>
            <w:r>
              <w:rPr>
                <w:sz w:val="17"/>
              </w:rPr>
              <w:t>Required.</w:t>
            </w:r>
          </w:p>
        </w:tc>
      </w:tr>
      <w:tr>
        <w:tc>
          <w:tcPr>
            <w:tcW w:type="dxa" w:w="2880"/>
            <w:vAlign w:val="top"/>
            <w:tcMar>
              <w:top w:w="80" w:type="dxa"/>
              <w:start w:w="100" w:type="dxa"/>
              <w:bottom w:w="80" w:type="dxa"/>
              <w:end w:w="100" w:type="dxa"/>
            </w:tcMar>
          </w:tcPr>
          <w:p>
            <w:pPr>
              <w:spacing w:after="0"/>
            </w:pPr>
            <w:r>
              <w:rPr>
                <w:sz w:val="17"/>
              </w:rPr>
              <w:t>cabinTypeId</w:t>
            </w:r>
          </w:p>
        </w:tc>
        <w:tc>
          <w:tcPr>
            <w:tcW w:type="dxa" w:w="2448"/>
            <w:vAlign w:val="top"/>
            <w:tcMar>
              <w:top w:w="80" w:type="dxa"/>
              <w:start w:w="100" w:type="dxa"/>
              <w:bottom w:w="80" w:type="dxa"/>
              <w:end w:w="100" w:type="dxa"/>
            </w:tcMar>
          </w:tcPr>
          <w:p>
            <w:pPr>
              <w:spacing w:after="0"/>
            </w:pPr>
            <w:r>
              <w:rPr>
                <w:sz w:val="17"/>
              </w:rPr>
              <w:t>ObjectId</w:t>
            </w:r>
          </w:p>
        </w:tc>
        <w:tc>
          <w:tcPr>
            <w:tcW w:type="dxa" w:w="5040"/>
            <w:vAlign w:val="top"/>
            <w:tcMar>
              <w:top w:w="80" w:type="dxa"/>
              <w:start w:w="100" w:type="dxa"/>
              <w:bottom w:w="80" w:type="dxa"/>
              <w:end w:w="100" w:type="dxa"/>
            </w:tcMar>
          </w:tcPr>
          <w:p>
            <w:pPr>
              <w:spacing w:after="0"/>
            </w:pPr>
            <w:r>
              <w:rPr>
                <w:sz w:val="17"/>
              </w:rPr>
              <w:t>Required.</w:t>
            </w:r>
          </w:p>
        </w:tc>
      </w:tr>
      <w:tr>
        <w:tc>
          <w:tcPr>
            <w:tcW w:type="dxa" w:w="2880"/>
            <w:vAlign w:val="top"/>
            <w:tcMar>
              <w:top w:w="80" w:type="dxa"/>
              <w:start w:w="100" w:type="dxa"/>
              <w:bottom w:w="80" w:type="dxa"/>
              <w:end w:w="100" w:type="dxa"/>
            </w:tcMar>
          </w:tcPr>
          <w:p>
            <w:pPr>
              <w:spacing w:after="0"/>
            </w:pPr>
            <w:r>
              <w:rPr>
                <w:sz w:val="17"/>
              </w:rPr>
              <w:t>amount</w:t>
            </w:r>
          </w:p>
        </w:tc>
        <w:tc>
          <w:tcPr>
            <w:tcW w:type="dxa" w:w="2448"/>
            <w:vAlign w:val="top"/>
            <w:tcMar>
              <w:top w:w="80" w:type="dxa"/>
              <w:start w:w="100" w:type="dxa"/>
              <w:bottom w:w="80" w:type="dxa"/>
              <w:end w:w="100" w:type="dxa"/>
            </w:tcMar>
          </w:tcPr>
          <w:p>
            <w:pPr>
              <w:spacing w:after="0"/>
            </w:pPr>
            <w:r>
              <w:rPr>
                <w:sz w:val="17"/>
              </w:rPr>
              <w:t>Decimal128 / integer minor units</w:t>
            </w:r>
          </w:p>
        </w:tc>
        <w:tc>
          <w:tcPr>
            <w:tcW w:type="dxa" w:w="5040"/>
            <w:vAlign w:val="top"/>
            <w:tcMar>
              <w:top w:w="80" w:type="dxa"/>
              <w:start w:w="100" w:type="dxa"/>
              <w:bottom w:w="80" w:type="dxa"/>
              <w:end w:w="100" w:type="dxa"/>
            </w:tcMar>
          </w:tcPr>
          <w:p>
            <w:pPr>
              <w:spacing w:after="0"/>
            </w:pPr>
            <w:r>
              <w:rPr>
                <w:sz w:val="17"/>
              </w:rPr>
              <w:t>Override rack/base price for this departure.</w:t>
            </w:r>
          </w:p>
        </w:tc>
      </w:tr>
      <w:tr>
        <w:tc>
          <w:tcPr>
            <w:tcW w:type="dxa" w:w="2880"/>
            <w:vAlign w:val="top"/>
            <w:tcMar>
              <w:top w:w="80" w:type="dxa"/>
              <w:start w:w="100" w:type="dxa"/>
              <w:bottom w:w="80" w:type="dxa"/>
              <w:end w:w="100" w:type="dxa"/>
            </w:tcMar>
          </w:tcPr>
          <w:p>
            <w:pPr>
              <w:spacing w:after="0"/>
            </w:pPr>
            <w:r>
              <w:rPr>
                <w:sz w:val="17"/>
              </w:rPr>
              <w:t>currency</w:t>
            </w:r>
          </w:p>
        </w:tc>
        <w:tc>
          <w:tcPr>
            <w:tcW w:type="dxa" w:w="2448"/>
            <w:vAlign w:val="top"/>
            <w:tcMar>
              <w:top w:w="80" w:type="dxa"/>
              <w:start w:w="100" w:type="dxa"/>
              <w:bottom w:w="80" w:type="dxa"/>
              <w:end w:w="100" w:type="dxa"/>
            </w:tcMar>
          </w:tcPr>
          <w:p>
            <w:pPr>
              <w:spacing w:after="0"/>
            </w:pPr>
            <w:r>
              <w:rPr>
                <w:sz w:val="17"/>
              </w:rPr>
              <w:t>ISO code</w:t>
            </w:r>
          </w:p>
        </w:tc>
        <w:tc>
          <w:tcPr>
            <w:tcW w:type="dxa" w:w="5040"/>
            <w:vAlign w:val="top"/>
            <w:tcMar>
              <w:top w:w="80" w:type="dxa"/>
              <w:start w:w="100" w:type="dxa"/>
              <w:bottom w:w="80" w:type="dxa"/>
              <w:end w:w="100" w:type="dxa"/>
            </w:tcMar>
          </w:tcPr>
          <w:p>
            <w:pPr>
              <w:spacing w:after="0"/>
            </w:pPr>
            <w:r>
              <w:rPr>
                <w:sz w:val="17"/>
              </w:rPr>
              <w:t>Required if override exists.</w:t>
            </w:r>
          </w:p>
        </w:tc>
      </w:tr>
      <w:tr>
        <w:tc>
          <w:tcPr>
            <w:tcW w:type="dxa" w:w="2880"/>
            <w:vAlign w:val="top"/>
            <w:tcMar>
              <w:top w:w="80" w:type="dxa"/>
              <w:start w:w="100" w:type="dxa"/>
              <w:bottom w:w="80" w:type="dxa"/>
              <w:end w:w="100" w:type="dxa"/>
            </w:tcMar>
          </w:tcPr>
          <w:p>
            <w:pPr>
              <w:spacing w:after="0"/>
            </w:pPr>
            <w:r>
              <w:rPr>
                <w:sz w:val="17"/>
              </w:rPr>
              <w:t>reason</w:t>
            </w:r>
          </w:p>
        </w:tc>
        <w:tc>
          <w:tcPr>
            <w:tcW w:type="dxa" w:w="2448"/>
            <w:vAlign w:val="top"/>
            <w:tcMar>
              <w:top w:w="80" w:type="dxa"/>
              <w:start w:w="100" w:type="dxa"/>
              <w:bottom w:w="80" w:type="dxa"/>
              <w:end w:w="100" w:type="dxa"/>
            </w:tcMar>
          </w:tcPr>
          <w:p>
            <w:pPr>
              <w:spacing w:after="0"/>
            </w:pPr>
            <w:r>
              <w:rPr>
                <w:sz w:val="17"/>
              </w:rPr>
              <w:t>string/enum</w:t>
            </w:r>
          </w:p>
        </w:tc>
        <w:tc>
          <w:tcPr>
            <w:tcW w:type="dxa" w:w="5040"/>
            <w:vAlign w:val="top"/>
            <w:tcMar>
              <w:top w:w="80" w:type="dxa"/>
              <w:start w:w="100" w:type="dxa"/>
              <w:bottom w:w="80" w:type="dxa"/>
              <w:end w:w="100" w:type="dxa"/>
            </w:tcMar>
          </w:tcPr>
          <w:p>
            <w:pPr>
              <w:spacing w:after="0"/>
            </w:pPr>
            <w:r>
              <w:rPr>
                <w:sz w:val="17"/>
              </w:rPr>
              <w:t>seasonal | charter | operator_override | other.</w:t>
            </w:r>
          </w:p>
        </w:tc>
      </w:tr>
      <w:tr>
        <w:tc>
          <w:tcPr>
            <w:tcW w:type="dxa" w:w="2880"/>
            <w:vAlign w:val="top"/>
            <w:tcMar>
              <w:top w:w="80" w:type="dxa"/>
              <w:start w:w="100" w:type="dxa"/>
              <w:bottom w:w="80" w:type="dxa"/>
              <w:end w:w="100" w:type="dxa"/>
            </w:tcMar>
          </w:tcPr>
          <w:p>
            <w:pPr>
              <w:spacing w:after="0"/>
            </w:pPr>
            <w:r>
              <w:rPr>
                <w:sz w:val="17"/>
              </w:rPr>
              <w:t>active</w:t>
            </w:r>
          </w:p>
        </w:tc>
        <w:tc>
          <w:tcPr>
            <w:tcW w:type="dxa" w:w="2448"/>
            <w:vAlign w:val="top"/>
            <w:tcMar>
              <w:top w:w="80" w:type="dxa"/>
              <w:start w:w="100" w:type="dxa"/>
              <w:bottom w:w="80" w:type="dxa"/>
              <w:end w:w="100" w:type="dxa"/>
            </w:tcMar>
          </w:tcPr>
          <w:p>
            <w:pPr>
              <w:spacing w:after="0"/>
            </w:pPr>
            <w:r>
              <w:rPr>
                <w:sz w:val="17"/>
              </w:rPr>
              <w:t>boolean</w:t>
            </w:r>
          </w:p>
        </w:tc>
        <w:tc>
          <w:tcPr>
            <w:tcW w:type="dxa" w:w="5040"/>
            <w:vAlign w:val="top"/>
            <w:tcMar>
              <w:top w:w="80" w:type="dxa"/>
              <w:start w:w="100" w:type="dxa"/>
              <w:bottom w:w="80" w:type="dxa"/>
              <w:end w:w="100" w:type="dxa"/>
            </w:tcMar>
          </w:tcPr>
          <w:p>
            <w:pPr>
              <w:spacing w:after="0"/>
            </w:pPr>
            <w:r>
              <w:rPr>
                <w:sz w:val="17"/>
              </w:rPr>
              <w:t>Allows an override to be withdrawn without deleting audit history.</w:t>
            </w:r>
          </w:p>
        </w:tc>
      </w:tr>
    </w:tbl>
    <w:p/>
    <w:p>
      <w:pPr>
        <w:pStyle w:val="Heading2"/>
      </w:pPr>
      <w:r>
        <w:t>5.8 Availability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261A0"/>
            <w:vAlign w:val="center"/>
            <w:tcMar>
              <w:top w:w="80" w:type="dxa"/>
              <w:start w:w="100" w:type="dxa"/>
              <w:bottom w:w="80" w:type="dxa"/>
              <w:end w:w="100" w:type="dxa"/>
            </w:tcMar>
          </w:tcPr>
          <w:p>
            <w:r>
              <w:rPr>
                <w:b/>
                <w:color w:val="FFFFFF"/>
                <w:sz w:val="18"/>
              </w:rPr>
              <w:t>Field</w:t>
            </w:r>
          </w:p>
        </w:tc>
        <w:tc>
          <w:tcPr>
            <w:tcW w:type="dxa" w:w="2448"/>
            <w:shd w:fill="1261A0"/>
            <w:vAlign w:val="center"/>
            <w:tcMar>
              <w:top w:w="80" w:type="dxa"/>
              <w:start w:w="100" w:type="dxa"/>
              <w:bottom w:w="80" w:type="dxa"/>
              <w:end w:w="100" w:type="dxa"/>
            </w:tcMar>
          </w:tcPr>
          <w:p>
            <w:r>
              <w:rPr>
                <w:b/>
                <w:color w:val="FFFFFF"/>
                <w:sz w:val="18"/>
              </w:rPr>
              <w:t>Type</w:t>
            </w:r>
          </w:p>
        </w:tc>
        <w:tc>
          <w:tcPr>
            <w:tcW w:type="dxa" w:w="5040"/>
            <w:shd w:fill="1261A0"/>
            <w:vAlign w:val="center"/>
            <w:tcMar>
              <w:top w:w="80" w:type="dxa"/>
              <w:start w:w="100" w:type="dxa"/>
              <w:bottom w:w="80" w:type="dxa"/>
              <w:end w:w="100" w:type="dxa"/>
            </w:tcMar>
          </w:tcPr>
          <w:p>
            <w:r>
              <w:rPr>
                <w:b/>
                <w:color w:val="FFFFFF"/>
                <w:sz w:val="18"/>
              </w:rPr>
              <w:t>Rules / notes</w:t>
            </w:r>
          </w:p>
        </w:tc>
      </w:tr>
      <w:tr>
        <w:tc>
          <w:tcPr>
            <w:tcW w:type="dxa" w:w="2880"/>
            <w:vAlign w:val="top"/>
            <w:tcMar>
              <w:top w:w="80" w:type="dxa"/>
              <w:start w:w="100" w:type="dxa"/>
              <w:bottom w:w="80" w:type="dxa"/>
              <w:end w:w="100" w:type="dxa"/>
            </w:tcMar>
          </w:tcPr>
          <w:p>
            <w:pPr>
              <w:spacing w:after="0"/>
            </w:pPr>
            <w:r>
              <w:rPr>
                <w:sz w:val="17"/>
              </w:rPr>
              <w:t>departureId</w:t>
            </w:r>
          </w:p>
        </w:tc>
        <w:tc>
          <w:tcPr>
            <w:tcW w:type="dxa" w:w="2448"/>
            <w:vAlign w:val="top"/>
            <w:tcMar>
              <w:top w:w="80" w:type="dxa"/>
              <w:start w:w="100" w:type="dxa"/>
              <w:bottom w:w="80" w:type="dxa"/>
              <w:end w:w="100" w:type="dxa"/>
            </w:tcMar>
          </w:tcPr>
          <w:p>
            <w:pPr>
              <w:spacing w:after="0"/>
            </w:pPr>
            <w:r>
              <w:rPr>
                <w:sz w:val="17"/>
              </w:rPr>
              <w:t>ObjectId</w:t>
            </w:r>
          </w:p>
        </w:tc>
        <w:tc>
          <w:tcPr>
            <w:tcW w:type="dxa" w:w="5040"/>
            <w:vAlign w:val="top"/>
            <w:tcMar>
              <w:top w:w="80" w:type="dxa"/>
              <w:start w:w="100" w:type="dxa"/>
              <w:bottom w:w="80" w:type="dxa"/>
              <w:end w:w="100" w:type="dxa"/>
            </w:tcMar>
          </w:tcPr>
          <w:p>
            <w:pPr>
              <w:spacing w:after="0"/>
            </w:pPr>
            <w:r>
              <w:rPr>
                <w:sz w:val="17"/>
              </w:rPr>
              <w:t>Required; indexed.</w:t>
            </w:r>
          </w:p>
        </w:tc>
      </w:tr>
      <w:tr>
        <w:tc>
          <w:tcPr>
            <w:tcW w:type="dxa" w:w="2880"/>
            <w:vAlign w:val="top"/>
            <w:tcMar>
              <w:top w:w="80" w:type="dxa"/>
              <w:start w:w="100" w:type="dxa"/>
              <w:bottom w:w="80" w:type="dxa"/>
              <w:end w:w="100" w:type="dxa"/>
            </w:tcMar>
          </w:tcPr>
          <w:p>
            <w:pPr>
              <w:spacing w:after="0"/>
            </w:pPr>
            <w:r>
              <w:rPr>
                <w:sz w:val="17"/>
              </w:rPr>
              <w:t>cabinTypeId</w:t>
            </w:r>
          </w:p>
        </w:tc>
        <w:tc>
          <w:tcPr>
            <w:tcW w:type="dxa" w:w="2448"/>
            <w:vAlign w:val="top"/>
            <w:tcMar>
              <w:top w:w="80" w:type="dxa"/>
              <w:start w:w="100" w:type="dxa"/>
              <w:bottom w:w="80" w:type="dxa"/>
              <w:end w:w="100" w:type="dxa"/>
            </w:tcMar>
          </w:tcPr>
          <w:p>
            <w:pPr>
              <w:spacing w:after="0"/>
            </w:pPr>
            <w:r>
              <w:rPr>
                <w:sz w:val="17"/>
              </w:rPr>
              <w:t>ObjectId</w:t>
            </w:r>
          </w:p>
        </w:tc>
        <w:tc>
          <w:tcPr>
            <w:tcW w:type="dxa" w:w="5040"/>
            <w:vAlign w:val="top"/>
            <w:tcMar>
              <w:top w:w="80" w:type="dxa"/>
              <w:start w:w="100" w:type="dxa"/>
              <w:bottom w:w="80" w:type="dxa"/>
              <w:end w:w="100" w:type="dxa"/>
            </w:tcMar>
          </w:tcPr>
          <w:p>
            <w:pPr>
              <w:spacing w:after="0"/>
            </w:pPr>
            <w:r>
              <w:rPr>
                <w:sz w:val="17"/>
              </w:rPr>
              <w:t>Optional if only total vessel spaces are supplied.</w:t>
            </w:r>
          </w:p>
        </w:tc>
      </w:tr>
      <w:tr>
        <w:tc>
          <w:tcPr>
            <w:tcW w:type="dxa" w:w="2880"/>
            <w:vAlign w:val="top"/>
            <w:tcMar>
              <w:top w:w="80" w:type="dxa"/>
              <w:start w:w="100" w:type="dxa"/>
              <w:bottom w:w="80" w:type="dxa"/>
              <w:end w:w="100" w:type="dxa"/>
            </w:tcMar>
          </w:tcPr>
          <w:p>
            <w:pPr>
              <w:spacing w:after="0"/>
            </w:pPr>
            <w:r>
              <w:rPr>
                <w:sz w:val="17"/>
              </w:rPr>
              <w:t>totalUnits</w:t>
            </w:r>
          </w:p>
        </w:tc>
        <w:tc>
          <w:tcPr>
            <w:tcW w:type="dxa" w:w="2448"/>
            <w:vAlign w:val="top"/>
            <w:tcMar>
              <w:top w:w="80" w:type="dxa"/>
              <w:start w:w="100" w:type="dxa"/>
              <w:bottom w:w="80" w:type="dxa"/>
              <w:end w:w="100" w:type="dxa"/>
            </w:tcMar>
          </w:tcPr>
          <w:p>
            <w:pPr>
              <w:spacing w:after="0"/>
            </w:pPr>
            <w:r>
              <w:rPr>
                <w:sz w:val="17"/>
              </w:rPr>
              <w:t>number</w:t>
            </w:r>
          </w:p>
        </w:tc>
        <w:tc>
          <w:tcPr>
            <w:tcW w:type="dxa" w:w="5040"/>
            <w:vAlign w:val="top"/>
            <w:tcMar>
              <w:top w:w="80" w:type="dxa"/>
              <w:start w:w="100" w:type="dxa"/>
              <w:bottom w:w="80" w:type="dxa"/>
              <w:end w:w="100" w:type="dxa"/>
            </w:tcMar>
          </w:tcPr>
          <w:p>
            <w:pPr>
              <w:spacing w:after="0"/>
            </w:pPr>
            <w:r>
              <w:rPr>
                <w:sz w:val="17"/>
              </w:rPr>
              <w:t>Cabins or spaces depending on availabilityMode.</w:t>
            </w:r>
          </w:p>
        </w:tc>
      </w:tr>
      <w:tr>
        <w:tc>
          <w:tcPr>
            <w:tcW w:type="dxa" w:w="2880"/>
            <w:vAlign w:val="top"/>
            <w:tcMar>
              <w:top w:w="80" w:type="dxa"/>
              <w:start w:w="100" w:type="dxa"/>
              <w:bottom w:w="80" w:type="dxa"/>
              <w:end w:w="100" w:type="dxa"/>
            </w:tcMar>
          </w:tcPr>
          <w:p>
            <w:pPr>
              <w:spacing w:after="0"/>
            </w:pPr>
            <w:r>
              <w:rPr>
                <w:sz w:val="17"/>
              </w:rPr>
              <w:t>availableUnits</w:t>
            </w:r>
          </w:p>
        </w:tc>
        <w:tc>
          <w:tcPr>
            <w:tcW w:type="dxa" w:w="2448"/>
            <w:vAlign w:val="top"/>
            <w:tcMar>
              <w:top w:w="80" w:type="dxa"/>
              <w:start w:w="100" w:type="dxa"/>
              <w:bottom w:w="80" w:type="dxa"/>
              <w:end w:w="100" w:type="dxa"/>
            </w:tcMar>
          </w:tcPr>
          <w:p>
            <w:pPr>
              <w:spacing w:after="0"/>
            </w:pPr>
            <w:r>
              <w:rPr>
                <w:sz w:val="17"/>
              </w:rPr>
              <w:t>number</w:t>
            </w:r>
          </w:p>
        </w:tc>
        <w:tc>
          <w:tcPr>
            <w:tcW w:type="dxa" w:w="5040"/>
            <w:vAlign w:val="top"/>
            <w:tcMar>
              <w:top w:w="80" w:type="dxa"/>
              <w:start w:w="100" w:type="dxa"/>
              <w:bottom w:w="80" w:type="dxa"/>
              <w:end w:w="100" w:type="dxa"/>
            </w:tcMar>
          </w:tcPr>
          <w:p>
            <w:pPr>
              <w:spacing w:after="0"/>
            </w:pPr>
            <w:r>
              <w:rPr>
                <w:sz w:val="17"/>
              </w:rPr>
              <w:t>Current inventory.</w:t>
            </w:r>
          </w:p>
        </w:tc>
      </w:tr>
      <w:tr>
        <w:tc>
          <w:tcPr>
            <w:tcW w:type="dxa" w:w="2880"/>
            <w:vAlign w:val="top"/>
            <w:tcMar>
              <w:top w:w="80" w:type="dxa"/>
              <w:start w:w="100" w:type="dxa"/>
              <w:bottom w:w="80" w:type="dxa"/>
              <w:end w:w="100" w:type="dxa"/>
            </w:tcMar>
          </w:tcPr>
          <w:p>
            <w:pPr>
              <w:spacing w:after="0"/>
            </w:pPr>
            <w:r>
              <w:rPr>
                <w:sz w:val="17"/>
              </w:rPr>
              <w:t>availabilityMode</w:t>
            </w:r>
          </w:p>
        </w:tc>
        <w:tc>
          <w:tcPr>
            <w:tcW w:type="dxa" w:w="2448"/>
            <w:vAlign w:val="top"/>
            <w:tcMar>
              <w:top w:w="80" w:type="dxa"/>
              <w:start w:w="100" w:type="dxa"/>
              <w:bottom w:w="80" w:type="dxa"/>
              <w:end w:w="100" w:type="dxa"/>
            </w:tcMar>
          </w:tcPr>
          <w:p>
            <w:pPr>
              <w:spacing w:after="0"/>
            </w:pPr>
            <w:r>
              <w:rPr>
                <w:sz w:val="17"/>
              </w:rPr>
              <w:t>enum</w:t>
            </w:r>
          </w:p>
        </w:tc>
        <w:tc>
          <w:tcPr>
            <w:tcW w:type="dxa" w:w="5040"/>
            <w:vAlign w:val="top"/>
            <w:tcMar>
              <w:top w:w="80" w:type="dxa"/>
              <w:start w:w="100" w:type="dxa"/>
              <w:bottom w:w="80" w:type="dxa"/>
              <w:end w:w="100" w:type="dxa"/>
            </w:tcMar>
          </w:tcPr>
          <w:p>
            <w:pPr>
              <w:spacing w:after="0"/>
            </w:pPr>
            <w:r>
              <w:rPr>
                <w:sz w:val="17"/>
              </w:rPr>
              <w:t>spaces | cabins.</w:t>
            </w:r>
          </w:p>
        </w:tc>
      </w:tr>
      <w:tr>
        <w:tc>
          <w:tcPr>
            <w:tcW w:type="dxa" w:w="2880"/>
            <w:vAlign w:val="top"/>
            <w:tcMar>
              <w:top w:w="80" w:type="dxa"/>
              <w:start w:w="100" w:type="dxa"/>
              <w:bottom w:w="80" w:type="dxa"/>
              <w:end w:w="100" w:type="dxa"/>
            </w:tcMar>
          </w:tcPr>
          <w:p>
            <w:pPr>
              <w:spacing w:after="0"/>
            </w:pPr>
            <w:r>
              <w:rPr>
                <w:sz w:val="17"/>
              </w:rPr>
              <w:t>status</w:t>
            </w:r>
          </w:p>
        </w:tc>
        <w:tc>
          <w:tcPr>
            <w:tcW w:type="dxa" w:w="2448"/>
            <w:vAlign w:val="top"/>
            <w:tcMar>
              <w:top w:w="80" w:type="dxa"/>
              <w:start w:w="100" w:type="dxa"/>
              <w:bottom w:w="80" w:type="dxa"/>
              <w:end w:w="100" w:type="dxa"/>
            </w:tcMar>
          </w:tcPr>
          <w:p>
            <w:pPr>
              <w:spacing w:after="0"/>
            </w:pPr>
            <w:r>
              <w:rPr>
                <w:sz w:val="17"/>
              </w:rPr>
              <w:t>enum</w:t>
            </w:r>
          </w:p>
        </w:tc>
        <w:tc>
          <w:tcPr>
            <w:tcW w:type="dxa" w:w="5040"/>
            <w:vAlign w:val="top"/>
            <w:tcMar>
              <w:top w:w="80" w:type="dxa"/>
              <w:start w:w="100" w:type="dxa"/>
              <w:bottom w:w="80" w:type="dxa"/>
              <w:end w:w="100" w:type="dxa"/>
            </w:tcMar>
          </w:tcPr>
          <w:p>
            <w:pPr>
              <w:spacing w:after="0"/>
            </w:pPr>
            <w:r>
              <w:rPr>
                <w:sz w:val="17"/>
              </w:rPr>
              <w:t>available | limited | sold_out | on_request | waitlist.</w:t>
            </w:r>
          </w:p>
        </w:tc>
      </w:tr>
      <w:tr>
        <w:tc>
          <w:tcPr>
            <w:tcW w:type="dxa" w:w="2880"/>
            <w:vAlign w:val="top"/>
            <w:tcMar>
              <w:top w:w="80" w:type="dxa"/>
              <w:start w:w="100" w:type="dxa"/>
              <w:bottom w:w="80" w:type="dxa"/>
              <w:end w:w="100" w:type="dxa"/>
            </w:tcMar>
          </w:tcPr>
          <w:p>
            <w:pPr>
              <w:spacing w:after="0"/>
            </w:pPr>
            <w:r>
              <w:rPr>
                <w:sz w:val="17"/>
              </w:rPr>
              <w:t>updatedAt</w:t>
            </w:r>
          </w:p>
        </w:tc>
        <w:tc>
          <w:tcPr>
            <w:tcW w:type="dxa" w:w="2448"/>
            <w:vAlign w:val="top"/>
            <w:tcMar>
              <w:top w:w="80" w:type="dxa"/>
              <w:start w:w="100" w:type="dxa"/>
              <w:bottom w:w="80" w:type="dxa"/>
              <w:end w:w="100" w:type="dxa"/>
            </w:tcMar>
          </w:tcPr>
          <w:p>
            <w:pPr>
              <w:spacing w:after="0"/>
            </w:pPr>
            <w:r>
              <w:rPr>
                <w:sz w:val="17"/>
              </w:rPr>
              <w:t>date</w:t>
            </w:r>
          </w:p>
        </w:tc>
        <w:tc>
          <w:tcPr>
            <w:tcW w:type="dxa" w:w="5040"/>
            <w:vAlign w:val="top"/>
            <w:tcMar>
              <w:top w:w="80" w:type="dxa"/>
              <w:start w:w="100" w:type="dxa"/>
              <w:bottom w:w="80" w:type="dxa"/>
              <w:end w:w="100" w:type="dxa"/>
            </w:tcMar>
          </w:tcPr>
          <w:p>
            <w:pPr>
              <w:spacing w:after="0"/>
            </w:pPr>
            <w:r>
              <w:rPr>
                <w:sz w:val="17"/>
              </w:rPr>
              <w:t>Critical freshness field.</w:t>
            </w:r>
          </w:p>
        </w:tc>
      </w:tr>
      <w:tr>
        <w:tc>
          <w:tcPr>
            <w:tcW w:type="dxa" w:w="2880"/>
            <w:vAlign w:val="top"/>
            <w:tcMar>
              <w:top w:w="80" w:type="dxa"/>
              <w:start w:w="100" w:type="dxa"/>
              <w:bottom w:w="80" w:type="dxa"/>
              <w:end w:w="100" w:type="dxa"/>
            </w:tcMar>
          </w:tcPr>
          <w:p>
            <w:pPr>
              <w:spacing w:after="0"/>
            </w:pPr>
            <w:r>
              <w:rPr>
                <w:sz w:val="17"/>
              </w:rPr>
              <w:t>source</w:t>
            </w:r>
          </w:p>
        </w:tc>
        <w:tc>
          <w:tcPr>
            <w:tcW w:type="dxa" w:w="2448"/>
            <w:vAlign w:val="top"/>
            <w:tcMar>
              <w:top w:w="80" w:type="dxa"/>
              <w:start w:w="100" w:type="dxa"/>
              <w:bottom w:w="80" w:type="dxa"/>
              <w:end w:w="100" w:type="dxa"/>
            </w:tcMar>
          </w:tcPr>
          <w:p>
            <w:pPr>
              <w:spacing w:after="0"/>
            </w:pPr>
            <w:r>
              <w:rPr>
                <w:sz w:val="17"/>
              </w:rPr>
              <w:t>enum</w:t>
            </w:r>
          </w:p>
        </w:tc>
        <w:tc>
          <w:tcPr>
            <w:tcW w:type="dxa" w:w="5040"/>
            <w:vAlign w:val="top"/>
            <w:tcMar>
              <w:top w:w="80" w:type="dxa"/>
              <w:start w:w="100" w:type="dxa"/>
              <w:bottom w:w="80" w:type="dxa"/>
              <w:end w:w="100" w:type="dxa"/>
            </w:tcMar>
          </w:tcPr>
          <w:p>
            <w:pPr>
              <w:spacing w:after="0"/>
            </w:pPr>
            <w:r>
              <w:rPr>
                <w:sz w:val="17"/>
              </w:rPr>
              <w:t>manual | import | api.</w:t>
            </w:r>
          </w:p>
        </w:tc>
      </w:tr>
    </w:tbl>
    <w:p/>
    <w:p>
      <w:pPr>
        <w:pStyle w:val="Heading2"/>
      </w:pPr>
      <w:r>
        <w:t>5.9 Offer / Discount</w:t>
      </w:r>
    </w:p>
    <w:p>
      <w:r>
        <w:t>Offers are separate from pricing so a last-minute discount can expire automatically while the underlying rack/base price remains intact.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261A0"/>
            <w:vAlign w:val="center"/>
            <w:tcMar>
              <w:top w:w="80" w:type="dxa"/>
              <w:start w:w="100" w:type="dxa"/>
              <w:bottom w:w="80" w:type="dxa"/>
              <w:end w:w="100" w:type="dxa"/>
            </w:tcMar>
          </w:tcPr>
          <w:p>
            <w:r>
              <w:rPr>
                <w:b/>
                <w:color w:val="FFFFFF"/>
                <w:sz w:val="18"/>
              </w:rPr>
              <w:t>Field</w:t>
            </w:r>
          </w:p>
        </w:tc>
        <w:tc>
          <w:tcPr>
            <w:tcW w:type="dxa" w:w="2448"/>
            <w:shd w:fill="1261A0"/>
            <w:vAlign w:val="center"/>
            <w:tcMar>
              <w:top w:w="80" w:type="dxa"/>
              <w:start w:w="100" w:type="dxa"/>
              <w:bottom w:w="80" w:type="dxa"/>
              <w:end w:w="100" w:type="dxa"/>
            </w:tcMar>
          </w:tcPr>
          <w:p>
            <w:r>
              <w:rPr>
                <w:b/>
                <w:color w:val="FFFFFF"/>
                <w:sz w:val="18"/>
              </w:rPr>
              <w:t>Type</w:t>
            </w:r>
          </w:p>
        </w:tc>
        <w:tc>
          <w:tcPr>
            <w:tcW w:type="dxa" w:w="5040"/>
            <w:shd w:fill="1261A0"/>
            <w:vAlign w:val="center"/>
            <w:tcMar>
              <w:top w:w="80" w:type="dxa"/>
              <w:start w:w="100" w:type="dxa"/>
              <w:bottom w:w="80" w:type="dxa"/>
              <w:end w:w="100" w:type="dxa"/>
            </w:tcMar>
          </w:tcPr>
          <w:p>
            <w:r>
              <w:rPr>
                <w:b/>
                <w:color w:val="FFFFFF"/>
                <w:sz w:val="18"/>
              </w:rPr>
              <w:t>Rules / notes</w:t>
            </w:r>
          </w:p>
        </w:tc>
      </w:tr>
      <w:tr>
        <w:tc>
          <w:tcPr>
            <w:tcW w:type="dxa" w:w="2880"/>
            <w:vAlign w:val="top"/>
            <w:tcMar>
              <w:top w:w="80" w:type="dxa"/>
              <w:start w:w="100" w:type="dxa"/>
              <w:bottom w:w="80" w:type="dxa"/>
              <w:end w:w="100" w:type="dxa"/>
            </w:tcMar>
          </w:tcPr>
          <w:p>
            <w:pPr>
              <w:spacing w:after="0"/>
            </w:pPr>
            <w:r>
              <w:rPr>
                <w:sz w:val="17"/>
              </w:rPr>
              <w:t>departureId</w:t>
            </w:r>
          </w:p>
        </w:tc>
        <w:tc>
          <w:tcPr>
            <w:tcW w:type="dxa" w:w="2448"/>
            <w:vAlign w:val="top"/>
            <w:tcMar>
              <w:top w:w="80" w:type="dxa"/>
              <w:start w:w="100" w:type="dxa"/>
              <w:bottom w:w="80" w:type="dxa"/>
              <w:end w:w="100" w:type="dxa"/>
            </w:tcMar>
          </w:tcPr>
          <w:p>
            <w:pPr>
              <w:spacing w:after="0"/>
            </w:pPr>
            <w:r>
              <w:rPr>
                <w:sz w:val="17"/>
              </w:rPr>
              <w:t>ObjectId</w:t>
            </w:r>
          </w:p>
        </w:tc>
        <w:tc>
          <w:tcPr>
            <w:tcW w:type="dxa" w:w="5040"/>
            <w:vAlign w:val="top"/>
            <w:tcMar>
              <w:top w:w="80" w:type="dxa"/>
              <w:start w:w="100" w:type="dxa"/>
              <w:bottom w:w="80" w:type="dxa"/>
              <w:end w:w="100" w:type="dxa"/>
            </w:tcMar>
          </w:tcPr>
          <w:p>
            <w:pPr>
              <w:spacing w:after="0"/>
            </w:pPr>
            <w:r>
              <w:rPr>
                <w:sz w:val="17"/>
              </w:rPr>
              <w:t>Required.</w:t>
            </w:r>
          </w:p>
        </w:tc>
      </w:tr>
      <w:tr>
        <w:tc>
          <w:tcPr>
            <w:tcW w:type="dxa" w:w="2880"/>
            <w:vAlign w:val="top"/>
            <w:tcMar>
              <w:top w:w="80" w:type="dxa"/>
              <w:start w:w="100" w:type="dxa"/>
              <w:bottom w:w="80" w:type="dxa"/>
              <w:end w:w="100" w:type="dxa"/>
            </w:tcMar>
          </w:tcPr>
          <w:p>
            <w:pPr>
              <w:spacing w:after="0"/>
            </w:pPr>
            <w:r>
              <w:rPr>
                <w:sz w:val="17"/>
              </w:rPr>
              <w:t>cabinTypeId</w:t>
            </w:r>
          </w:p>
        </w:tc>
        <w:tc>
          <w:tcPr>
            <w:tcW w:type="dxa" w:w="2448"/>
            <w:vAlign w:val="top"/>
            <w:tcMar>
              <w:top w:w="80" w:type="dxa"/>
              <w:start w:w="100" w:type="dxa"/>
              <w:bottom w:w="80" w:type="dxa"/>
              <w:end w:w="100" w:type="dxa"/>
            </w:tcMar>
          </w:tcPr>
          <w:p>
            <w:pPr>
              <w:spacing w:after="0"/>
            </w:pPr>
            <w:r>
              <w:rPr>
                <w:sz w:val="17"/>
              </w:rPr>
              <w:t>ObjectId</w:t>
            </w:r>
          </w:p>
        </w:tc>
        <w:tc>
          <w:tcPr>
            <w:tcW w:type="dxa" w:w="5040"/>
            <w:vAlign w:val="top"/>
            <w:tcMar>
              <w:top w:w="80" w:type="dxa"/>
              <w:start w:w="100" w:type="dxa"/>
              <w:bottom w:w="80" w:type="dxa"/>
              <w:end w:w="100" w:type="dxa"/>
            </w:tcMar>
          </w:tcPr>
          <w:p>
            <w:pPr>
              <w:spacing w:after="0"/>
            </w:pPr>
            <w:r>
              <w:rPr>
                <w:sz w:val="17"/>
              </w:rPr>
              <w:t>Optional; null means all eligible cabin types.</w:t>
            </w:r>
          </w:p>
        </w:tc>
      </w:tr>
      <w:tr>
        <w:tc>
          <w:tcPr>
            <w:tcW w:type="dxa" w:w="2880"/>
            <w:vAlign w:val="top"/>
            <w:tcMar>
              <w:top w:w="80" w:type="dxa"/>
              <w:start w:w="100" w:type="dxa"/>
              <w:bottom w:w="80" w:type="dxa"/>
              <w:end w:w="100" w:type="dxa"/>
            </w:tcMar>
          </w:tcPr>
          <w:p>
            <w:pPr>
              <w:spacing w:after="0"/>
            </w:pPr>
            <w:r>
              <w:rPr>
                <w:sz w:val="17"/>
              </w:rPr>
              <w:t>name</w:t>
            </w:r>
          </w:p>
        </w:tc>
        <w:tc>
          <w:tcPr>
            <w:tcW w:type="dxa" w:w="2448"/>
            <w:vAlign w:val="top"/>
            <w:tcMar>
              <w:top w:w="80" w:type="dxa"/>
              <w:start w:w="100" w:type="dxa"/>
              <w:bottom w:w="80" w:type="dxa"/>
              <w:end w:w="100" w:type="dxa"/>
            </w:tcMar>
          </w:tcPr>
          <w:p>
            <w:pPr>
              <w:spacing w:after="0"/>
            </w:pPr>
            <w:r>
              <w:rPr>
                <w:sz w:val="17"/>
              </w:rPr>
              <w:t>string</w:t>
            </w:r>
          </w:p>
        </w:tc>
        <w:tc>
          <w:tcPr>
            <w:tcW w:type="dxa" w:w="5040"/>
            <w:vAlign w:val="top"/>
            <w:tcMar>
              <w:top w:w="80" w:type="dxa"/>
              <w:start w:w="100" w:type="dxa"/>
              <w:bottom w:w="80" w:type="dxa"/>
              <w:end w:w="100" w:type="dxa"/>
            </w:tcMar>
          </w:tcPr>
          <w:p>
            <w:pPr>
              <w:spacing w:after="0"/>
            </w:pPr>
            <w:r>
              <w:rPr>
                <w:sz w:val="17"/>
              </w:rPr>
              <w:t>e.g. Last Minute 20% Off.</w:t>
            </w:r>
          </w:p>
        </w:tc>
      </w:tr>
      <w:tr>
        <w:tc>
          <w:tcPr>
            <w:tcW w:type="dxa" w:w="2880"/>
            <w:vAlign w:val="top"/>
            <w:tcMar>
              <w:top w:w="80" w:type="dxa"/>
              <w:start w:w="100" w:type="dxa"/>
              <w:bottom w:w="80" w:type="dxa"/>
              <w:end w:w="100" w:type="dxa"/>
            </w:tcMar>
          </w:tcPr>
          <w:p>
            <w:pPr>
              <w:spacing w:after="0"/>
            </w:pPr>
            <w:r>
              <w:rPr>
                <w:sz w:val="17"/>
              </w:rPr>
              <w:t>type</w:t>
            </w:r>
          </w:p>
        </w:tc>
        <w:tc>
          <w:tcPr>
            <w:tcW w:type="dxa" w:w="2448"/>
            <w:vAlign w:val="top"/>
            <w:tcMar>
              <w:top w:w="80" w:type="dxa"/>
              <w:start w:w="100" w:type="dxa"/>
              <w:bottom w:w="80" w:type="dxa"/>
              <w:end w:w="100" w:type="dxa"/>
            </w:tcMar>
          </w:tcPr>
          <w:p>
            <w:pPr>
              <w:spacing w:after="0"/>
            </w:pPr>
            <w:r>
              <w:rPr>
                <w:sz w:val="17"/>
              </w:rPr>
              <w:t>enum</w:t>
            </w:r>
          </w:p>
        </w:tc>
        <w:tc>
          <w:tcPr>
            <w:tcW w:type="dxa" w:w="5040"/>
            <w:vAlign w:val="top"/>
            <w:tcMar>
              <w:top w:w="80" w:type="dxa"/>
              <w:start w:w="100" w:type="dxa"/>
              <w:bottom w:w="80" w:type="dxa"/>
              <w:end w:w="100" w:type="dxa"/>
            </w:tcMar>
          </w:tcPr>
          <w:p>
            <w:pPr>
              <w:spacing w:after="0"/>
            </w:pPr>
            <w:r>
              <w:rPr>
                <w:sz w:val="17"/>
              </w:rPr>
              <w:t>percent | fixed_amount | fixed_sale_price.</w:t>
            </w:r>
          </w:p>
        </w:tc>
      </w:tr>
      <w:tr>
        <w:tc>
          <w:tcPr>
            <w:tcW w:type="dxa" w:w="2880"/>
            <w:vAlign w:val="top"/>
            <w:tcMar>
              <w:top w:w="80" w:type="dxa"/>
              <w:start w:w="100" w:type="dxa"/>
              <w:bottom w:w="80" w:type="dxa"/>
              <w:end w:w="100" w:type="dxa"/>
            </w:tcMar>
          </w:tcPr>
          <w:p>
            <w:pPr>
              <w:spacing w:after="0"/>
            </w:pPr>
            <w:r>
              <w:rPr>
                <w:sz w:val="17"/>
              </w:rPr>
              <w:t>value</w:t>
            </w:r>
          </w:p>
        </w:tc>
        <w:tc>
          <w:tcPr>
            <w:tcW w:type="dxa" w:w="2448"/>
            <w:vAlign w:val="top"/>
            <w:tcMar>
              <w:top w:w="80" w:type="dxa"/>
              <w:start w:w="100" w:type="dxa"/>
              <w:bottom w:w="80" w:type="dxa"/>
              <w:end w:w="100" w:type="dxa"/>
            </w:tcMar>
          </w:tcPr>
          <w:p>
            <w:pPr>
              <w:spacing w:after="0"/>
            </w:pPr>
            <w:r>
              <w:rPr>
                <w:sz w:val="17"/>
              </w:rPr>
              <w:t>number/Decimal</w:t>
            </w:r>
          </w:p>
        </w:tc>
        <w:tc>
          <w:tcPr>
            <w:tcW w:type="dxa" w:w="5040"/>
            <w:vAlign w:val="top"/>
            <w:tcMar>
              <w:top w:w="80" w:type="dxa"/>
              <w:start w:w="100" w:type="dxa"/>
              <w:bottom w:w="80" w:type="dxa"/>
              <w:end w:w="100" w:type="dxa"/>
            </w:tcMar>
          </w:tcPr>
          <w:p>
            <w:pPr>
              <w:spacing w:after="0"/>
            </w:pPr>
            <w:r>
              <w:rPr>
                <w:sz w:val="17"/>
              </w:rPr>
              <w:t>Interpretation depends on type.</w:t>
            </w:r>
          </w:p>
        </w:tc>
      </w:tr>
      <w:tr>
        <w:tc>
          <w:tcPr>
            <w:tcW w:type="dxa" w:w="2880"/>
            <w:vAlign w:val="top"/>
            <w:tcMar>
              <w:top w:w="80" w:type="dxa"/>
              <w:start w:w="100" w:type="dxa"/>
              <w:bottom w:w="80" w:type="dxa"/>
              <w:end w:w="100" w:type="dxa"/>
            </w:tcMar>
          </w:tcPr>
          <w:p>
            <w:pPr>
              <w:spacing w:after="0"/>
            </w:pPr>
            <w:r>
              <w:rPr>
                <w:sz w:val="17"/>
              </w:rPr>
              <w:t>validFrom</w:t>
            </w:r>
          </w:p>
        </w:tc>
        <w:tc>
          <w:tcPr>
            <w:tcW w:type="dxa" w:w="2448"/>
            <w:vAlign w:val="top"/>
            <w:tcMar>
              <w:top w:w="80" w:type="dxa"/>
              <w:start w:w="100" w:type="dxa"/>
              <w:bottom w:w="80" w:type="dxa"/>
              <w:end w:w="100" w:type="dxa"/>
            </w:tcMar>
          </w:tcPr>
          <w:p>
            <w:pPr>
              <w:spacing w:after="0"/>
            </w:pPr>
            <w:r>
              <w:rPr>
                <w:sz w:val="17"/>
              </w:rPr>
              <w:t>date</w:t>
            </w:r>
          </w:p>
        </w:tc>
        <w:tc>
          <w:tcPr>
            <w:tcW w:type="dxa" w:w="5040"/>
            <w:vAlign w:val="top"/>
            <w:tcMar>
              <w:top w:w="80" w:type="dxa"/>
              <w:start w:w="100" w:type="dxa"/>
              <w:bottom w:w="80" w:type="dxa"/>
              <w:end w:w="100" w:type="dxa"/>
            </w:tcMar>
          </w:tcPr>
          <w:p>
            <w:pPr>
              <w:spacing w:after="0"/>
            </w:pPr>
            <w:r>
              <w:rPr>
                <w:sz w:val="17"/>
              </w:rPr>
              <w:t>Optional.</w:t>
            </w:r>
          </w:p>
        </w:tc>
      </w:tr>
      <w:tr>
        <w:tc>
          <w:tcPr>
            <w:tcW w:type="dxa" w:w="2880"/>
            <w:vAlign w:val="top"/>
            <w:tcMar>
              <w:top w:w="80" w:type="dxa"/>
              <w:start w:w="100" w:type="dxa"/>
              <w:bottom w:w="80" w:type="dxa"/>
              <w:end w:w="100" w:type="dxa"/>
            </w:tcMar>
          </w:tcPr>
          <w:p>
            <w:pPr>
              <w:spacing w:after="0"/>
            </w:pPr>
            <w:r>
              <w:rPr>
                <w:sz w:val="17"/>
              </w:rPr>
              <w:t>validUntil</w:t>
            </w:r>
          </w:p>
        </w:tc>
        <w:tc>
          <w:tcPr>
            <w:tcW w:type="dxa" w:w="2448"/>
            <w:vAlign w:val="top"/>
            <w:tcMar>
              <w:top w:w="80" w:type="dxa"/>
              <w:start w:w="100" w:type="dxa"/>
              <w:bottom w:w="80" w:type="dxa"/>
              <w:end w:w="100" w:type="dxa"/>
            </w:tcMar>
          </w:tcPr>
          <w:p>
            <w:pPr>
              <w:spacing w:after="0"/>
            </w:pPr>
            <w:r>
              <w:rPr>
                <w:sz w:val="17"/>
              </w:rPr>
              <w:t>date</w:t>
            </w:r>
          </w:p>
        </w:tc>
        <w:tc>
          <w:tcPr>
            <w:tcW w:type="dxa" w:w="5040"/>
            <w:vAlign w:val="top"/>
            <w:tcMar>
              <w:top w:w="80" w:type="dxa"/>
              <w:start w:w="100" w:type="dxa"/>
              <w:bottom w:w="80" w:type="dxa"/>
              <w:end w:w="100" w:type="dxa"/>
            </w:tcMar>
          </w:tcPr>
          <w:p>
            <w:pPr>
              <w:spacing w:after="0"/>
            </w:pPr>
            <w:r>
              <w:rPr>
                <w:sz w:val="17"/>
              </w:rPr>
              <w:t>Required for time-limited offers.</w:t>
            </w:r>
          </w:p>
        </w:tc>
      </w:tr>
      <w:tr>
        <w:tc>
          <w:tcPr>
            <w:tcW w:type="dxa" w:w="2880"/>
            <w:vAlign w:val="top"/>
            <w:tcMar>
              <w:top w:w="80" w:type="dxa"/>
              <w:start w:w="100" w:type="dxa"/>
              <w:bottom w:w="80" w:type="dxa"/>
              <w:end w:w="100" w:type="dxa"/>
            </w:tcMar>
          </w:tcPr>
          <w:p>
            <w:pPr>
              <w:spacing w:after="0"/>
            </w:pPr>
            <w:r>
              <w:rPr>
                <w:sz w:val="17"/>
              </w:rPr>
              <w:t>bookingStart / bookingEnd</w:t>
            </w:r>
          </w:p>
        </w:tc>
        <w:tc>
          <w:tcPr>
            <w:tcW w:type="dxa" w:w="2448"/>
            <w:vAlign w:val="top"/>
            <w:tcMar>
              <w:top w:w="80" w:type="dxa"/>
              <w:start w:w="100" w:type="dxa"/>
              <w:bottom w:w="80" w:type="dxa"/>
              <w:end w:w="100" w:type="dxa"/>
            </w:tcMar>
          </w:tcPr>
          <w:p>
            <w:pPr>
              <w:spacing w:after="0"/>
            </w:pPr>
            <w:r>
              <w:rPr>
                <w:sz w:val="17"/>
              </w:rPr>
              <w:t>date</w:t>
            </w:r>
          </w:p>
        </w:tc>
        <w:tc>
          <w:tcPr>
            <w:tcW w:type="dxa" w:w="5040"/>
            <w:vAlign w:val="top"/>
            <w:tcMar>
              <w:top w:w="80" w:type="dxa"/>
              <w:start w:w="100" w:type="dxa"/>
              <w:bottom w:w="80" w:type="dxa"/>
              <w:end w:w="100" w:type="dxa"/>
            </w:tcMar>
          </w:tcPr>
          <w:p>
            <w:pPr>
              <w:spacing w:after="0"/>
            </w:pPr>
            <w:r>
              <w:rPr>
                <w:sz w:val="17"/>
              </w:rPr>
              <w:t>Optional sales window separate from travel dates.</w:t>
            </w:r>
          </w:p>
        </w:tc>
      </w:tr>
      <w:tr>
        <w:tc>
          <w:tcPr>
            <w:tcW w:type="dxa" w:w="2880"/>
            <w:vAlign w:val="top"/>
            <w:tcMar>
              <w:top w:w="80" w:type="dxa"/>
              <w:start w:w="100" w:type="dxa"/>
              <w:bottom w:w="80" w:type="dxa"/>
              <w:end w:w="100" w:type="dxa"/>
            </w:tcMar>
          </w:tcPr>
          <w:p>
            <w:pPr>
              <w:spacing w:after="0"/>
            </w:pPr>
            <w:r>
              <w:rPr>
                <w:sz w:val="17"/>
              </w:rPr>
              <w:t>active</w:t>
            </w:r>
          </w:p>
        </w:tc>
        <w:tc>
          <w:tcPr>
            <w:tcW w:type="dxa" w:w="2448"/>
            <w:vAlign w:val="top"/>
            <w:tcMar>
              <w:top w:w="80" w:type="dxa"/>
              <w:start w:w="100" w:type="dxa"/>
              <w:bottom w:w="80" w:type="dxa"/>
              <w:end w:w="100" w:type="dxa"/>
            </w:tcMar>
          </w:tcPr>
          <w:p>
            <w:pPr>
              <w:spacing w:after="0"/>
            </w:pPr>
            <w:r>
              <w:rPr>
                <w:sz w:val="17"/>
              </w:rPr>
              <w:t>boolean</w:t>
            </w:r>
          </w:p>
        </w:tc>
        <w:tc>
          <w:tcPr>
            <w:tcW w:type="dxa" w:w="5040"/>
            <w:vAlign w:val="top"/>
            <w:tcMar>
              <w:top w:w="80" w:type="dxa"/>
              <w:start w:w="100" w:type="dxa"/>
              <w:bottom w:w="80" w:type="dxa"/>
              <w:end w:w="100" w:type="dxa"/>
            </w:tcMar>
          </w:tcPr>
          <w:p>
            <w:pPr>
              <w:spacing w:after="0"/>
            </w:pPr>
            <w:r>
              <w:rPr>
                <w:sz w:val="17"/>
              </w:rPr>
              <w:t>System also evaluates dates.</w:t>
            </w:r>
          </w:p>
        </w:tc>
      </w:tr>
      <w:tr>
        <w:tc>
          <w:tcPr>
            <w:tcW w:type="dxa" w:w="2880"/>
            <w:vAlign w:val="top"/>
            <w:tcMar>
              <w:top w:w="80" w:type="dxa"/>
              <w:start w:w="100" w:type="dxa"/>
              <w:bottom w:w="80" w:type="dxa"/>
              <w:end w:w="100" w:type="dxa"/>
            </w:tcMar>
          </w:tcPr>
          <w:p>
            <w:pPr>
              <w:spacing w:after="0"/>
            </w:pPr>
            <w:r>
              <w:rPr>
                <w:sz w:val="17"/>
              </w:rPr>
              <w:t>terms</w:t>
            </w:r>
          </w:p>
        </w:tc>
        <w:tc>
          <w:tcPr>
            <w:tcW w:type="dxa" w:w="2448"/>
            <w:vAlign w:val="top"/>
            <w:tcMar>
              <w:top w:w="80" w:type="dxa"/>
              <w:start w:w="100" w:type="dxa"/>
              <w:bottom w:w="80" w:type="dxa"/>
              <w:end w:w="100" w:type="dxa"/>
            </w:tcMar>
          </w:tcPr>
          <w:p>
            <w:pPr>
              <w:spacing w:after="0"/>
            </w:pPr>
            <w:r>
              <w:rPr>
                <w:sz w:val="17"/>
              </w:rPr>
              <w:t>string</w:t>
            </w:r>
          </w:p>
        </w:tc>
        <w:tc>
          <w:tcPr>
            <w:tcW w:type="dxa" w:w="5040"/>
            <w:vAlign w:val="top"/>
            <w:tcMar>
              <w:top w:w="80" w:type="dxa"/>
              <w:start w:w="100" w:type="dxa"/>
              <w:bottom w:w="80" w:type="dxa"/>
              <w:end w:w="100" w:type="dxa"/>
            </w:tcMar>
          </w:tcPr>
          <w:p>
            <w:pPr>
              <w:spacing w:after="0"/>
            </w:pPr>
            <w:r>
              <w:rPr>
                <w:sz w:val="17"/>
              </w:rPr>
              <w:t>Optional customer-facing terms.</w:t>
            </w:r>
          </w:p>
        </w:tc>
      </w:tr>
    </w:tbl>
    <w:p/>
    <w:p>
      <w:pPr>
        <w:pStyle w:val="Heading2"/>
      </w:pPr>
      <w:r>
        <w:t>5.10 Catalogue-First Listing &amp; Page Generation</w:t>
      </w:r>
    </w:p>
    <w:p>
      <w:r>
        <w:t>Vessel records are content/data records, not manually created CMS pages. When a vessel reaches publicationStatus=published and has a unique slug, the Next.js frontend must automatically resolve and render its public route. No operator login, itinerary, departure or price is required for the page to exist.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1261A0"/>
            <w:vAlign w:val="center"/>
            <w:tcMar>
              <w:top w:w="80" w:type="dxa"/>
              <w:start w:w="100" w:type="dxa"/>
              <w:bottom w:w="80" w:type="dxa"/>
              <w:end w:w="100" w:type="dxa"/>
            </w:tcMar>
          </w:tcPr>
          <w:p>
            <w:r>
              <w:rPr>
                <w:b/>
                <w:color w:val="FFFFFF"/>
                <w:sz w:val="18"/>
              </w:rPr>
              <w:t>Listing state</w:t>
            </w:r>
          </w:p>
        </w:tc>
        <w:tc>
          <w:tcPr>
            <w:tcW w:type="dxa" w:w="6336"/>
            <w:shd w:fill="1261A0"/>
            <w:vAlign w:val="center"/>
            <w:tcMar>
              <w:top w:w="80" w:type="dxa"/>
              <w:start w:w="100" w:type="dxa"/>
              <w:bottom w:w="80" w:type="dxa"/>
              <w:end w:w="100" w:type="dxa"/>
            </w:tcMar>
          </w:tcPr>
          <w:p>
            <w:r>
              <w:rPr>
                <w:b/>
                <w:color w:val="FFFFFF"/>
                <w:sz w:val="18"/>
              </w:rPr>
              <w:t>Public behaviour</w:t>
            </w:r>
          </w:p>
        </w:tc>
      </w:tr>
      <w:tr>
        <w:tc>
          <w:tcPr>
            <w:tcW w:type="dxa" w:w="4032"/>
            <w:vAlign w:val="top"/>
            <w:tcMar>
              <w:top w:w="80" w:type="dxa"/>
              <w:start w:w="100" w:type="dxa"/>
              <w:bottom w:w="80" w:type="dxa"/>
              <w:end w:w="100" w:type="dxa"/>
            </w:tcMar>
          </w:tcPr>
          <w:p>
            <w:pPr>
              <w:spacing w:after="0"/>
            </w:pPr>
            <w:r>
              <w:rPr>
                <w:sz w:val="17"/>
              </w:rPr>
              <w:t>Published vessel; no departures</w:t>
            </w:r>
          </w:p>
        </w:tc>
        <w:tc>
          <w:tcPr>
            <w:tcW w:type="dxa" w:w="6336"/>
            <w:vAlign w:val="top"/>
            <w:tcMar>
              <w:top w:w="80" w:type="dxa"/>
              <w:start w:w="100" w:type="dxa"/>
              <w:bottom w:w="80" w:type="dxa"/>
              <w:end w:w="100" w:type="dxa"/>
            </w:tcMar>
          </w:tcPr>
          <w:p>
            <w:pPr>
              <w:spacing w:after="0"/>
            </w:pPr>
            <w:r>
              <w:rPr>
                <w:sz w:val="17"/>
              </w:rPr>
              <w:t>Render full vessel facts/attributes/media plus Request Availability / Enquire CTA.</w:t>
            </w:r>
          </w:p>
        </w:tc>
      </w:tr>
      <w:tr>
        <w:tc>
          <w:tcPr>
            <w:tcW w:type="dxa" w:w="4032"/>
            <w:vAlign w:val="top"/>
            <w:tcMar>
              <w:top w:w="80" w:type="dxa"/>
              <w:start w:w="100" w:type="dxa"/>
              <w:bottom w:w="80" w:type="dxa"/>
              <w:end w:w="100" w:type="dxa"/>
            </w:tcMar>
          </w:tcPr>
          <w:p>
            <w:pPr>
              <w:spacing w:after="0"/>
            </w:pPr>
            <w:r>
              <w:rPr>
                <w:sz w:val="17"/>
              </w:rPr>
              <w:t>Published vessel; itineraries only</w:t>
            </w:r>
          </w:p>
        </w:tc>
        <w:tc>
          <w:tcPr>
            <w:tcW w:type="dxa" w:w="6336"/>
            <w:vAlign w:val="top"/>
            <w:tcMar>
              <w:top w:w="80" w:type="dxa"/>
              <w:start w:w="100" w:type="dxa"/>
              <w:bottom w:w="80" w:type="dxa"/>
              <w:end w:w="100" w:type="dxa"/>
            </w:tcMar>
          </w:tcPr>
          <w:p>
            <w:pPr>
              <w:spacing w:after="0"/>
            </w:pPr>
            <w:r>
              <w:rPr>
                <w:sz w:val="17"/>
              </w:rPr>
              <w:t>Render itinerary summaries; availability CTA remains enquiry-based.</w:t>
            </w:r>
          </w:p>
        </w:tc>
      </w:tr>
      <w:tr>
        <w:tc>
          <w:tcPr>
            <w:tcW w:type="dxa" w:w="4032"/>
            <w:vAlign w:val="top"/>
            <w:tcMar>
              <w:top w:w="80" w:type="dxa"/>
              <w:start w:w="100" w:type="dxa"/>
              <w:bottom w:w="80" w:type="dxa"/>
              <w:end w:w="100" w:type="dxa"/>
            </w:tcMar>
          </w:tcPr>
          <w:p>
            <w:pPr>
              <w:spacing w:after="0"/>
            </w:pPr>
            <w:r>
              <w:rPr>
                <w:sz w:val="17"/>
              </w:rPr>
              <w:t>Published vessel; departures but no inventory</w:t>
            </w:r>
          </w:p>
        </w:tc>
        <w:tc>
          <w:tcPr>
            <w:tcW w:type="dxa" w:w="6336"/>
            <w:vAlign w:val="top"/>
            <w:tcMar>
              <w:top w:w="80" w:type="dxa"/>
              <w:start w:w="100" w:type="dxa"/>
              <w:bottom w:w="80" w:type="dxa"/>
              <w:end w:w="100" w:type="dxa"/>
            </w:tcMar>
          </w:tcPr>
          <w:p>
            <w:pPr>
              <w:spacing w:after="0"/>
            </w:pPr>
            <w:r>
              <w:rPr>
                <w:sz w:val="17"/>
              </w:rPr>
              <w:t>Render departure dates/prices where known and mark availability On Request.</w:t>
            </w:r>
          </w:p>
        </w:tc>
      </w:tr>
      <w:tr>
        <w:tc>
          <w:tcPr>
            <w:tcW w:type="dxa" w:w="4032"/>
            <w:vAlign w:val="top"/>
            <w:tcMar>
              <w:top w:w="80" w:type="dxa"/>
              <w:start w:w="100" w:type="dxa"/>
              <w:bottom w:w="80" w:type="dxa"/>
              <w:end w:w="100" w:type="dxa"/>
            </w:tcMar>
          </w:tcPr>
          <w:p>
            <w:pPr>
              <w:spacing w:after="0"/>
            </w:pPr>
            <w:r>
              <w:rPr>
                <w:sz w:val="17"/>
              </w:rPr>
              <w:t>Published vessel; current inventory</w:t>
            </w:r>
          </w:p>
        </w:tc>
        <w:tc>
          <w:tcPr>
            <w:tcW w:type="dxa" w:w="6336"/>
            <w:vAlign w:val="top"/>
            <w:tcMar>
              <w:top w:w="80" w:type="dxa"/>
              <w:start w:w="100" w:type="dxa"/>
              <w:bottom w:w="80" w:type="dxa"/>
              <w:end w:w="100" w:type="dxa"/>
            </w:tcMar>
          </w:tcPr>
          <w:p>
            <w:pPr>
              <w:spacing w:after="0"/>
            </w:pPr>
            <w:r>
              <w:rPr>
                <w:sz w:val="17"/>
              </w:rPr>
              <w:t>Render resolved price, offer and availability from V2 departure services.</w:t>
            </w:r>
          </w:p>
        </w:tc>
      </w:tr>
      <w:tr>
        <w:tc>
          <w:tcPr>
            <w:tcW w:type="dxa" w:w="4032"/>
            <w:vAlign w:val="top"/>
            <w:tcMar>
              <w:top w:w="80" w:type="dxa"/>
              <w:start w:w="100" w:type="dxa"/>
              <w:bottom w:w="80" w:type="dxa"/>
              <w:end w:w="100" w:type="dxa"/>
            </w:tcMar>
          </w:tcPr>
          <w:p>
            <w:pPr>
              <w:spacing w:after="0"/>
            </w:pPr>
            <w:r>
              <w:rPr>
                <w:sz w:val="17"/>
              </w:rPr>
              <w:t>Unclaimed operator organisation</w:t>
            </w:r>
          </w:p>
        </w:tc>
        <w:tc>
          <w:tcPr>
            <w:tcW w:type="dxa" w:w="6336"/>
            <w:vAlign w:val="top"/>
            <w:tcMar>
              <w:top w:w="80" w:type="dxa"/>
              <w:start w:w="100" w:type="dxa"/>
              <w:bottom w:w="80" w:type="dxa"/>
              <w:end w:w="100" w:type="dxa"/>
            </w:tcMar>
          </w:tcPr>
          <w:p>
            <w:pPr>
              <w:spacing w:after="0"/>
            </w:pPr>
            <w:r>
              <w:rPr>
                <w:sz w:val="17"/>
              </w:rPr>
              <w:t>Listing remains public if approved; display verification status only if desired by Deeparture policy.</w:t>
            </w:r>
          </w:p>
        </w:tc>
      </w:tr>
      <w:tr>
        <w:tc>
          <w:tcPr>
            <w:tcW w:type="dxa" w:w="4032"/>
            <w:vAlign w:val="top"/>
            <w:tcMar>
              <w:top w:w="80" w:type="dxa"/>
              <w:start w:w="100" w:type="dxa"/>
              <w:bottom w:w="80" w:type="dxa"/>
              <w:end w:w="100" w:type="dxa"/>
            </w:tcMar>
          </w:tcPr>
          <w:p>
            <w:pPr>
              <w:spacing w:after="0"/>
            </w:pPr>
            <w:r>
              <w:rPr>
                <w:sz w:val="17"/>
              </w:rPr>
              <w:t>Claimed/verified organisation</w:t>
            </w:r>
          </w:p>
        </w:tc>
        <w:tc>
          <w:tcPr>
            <w:tcW w:type="dxa" w:w="6336"/>
            <w:vAlign w:val="top"/>
            <w:tcMar>
              <w:top w:w="80" w:type="dxa"/>
              <w:start w:w="100" w:type="dxa"/>
              <w:bottom w:w="80" w:type="dxa"/>
              <w:end w:w="100" w:type="dxa"/>
            </w:tcMar>
          </w:tcPr>
          <w:p>
            <w:pPr>
              <w:spacing w:after="0"/>
            </w:pPr>
            <w:r>
              <w:rPr>
                <w:sz w:val="17"/>
              </w:rPr>
              <w:t>Operator gains edit/update rights according to membership permissions.</w:t>
            </w:r>
          </w:p>
        </w:tc>
      </w:tr>
    </w:tbl>
    <w:p/>
    <w:p>
      <w:r>
        <w:t>The same vessel record may appear automatically in search results and curated discovery collections based on structured attributes. Page generation must never require a separate manual page-creation step.</w:t>
      </w:r>
    </w:p>
    <w:p>
      <w:pPr>
        <w:pStyle w:val="Heading1"/>
      </w:pPr>
      <w:r>
        <w:t>6. Pricing Resolution Rules</w:t>
      </w:r>
    </w:p>
    <w:p>
      <w:r>
        <w:t>The customer-facing price must be deterministic and calculated by a shared backend pricing service. The frontend must not independently reproduce this hierarchy.</w:t>
      </w:r>
    </w:p>
    <w:p>
      <w:pPr>
        <w:pStyle w:val="CodeBlock"/>
      </w:pPr>
      <w:r>
        <w:rPr>
          <w:rFonts w:ascii="Consolas" w:hAnsi="Consolas"/>
        </w:rPr>
        <w:t>rackPrice = active DeparturePriceOverride for cabin</w:t>
      </w:r>
      <w:r>
        <w:br/>
      </w:r>
      <w:r>
        <w:rPr>
          <w:rFonts w:ascii="Consolas" w:hAnsi="Consolas"/>
        </w:rPr>
        <w:t xml:space="preserve">            OR active ItineraryBaseCabinPrice</w:t>
      </w:r>
      <w:r>
        <w:br/>
      </w:r>
      <w:r>
        <w:rPr>
          <w:rFonts w:ascii="Consolas" w:hAnsi="Consolas"/>
        </w:rPr>
      </w:r>
      <w:r>
        <w:br/>
      </w:r>
      <w:r>
        <w:rPr>
          <w:rFonts w:ascii="Consolas" w:hAnsi="Consolas"/>
        </w:rPr>
        <w:t>salePrice = active Offer applied to rackPrice</w:t>
      </w:r>
      <w:r>
        <w:br/>
      </w:r>
      <w:r>
        <w:rPr>
          <w:rFonts w:ascii="Consolas" w:hAnsi="Consolas"/>
        </w:rPr>
        <w:t xml:space="preserve">            OR rackPrice</w:t>
      </w:r>
      <w:r>
        <w:br/>
      </w:r>
      <w:r>
        <w:rPr>
          <w:rFonts w:ascii="Consolas" w:hAnsi="Consolas"/>
        </w:rPr>
      </w:r>
      <w:r>
        <w:br/>
      </w:r>
      <w:r>
        <w:rPr>
          <w:rFonts w:ascii="Consolas" w:hAnsi="Consolas"/>
        </w:rPr>
        <w:t>Display:</w:t>
      </w:r>
      <w:r>
        <w:br/>
      </w:r>
      <w:r>
        <w:rPr>
          <w:rFonts w:ascii="Consolas" w:hAnsi="Consolas"/>
        </w:rPr>
        <w:t xml:space="preserve">  if offer active: rackPrice (struck through) + salePrice + offer label</w:t>
      </w:r>
      <w:r>
        <w:br/>
      </w:r>
      <w:r>
        <w:rPr>
          <w:rFonts w:ascii="Consolas" w:hAnsi="Consolas"/>
        </w:rPr>
        <w:t xml:space="preserve">  else: salePrice only</w:t>
      </w:r>
    </w:p>
    <w:p>
      <w:pPr>
        <w:pStyle w:val="ListBullet"/>
      </w:pPr>
      <w:r>
        <w:t>Base itinerary price remains the source of truth for ordinary departures.</w:t>
      </w:r>
    </w:p>
    <w:p>
      <w:pPr>
        <w:pStyle w:val="ListBullet"/>
      </w:pPr>
      <w:r>
        <w:t>Departure override changes the rack price for that specific departure only.</w:t>
      </w:r>
    </w:p>
    <w:p>
      <w:pPr>
        <w:pStyle w:val="ListBullet"/>
      </w:pPr>
      <w:r>
        <w:t>Offer/discount changes the customer sale price without destroying the rack price.</w:t>
      </w:r>
    </w:p>
    <w:p>
      <w:pPr>
        <w:pStyle w:val="ListBullet"/>
      </w:pPr>
      <w:r>
        <w:t>Currency conversion is a presentation/cache concern. Original currency and amount must always be retained.</w:t>
      </w:r>
    </w:p>
    <w:p>
      <w:pPr>
        <w:pStyle w:val="ListBullet"/>
      </w:pPr>
      <w:r>
        <w:t>For “from” prices, the backend returns the lowest currently sellable cabin price for that departure or itinerary.</w:t>
      </w:r>
    </w:p>
    <w:p>
      <w:pPr>
        <w:pStyle w:val="Heading1"/>
      </w:pPr>
      <w:r>
        <w:t>7. Bulk Upload Architecture</w:t>
      </w:r>
    </w:p>
    <w:p>
      <w:r>
        <w:t>Bulk import is a core launch capability, not merely an operator convenience. V2 should support Deeparture-admin master catalogue imports as well as operator XLSX/CSV updates. Excel is recommended as the primary human format because it supports validation, multiple sheets and guidance.</w:t>
      </w:r>
    </w:p>
    <w:p>
      <w:r>
        <w:t>A master catalogue import must be able to match or create an operator Organisation, create one or more vessel records, attach structured destinations/attributes, generate unique slugs, set publication/verification states, preserve source/provenance metadata and optionally queue an operator claim invitation. It must not require a user account to exist first.</w:t>
      </w:r>
    </w:p>
    <w:p>
      <w:pPr>
        <w:pStyle w:val="Heading2"/>
      </w:pPr>
      <w:r>
        <w:t>7.1 Recommended workbook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261A0"/>
            <w:vAlign w:val="center"/>
            <w:tcMar>
              <w:top w:w="80" w:type="dxa"/>
              <w:start w:w="100" w:type="dxa"/>
              <w:bottom w:w="80" w:type="dxa"/>
              <w:end w:w="100" w:type="dxa"/>
            </w:tcMar>
          </w:tcPr>
          <w:p>
            <w:r>
              <w:rPr>
                <w:b/>
                <w:color w:val="FFFFFF"/>
                <w:sz w:val="18"/>
              </w:rPr>
              <w:t>Sheet</w:t>
            </w:r>
          </w:p>
        </w:tc>
        <w:tc>
          <w:tcPr>
            <w:tcW w:type="dxa" w:w="3600"/>
            <w:shd w:fill="1261A0"/>
            <w:vAlign w:val="center"/>
            <w:tcMar>
              <w:top w:w="80" w:type="dxa"/>
              <w:start w:w="100" w:type="dxa"/>
              <w:bottom w:w="80" w:type="dxa"/>
              <w:end w:w="100" w:type="dxa"/>
            </w:tcMar>
          </w:tcPr>
          <w:p>
            <w:r>
              <w:rPr>
                <w:b/>
                <w:color w:val="FFFFFF"/>
                <w:sz w:val="18"/>
              </w:rPr>
              <w:t>Purpose</w:t>
            </w:r>
          </w:p>
        </w:tc>
        <w:tc>
          <w:tcPr>
            <w:tcW w:type="dxa" w:w="5472"/>
            <w:shd w:fill="1261A0"/>
            <w:vAlign w:val="center"/>
            <w:tcMar>
              <w:top w:w="80" w:type="dxa"/>
              <w:start w:w="100" w:type="dxa"/>
              <w:bottom w:w="80" w:type="dxa"/>
              <w:end w:w="100" w:type="dxa"/>
            </w:tcMar>
          </w:tcPr>
          <w:p>
            <w:r>
              <w:rPr>
                <w:b/>
                <w:color w:val="FFFFFF"/>
                <w:sz w:val="18"/>
              </w:rPr>
              <w:t>Key columns</w:t>
            </w:r>
          </w:p>
        </w:tc>
      </w:tr>
      <w:tr>
        <w:tc>
          <w:tcPr>
            <w:tcW w:type="dxa" w:w="1872"/>
            <w:vAlign w:val="top"/>
            <w:tcMar>
              <w:top w:w="80" w:type="dxa"/>
              <w:start w:w="100" w:type="dxa"/>
              <w:bottom w:w="80" w:type="dxa"/>
              <w:end w:w="100" w:type="dxa"/>
            </w:tcMar>
          </w:tcPr>
          <w:p>
            <w:pPr>
              <w:spacing w:after="0"/>
            </w:pPr>
            <w:r>
              <w:rPr>
                <w:sz w:val="17"/>
              </w:rPr>
              <w:t>Itineraries</w:t>
            </w:r>
          </w:p>
        </w:tc>
        <w:tc>
          <w:tcPr>
            <w:tcW w:type="dxa" w:w="3600"/>
            <w:vAlign w:val="top"/>
            <w:tcMar>
              <w:top w:w="80" w:type="dxa"/>
              <w:start w:w="100" w:type="dxa"/>
              <w:bottom w:w="80" w:type="dxa"/>
              <w:end w:w="100" w:type="dxa"/>
            </w:tcMar>
          </w:tcPr>
          <w:p>
            <w:pPr>
              <w:spacing w:after="0"/>
            </w:pPr>
            <w:r>
              <w:rPr>
                <w:sz w:val="17"/>
              </w:rPr>
              <w:t>Create/update vessel-specific trip templates</w:t>
            </w:r>
          </w:p>
        </w:tc>
        <w:tc>
          <w:tcPr>
            <w:tcW w:type="dxa" w:w="5472"/>
            <w:vAlign w:val="top"/>
            <w:tcMar>
              <w:top w:w="80" w:type="dxa"/>
              <w:start w:w="100" w:type="dxa"/>
              <w:bottom w:w="80" w:type="dxa"/>
              <w:end w:w="100" w:type="dxa"/>
            </w:tcMar>
          </w:tcPr>
          <w:p>
            <w:pPr>
              <w:spacing w:after="0"/>
            </w:pPr>
            <w:r>
              <w:rPr>
                <w:sz w:val="17"/>
              </w:rPr>
              <w:t>itinerary_code, vessel_code, name, country, region, embark, disembark, days, nights, dives</w:t>
            </w:r>
          </w:p>
        </w:tc>
      </w:tr>
      <w:tr>
        <w:tc>
          <w:tcPr>
            <w:tcW w:type="dxa" w:w="1872"/>
            <w:vAlign w:val="top"/>
            <w:tcMar>
              <w:top w:w="80" w:type="dxa"/>
              <w:start w:w="100" w:type="dxa"/>
              <w:bottom w:w="80" w:type="dxa"/>
              <w:end w:w="100" w:type="dxa"/>
            </w:tcMar>
          </w:tcPr>
          <w:p>
            <w:pPr>
              <w:spacing w:after="0"/>
            </w:pPr>
            <w:r>
              <w:rPr>
                <w:sz w:val="17"/>
              </w:rPr>
              <w:t>Base Prices</w:t>
            </w:r>
          </w:p>
        </w:tc>
        <w:tc>
          <w:tcPr>
            <w:tcW w:type="dxa" w:w="3600"/>
            <w:vAlign w:val="top"/>
            <w:tcMar>
              <w:top w:w="80" w:type="dxa"/>
              <w:start w:w="100" w:type="dxa"/>
              <w:bottom w:w="80" w:type="dxa"/>
              <w:end w:w="100" w:type="dxa"/>
            </w:tcMar>
          </w:tcPr>
          <w:p>
            <w:pPr>
              <w:spacing w:after="0"/>
            </w:pPr>
            <w:r>
              <w:rPr>
                <w:sz w:val="17"/>
              </w:rPr>
              <w:t>Normal itinerary/cabin rates</w:t>
            </w:r>
          </w:p>
        </w:tc>
        <w:tc>
          <w:tcPr>
            <w:tcW w:type="dxa" w:w="5472"/>
            <w:vAlign w:val="top"/>
            <w:tcMar>
              <w:top w:w="80" w:type="dxa"/>
              <w:start w:w="100" w:type="dxa"/>
              <w:bottom w:w="80" w:type="dxa"/>
              <w:end w:w="100" w:type="dxa"/>
            </w:tcMar>
          </w:tcPr>
          <w:p>
            <w:pPr>
              <w:spacing w:after="0"/>
            </w:pPr>
            <w:r>
              <w:rPr>
                <w:sz w:val="17"/>
              </w:rPr>
              <w:t>itinerary_code, cabin_code, amount, currency, effective_from, effective_to</w:t>
            </w:r>
          </w:p>
        </w:tc>
      </w:tr>
      <w:tr>
        <w:tc>
          <w:tcPr>
            <w:tcW w:type="dxa" w:w="1872"/>
            <w:vAlign w:val="top"/>
            <w:tcMar>
              <w:top w:w="80" w:type="dxa"/>
              <w:start w:w="100" w:type="dxa"/>
              <w:bottom w:w="80" w:type="dxa"/>
              <w:end w:w="100" w:type="dxa"/>
            </w:tcMar>
          </w:tcPr>
          <w:p>
            <w:pPr>
              <w:spacing w:after="0"/>
            </w:pPr>
            <w:r>
              <w:rPr>
                <w:sz w:val="17"/>
              </w:rPr>
              <w:t>Departures</w:t>
            </w:r>
          </w:p>
        </w:tc>
        <w:tc>
          <w:tcPr>
            <w:tcW w:type="dxa" w:w="3600"/>
            <w:vAlign w:val="top"/>
            <w:tcMar>
              <w:top w:w="80" w:type="dxa"/>
              <w:start w:w="100" w:type="dxa"/>
              <w:bottom w:w="80" w:type="dxa"/>
              <w:end w:w="100" w:type="dxa"/>
            </w:tcMar>
          </w:tcPr>
          <w:p>
            <w:pPr>
              <w:spacing w:after="0"/>
            </w:pPr>
            <w:r>
              <w:rPr>
                <w:sz w:val="17"/>
              </w:rPr>
              <w:t>Date inventory</w:t>
            </w:r>
          </w:p>
        </w:tc>
        <w:tc>
          <w:tcPr>
            <w:tcW w:type="dxa" w:w="5472"/>
            <w:vAlign w:val="top"/>
            <w:tcMar>
              <w:top w:w="80" w:type="dxa"/>
              <w:start w:w="100" w:type="dxa"/>
              <w:bottom w:w="80" w:type="dxa"/>
              <w:end w:w="100" w:type="dxa"/>
            </w:tcMar>
          </w:tcPr>
          <w:p>
            <w:pPr>
              <w:spacing w:after="0"/>
            </w:pPr>
            <w:r>
              <w:rPr>
                <w:sz w:val="17"/>
              </w:rPr>
              <w:t>departure_code, itinerary_code, start_date, end_date, status</w:t>
            </w:r>
          </w:p>
        </w:tc>
      </w:tr>
      <w:tr>
        <w:tc>
          <w:tcPr>
            <w:tcW w:type="dxa" w:w="1872"/>
            <w:vAlign w:val="top"/>
            <w:tcMar>
              <w:top w:w="80" w:type="dxa"/>
              <w:start w:w="100" w:type="dxa"/>
              <w:bottom w:w="80" w:type="dxa"/>
              <w:end w:w="100" w:type="dxa"/>
            </w:tcMar>
          </w:tcPr>
          <w:p>
            <w:pPr>
              <w:spacing w:after="0"/>
            </w:pPr>
            <w:r>
              <w:rPr>
                <w:sz w:val="17"/>
              </w:rPr>
              <w:t>Availability</w:t>
            </w:r>
          </w:p>
        </w:tc>
        <w:tc>
          <w:tcPr>
            <w:tcW w:type="dxa" w:w="3600"/>
            <w:vAlign w:val="top"/>
            <w:tcMar>
              <w:top w:w="80" w:type="dxa"/>
              <w:start w:w="100" w:type="dxa"/>
              <w:bottom w:w="80" w:type="dxa"/>
              <w:end w:w="100" w:type="dxa"/>
            </w:tcMar>
          </w:tcPr>
          <w:p>
            <w:pPr>
              <w:spacing w:after="0"/>
            </w:pPr>
            <w:r>
              <w:rPr>
                <w:sz w:val="17"/>
              </w:rPr>
              <w:t>Fast inventory refresh</w:t>
            </w:r>
          </w:p>
        </w:tc>
        <w:tc>
          <w:tcPr>
            <w:tcW w:type="dxa" w:w="5472"/>
            <w:vAlign w:val="top"/>
            <w:tcMar>
              <w:top w:w="80" w:type="dxa"/>
              <w:start w:w="100" w:type="dxa"/>
              <w:bottom w:w="80" w:type="dxa"/>
              <w:end w:w="100" w:type="dxa"/>
            </w:tcMar>
          </w:tcPr>
          <w:p>
            <w:pPr>
              <w:spacing w:after="0"/>
            </w:pPr>
            <w:r>
              <w:rPr>
                <w:sz w:val="17"/>
              </w:rPr>
              <w:t>departure_code, cabin_code, available_units, mode, status</w:t>
            </w:r>
          </w:p>
        </w:tc>
      </w:tr>
      <w:tr>
        <w:tc>
          <w:tcPr>
            <w:tcW w:type="dxa" w:w="1872"/>
            <w:vAlign w:val="top"/>
            <w:tcMar>
              <w:top w:w="80" w:type="dxa"/>
              <w:start w:w="100" w:type="dxa"/>
              <w:bottom w:w="80" w:type="dxa"/>
              <w:end w:w="100" w:type="dxa"/>
            </w:tcMar>
          </w:tcPr>
          <w:p>
            <w:pPr>
              <w:spacing w:after="0"/>
            </w:pPr>
            <w:r>
              <w:rPr>
                <w:sz w:val="17"/>
              </w:rPr>
              <w:t>Offers</w:t>
            </w:r>
          </w:p>
        </w:tc>
        <w:tc>
          <w:tcPr>
            <w:tcW w:type="dxa" w:w="3600"/>
            <w:vAlign w:val="top"/>
            <w:tcMar>
              <w:top w:w="80" w:type="dxa"/>
              <w:start w:w="100" w:type="dxa"/>
              <w:bottom w:w="80" w:type="dxa"/>
              <w:end w:w="100" w:type="dxa"/>
            </w:tcMar>
          </w:tcPr>
          <w:p>
            <w:pPr>
              <w:spacing w:after="0"/>
            </w:pPr>
            <w:r>
              <w:rPr>
                <w:sz w:val="17"/>
              </w:rPr>
              <w:t>Last-minute/early-bird discounts</w:t>
            </w:r>
          </w:p>
        </w:tc>
        <w:tc>
          <w:tcPr>
            <w:tcW w:type="dxa" w:w="5472"/>
            <w:vAlign w:val="top"/>
            <w:tcMar>
              <w:top w:w="80" w:type="dxa"/>
              <w:start w:w="100" w:type="dxa"/>
              <w:bottom w:w="80" w:type="dxa"/>
              <w:end w:w="100" w:type="dxa"/>
            </w:tcMar>
          </w:tcPr>
          <w:p>
            <w:pPr>
              <w:spacing w:after="0"/>
            </w:pPr>
            <w:r>
              <w:rPr>
                <w:sz w:val="17"/>
              </w:rPr>
              <w:t>departure_code, cabin_code, offer_name, type, value, valid_from, valid_until</w:t>
            </w:r>
          </w:p>
        </w:tc>
      </w:tr>
    </w:tbl>
    <w:p/>
    <w:p>
      <w:pPr>
        <w:pStyle w:val="Heading2"/>
      </w:pPr>
      <w:r>
        <w:t>7.2 Import processing contract</w:t>
      </w:r>
    </w:p>
    <w:p>
      <w:pPr>
        <w:pStyle w:val="ListNumber"/>
      </w:pPr>
      <w:r>
        <w:t>Upload file to a temporary, non-public storage location.</w:t>
      </w:r>
    </w:p>
    <w:p>
      <w:pPr>
        <w:pStyle w:val="ListNumber"/>
      </w:pPr>
      <w:r>
        <w:t>Parse and normalize headers, dates, currency codes and numeric values.</w:t>
      </w:r>
    </w:p>
    <w:p>
      <w:pPr>
        <w:pStyle w:val="ListNumber"/>
      </w:pPr>
      <w:r>
        <w:t>Validate operator ownership for every referenced vessel/itinerary/cabin.</w:t>
      </w:r>
    </w:p>
    <w:p>
      <w:pPr>
        <w:pStyle w:val="ListNumber"/>
      </w:pPr>
      <w:r>
        <w:t>Resolve stable external codes to internal IDs.</w:t>
      </w:r>
    </w:p>
    <w:p>
      <w:pPr>
        <w:pStyle w:val="ListNumber"/>
      </w:pPr>
      <w:r>
        <w:t>Run a dry-run preview before any database write.</w:t>
      </w:r>
    </w:p>
    <w:p>
      <w:pPr>
        <w:pStyle w:val="ListNumber"/>
      </w:pPr>
      <w:r>
        <w:t>Return row-level errors and warnings. No silent partial failure.</w:t>
      </w:r>
    </w:p>
    <w:p>
      <w:pPr>
        <w:pStyle w:val="ListNumber"/>
      </w:pPr>
      <w:r>
        <w:t>Commit valid changes in a controlled transaction-like batch strategy appropriate for MongoDB.</w:t>
      </w:r>
    </w:p>
    <w:p>
      <w:pPr>
        <w:pStyle w:val="ListNumber"/>
      </w:pPr>
      <w:r>
        <w:t>Use upsert keys so re-uploading a schedule updates existing records rather than duplicating them.</w:t>
      </w:r>
    </w:p>
    <w:p>
      <w:pPr>
        <w:pStyle w:val="ListNumber"/>
      </w:pPr>
      <w:r>
        <w:t>Create an ImportJob audit record containing file metadata, counts, errors, user, source and timestamps.</w:t>
      </w:r>
    </w:p>
    <w:p>
      <w:pPr>
        <w:pStyle w:val="ListNumber"/>
      </w:pPr>
      <w:r>
        <w:t>Allow operators to download an error report.</w:t>
      </w:r>
    </w:p>
    <w:p>
      <w:pPr>
        <w:pStyle w:val="Heading2"/>
      </w:pPr>
      <w:r>
        <w:t>7.3 Operator-owned spreadsheet mapping (Phase 2)</w:t>
      </w:r>
    </w:p>
    <w:p>
      <w:r>
        <w:t>After the fixed Deeparture template is stable, add mapping profiles so an operator can upload its existing spreadsheet. On first upload, the operator maps columns such as “Cruise Start” → startDate. Deeparture saves that mapping for later uploads. This materially reduces onboarding friction.</w:t>
      </w:r>
    </w:p>
    <w:p>
      <w:pPr>
        <w:pStyle w:val="Heading1"/>
      </w:pPr>
      <w:r>
        <w:t>8. V2 API Contract</w:t>
      </w:r>
    </w:p>
    <w:p>
      <w:r>
        <w:t>Introduce versioned routes. Existing useful endpoints may remain temporarily for compatibility while the frontend is moved to V2, but V1 public behaviour is not a parity requirement.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shd w:fill="1261A0"/>
            <w:vAlign w:val="center"/>
            <w:tcMar>
              <w:top w:w="80" w:type="dxa"/>
              <w:start w:w="100" w:type="dxa"/>
              <w:bottom w:w="80" w:type="dxa"/>
              <w:end w:w="100" w:type="dxa"/>
            </w:tcMar>
          </w:tcPr>
          <w:p>
            <w:r>
              <w:rPr>
                <w:b/>
                <w:color w:val="FFFFFF"/>
                <w:sz w:val="18"/>
              </w:rPr>
              <w:t>Method</w:t>
            </w:r>
          </w:p>
        </w:tc>
        <w:tc>
          <w:tcPr>
            <w:tcW w:type="dxa" w:w="4752"/>
            <w:shd w:fill="1261A0"/>
            <w:vAlign w:val="center"/>
            <w:tcMar>
              <w:top w:w="80" w:type="dxa"/>
              <w:start w:w="100" w:type="dxa"/>
              <w:bottom w:w="80" w:type="dxa"/>
              <w:end w:w="100" w:type="dxa"/>
            </w:tcMar>
          </w:tcPr>
          <w:p>
            <w:r>
              <w:rPr>
                <w:b/>
                <w:color w:val="FFFFFF"/>
                <w:sz w:val="18"/>
              </w:rPr>
              <w:t>Endpoint</w:t>
            </w:r>
          </w:p>
        </w:tc>
        <w:tc>
          <w:tcPr>
            <w:tcW w:type="dxa" w:w="5040"/>
            <w:shd w:fill="1261A0"/>
            <w:vAlign w:val="center"/>
            <w:tcMar>
              <w:top w:w="80" w:type="dxa"/>
              <w:start w:w="100" w:type="dxa"/>
              <w:bottom w:w="80" w:type="dxa"/>
              <w:end w:w="100" w:type="dxa"/>
            </w:tcMar>
          </w:tcPr>
          <w:p>
            <w:r>
              <w:rPr>
                <w:b/>
                <w:color w:val="FFFFFF"/>
                <w:sz w:val="18"/>
              </w:rPr>
              <w:t>Purpose</w:t>
            </w:r>
          </w:p>
        </w:tc>
      </w:tr>
      <w:tr>
        <w:tc>
          <w:tcPr>
            <w:tcW w:type="dxa" w:w="1008"/>
            <w:vAlign w:val="top"/>
            <w:tcMar>
              <w:top w:w="80" w:type="dxa"/>
              <w:start w:w="100" w:type="dxa"/>
              <w:bottom w:w="80" w:type="dxa"/>
              <w:end w:w="100" w:type="dxa"/>
            </w:tcMar>
          </w:tcPr>
          <w:p>
            <w:pPr>
              <w:spacing w:after="0"/>
            </w:pPr>
            <w:r>
              <w:rPr>
                <w:sz w:val="17"/>
              </w:rPr>
              <w:t>GET</w:t>
            </w:r>
          </w:p>
        </w:tc>
        <w:tc>
          <w:tcPr>
            <w:tcW w:type="dxa" w:w="4752"/>
            <w:vAlign w:val="top"/>
            <w:tcMar>
              <w:top w:w="80" w:type="dxa"/>
              <w:start w:w="100" w:type="dxa"/>
              <w:bottom w:w="80" w:type="dxa"/>
              <w:end w:w="100" w:type="dxa"/>
            </w:tcMar>
          </w:tcPr>
          <w:p>
            <w:pPr>
              <w:spacing w:after="0"/>
            </w:pPr>
            <w:r>
              <w:rPr>
                <w:sz w:val="17"/>
              </w:rPr>
              <w:t>/api/v2/vessels</w:t>
            </w:r>
          </w:p>
        </w:tc>
        <w:tc>
          <w:tcPr>
            <w:tcW w:type="dxa" w:w="5040"/>
            <w:vAlign w:val="top"/>
            <w:tcMar>
              <w:top w:w="80" w:type="dxa"/>
              <w:start w:w="100" w:type="dxa"/>
              <w:bottom w:w="80" w:type="dxa"/>
              <w:end w:w="100" w:type="dxa"/>
            </w:tcMar>
          </w:tcPr>
          <w:p>
            <w:pPr>
              <w:spacing w:after="0"/>
            </w:pPr>
            <w:r>
              <w:rPr>
                <w:sz w:val="17"/>
              </w:rPr>
              <w:t>Public/admin vessel discovery with filters and pagination.</w:t>
            </w:r>
          </w:p>
        </w:tc>
      </w:tr>
      <w:tr>
        <w:tc>
          <w:tcPr>
            <w:tcW w:type="dxa" w:w="1008"/>
            <w:vAlign w:val="top"/>
            <w:tcMar>
              <w:top w:w="80" w:type="dxa"/>
              <w:start w:w="100" w:type="dxa"/>
              <w:bottom w:w="80" w:type="dxa"/>
              <w:end w:w="100" w:type="dxa"/>
            </w:tcMar>
          </w:tcPr>
          <w:p>
            <w:pPr>
              <w:spacing w:after="0"/>
            </w:pPr>
            <w:r>
              <w:rPr>
                <w:sz w:val="17"/>
              </w:rPr>
              <w:t>GET</w:t>
            </w:r>
          </w:p>
        </w:tc>
        <w:tc>
          <w:tcPr>
            <w:tcW w:type="dxa" w:w="4752"/>
            <w:vAlign w:val="top"/>
            <w:tcMar>
              <w:top w:w="80" w:type="dxa"/>
              <w:start w:w="100" w:type="dxa"/>
              <w:bottom w:w="80" w:type="dxa"/>
              <w:end w:w="100" w:type="dxa"/>
            </w:tcMar>
          </w:tcPr>
          <w:p>
            <w:pPr>
              <w:spacing w:after="0"/>
            </w:pPr>
            <w:r>
              <w:rPr>
                <w:sz w:val="17"/>
              </w:rPr>
              <w:t>/api/v2/vessels/:idOrSlug</w:t>
            </w:r>
          </w:p>
        </w:tc>
        <w:tc>
          <w:tcPr>
            <w:tcW w:type="dxa" w:w="5040"/>
            <w:vAlign w:val="top"/>
            <w:tcMar>
              <w:top w:w="80" w:type="dxa"/>
              <w:start w:w="100" w:type="dxa"/>
              <w:bottom w:w="80" w:type="dxa"/>
              <w:end w:w="100" w:type="dxa"/>
            </w:tcMar>
          </w:tcPr>
          <w:p>
            <w:pPr>
              <w:spacing w:after="0"/>
            </w:pPr>
            <w:r>
              <w:rPr>
                <w:sz w:val="17"/>
              </w:rPr>
              <w:t>Vessel detail.</w:t>
            </w:r>
          </w:p>
        </w:tc>
      </w:tr>
      <w:tr>
        <w:tc>
          <w:tcPr>
            <w:tcW w:type="dxa" w:w="1008"/>
            <w:vAlign w:val="top"/>
            <w:tcMar>
              <w:top w:w="80" w:type="dxa"/>
              <w:start w:w="100" w:type="dxa"/>
              <w:bottom w:w="80" w:type="dxa"/>
              <w:end w:w="100" w:type="dxa"/>
            </w:tcMar>
          </w:tcPr>
          <w:p>
            <w:pPr>
              <w:spacing w:after="0"/>
            </w:pPr>
            <w:r>
              <w:rPr>
                <w:sz w:val="17"/>
              </w:rPr>
              <w:t>GET</w:t>
            </w:r>
          </w:p>
        </w:tc>
        <w:tc>
          <w:tcPr>
            <w:tcW w:type="dxa" w:w="4752"/>
            <w:vAlign w:val="top"/>
            <w:tcMar>
              <w:top w:w="80" w:type="dxa"/>
              <w:start w:w="100" w:type="dxa"/>
              <w:bottom w:w="80" w:type="dxa"/>
              <w:end w:w="100" w:type="dxa"/>
            </w:tcMar>
          </w:tcPr>
          <w:p>
            <w:pPr>
              <w:spacing w:after="0"/>
            </w:pPr>
            <w:r>
              <w:rPr>
                <w:sz w:val="17"/>
              </w:rPr>
              <w:t>/api/v2/vessels/:id/itineraries</w:t>
            </w:r>
          </w:p>
        </w:tc>
        <w:tc>
          <w:tcPr>
            <w:tcW w:type="dxa" w:w="5040"/>
            <w:vAlign w:val="top"/>
            <w:tcMar>
              <w:top w:w="80" w:type="dxa"/>
              <w:start w:w="100" w:type="dxa"/>
              <w:bottom w:w="80" w:type="dxa"/>
              <w:end w:w="100" w:type="dxa"/>
            </w:tcMar>
          </w:tcPr>
          <w:p>
            <w:pPr>
              <w:spacing w:after="0"/>
            </w:pPr>
            <w:r>
              <w:rPr>
                <w:sz w:val="17"/>
              </w:rPr>
              <w:t>Itineraries for a vessel.</w:t>
            </w:r>
          </w:p>
        </w:tc>
      </w:tr>
      <w:tr>
        <w:tc>
          <w:tcPr>
            <w:tcW w:type="dxa" w:w="1008"/>
            <w:vAlign w:val="top"/>
            <w:tcMar>
              <w:top w:w="80" w:type="dxa"/>
              <w:start w:w="100" w:type="dxa"/>
              <w:bottom w:w="80" w:type="dxa"/>
              <w:end w:w="100" w:type="dxa"/>
            </w:tcMar>
          </w:tcPr>
          <w:p>
            <w:pPr>
              <w:spacing w:after="0"/>
            </w:pPr>
            <w:r>
              <w:rPr>
                <w:sz w:val="17"/>
              </w:rPr>
              <w:t>GET</w:t>
            </w:r>
          </w:p>
        </w:tc>
        <w:tc>
          <w:tcPr>
            <w:tcW w:type="dxa" w:w="4752"/>
            <w:vAlign w:val="top"/>
            <w:tcMar>
              <w:top w:w="80" w:type="dxa"/>
              <w:start w:w="100" w:type="dxa"/>
              <w:bottom w:w="80" w:type="dxa"/>
              <w:end w:w="100" w:type="dxa"/>
            </w:tcMar>
          </w:tcPr>
          <w:p>
            <w:pPr>
              <w:spacing w:after="0"/>
            </w:pPr>
            <w:r>
              <w:rPr>
                <w:sz w:val="17"/>
              </w:rPr>
              <w:t>/api/v2/departures</w:t>
            </w:r>
          </w:p>
        </w:tc>
        <w:tc>
          <w:tcPr>
            <w:tcW w:type="dxa" w:w="5040"/>
            <w:vAlign w:val="top"/>
            <w:tcMar>
              <w:top w:w="80" w:type="dxa"/>
              <w:start w:w="100" w:type="dxa"/>
              <w:bottom w:w="80" w:type="dxa"/>
              <w:end w:w="100" w:type="dxa"/>
            </w:tcMar>
          </w:tcPr>
          <w:p>
            <w:pPr>
              <w:spacing w:after="0"/>
            </w:pPr>
            <w:r>
              <w:rPr>
                <w:sz w:val="17"/>
              </w:rPr>
              <w:t>Search departures directly by destination/date/price/etc.</w:t>
            </w:r>
          </w:p>
        </w:tc>
      </w:tr>
      <w:tr>
        <w:tc>
          <w:tcPr>
            <w:tcW w:type="dxa" w:w="1008"/>
            <w:vAlign w:val="top"/>
            <w:tcMar>
              <w:top w:w="80" w:type="dxa"/>
              <w:start w:w="100" w:type="dxa"/>
              <w:bottom w:w="80" w:type="dxa"/>
              <w:end w:w="100" w:type="dxa"/>
            </w:tcMar>
          </w:tcPr>
          <w:p>
            <w:pPr>
              <w:spacing w:after="0"/>
            </w:pPr>
            <w:r>
              <w:rPr>
                <w:sz w:val="17"/>
              </w:rPr>
              <w:t>GET</w:t>
            </w:r>
          </w:p>
        </w:tc>
        <w:tc>
          <w:tcPr>
            <w:tcW w:type="dxa" w:w="4752"/>
            <w:vAlign w:val="top"/>
            <w:tcMar>
              <w:top w:w="80" w:type="dxa"/>
              <w:start w:w="100" w:type="dxa"/>
              <w:bottom w:w="80" w:type="dxa"/>
              <w:end w:w="100" w:type="dxa"/>
            </w:tcMar>
          </w:tcPr>
          <w:p>
            <w:pPr>
              <w:spacing w:after="0"/>
            </w:pPr>
            <w:r>
              <w:rPr>
                <w:sz w:val="17"/>
              </w:rPr>
              <w:t>/api/v2/departures/:id</w:t>
            </w:r>
          </w:p>
        </w:tc>
        <w:tc>
          <w:tcPr>
            <w:tcW w:type="dxa" w:w="5040"/>
            <w:vAlign w:val="top"/>
            <w:tcMar>
              <w:top w:w="80" w:type="dxa"/>
              <w:start w:w="100" w:type="dxa"/>
              <w:bottom w:w="80" w:type="dxa"/>
              <w:end w:w="100" w:type="dxa"/>
            </w:tcMar>
          </w:tcPr>
          <w:p>
            <w:pPr>
              <w:spacing w:after="0"/>
            </w:pPr>
            <w:r>
              <w:rPr>
                <w:sz w:val="17"/>
              </w:rPr>
              <w:t>Resolved departure detail with prices/offers/availability.</w:t>
            </w:r>
          </w:p>
        </w:tc>
      </w:tr>
      <w:tr>
        <w:tc>
          <w:tcPr>
            <w:tcW w:type="dxa" w:w="1008"/>
            <w:vAlign w:val="top"/>
            <w:tcMar>
              <w:top w:w="80" w:type="dxa"/>
              <w:start w:w="100" w:type="dxa"/>
              <w:bottom w:w="80" w:type="dxa"/>
              <w:end w:w="100" w:type="dxa"/>
            </w:tcMar>
          </w:tcPr>
          <w:p>
            <w:pPr>
              <w:spacing w:after="0"/>
            </w:pPr>
            <w:r>
              <w:rPr>
                <w:sz w:val="17"/>
              </w:rPr>
              <w:t>POST</w:t>
            </w:r>
          </w:p>
        </w:tc>
        <w:tc>
          <w:tcPr>
            <w:tcW w:type="dxa" w:w="4752"/>
            <w:vAlign w:val="top"/>
            <w:tcMar>
              <w:top w:w="80" w:type="dxa"/>
              <w:start w:w="100" w:type="dxa"/>
              <w:bottom w:w="80" w:type="dxa"/>
              <w:end w:w="100" w:type="dxa"/>
            </w:tcMar>
          </w:tcPr>
          <w:p>
            <w:pPr>
              <w:spacing w:after="0"/>
            </w:pPr>
            <w:r>
              <w:rPr>
                <w:sz w:val="17"/>
              </w:rPr>
              <w:t>/api/v2/operator/vessels</w:t>
            </w:r>
          </w:p>
        </w:tc>
        <w:tc>
          <w:tcPr>
            <w:tcW w:type="dxa" w:w="5040"/>
            <w:vAlign w:val="top"/>
            <w:tcMar>
              <w:top w:w="80" w:type="dxa"/>
              <w:start w:w="100" w:type="dxa"/>
              <w:bottom w:w="80" w:type="dxa"/>
              <w:end w:w="100" w:type="dxa"/>
            </w:tcMar>
          </w:tcPr>
          <w:p>
            <w:pPr>
              <w:spacing w:after="0"/>
            </w:pPr>
            <w:r>
              <w:rPr>
                <w:sz w:val="17"/>
              </w:rPr>
              <w:t>Operator create vessel.</w:t>
            </w:r>
          </w:p>
        </w:tc>
      </w:tr>
      <w:tr>
        <w:tc>
          <w:tcPr>
            <w:tcW w:type="dxa" w:w="1008"/>
            <w:vAlign w:val="top"/>
            <w:tcMar>
              <w:top w:w="80" w:type="dxa"/>
              <w:start w:w="100" w:type="dxa"/>
              <w:bottom w:w="80" w:type="dxa"/>
              <w:end w:w="100" w:type="dxa"/>
            </w:tcMar>
          </w:tcPr>
          <w:p>
            <w:pPr>
              <w:spacing w:after="0"/>
            </w:pPr>
            <w:r>
              <w:rPr>
                <w:sz w:val="17"/>
              </w:rPr>
              <w:t>PATCH</w:t>
            </w:r>
          </w:p>
        </w:tc>
        <w:tc>
          <w:tcPr>
            <w:tcW w:type="dxa" w:w="4752"/>
            <w:vAlign w:val="top"/>
            <w:tcMar>
              <w:top w:w="80" w:type="dxa"/>
              <w:start w:w="100" w:type="dxa"/>
              <w:bottom w:w="80" w:type="dxa"/>
              <w:end w:w="100" w:type="dxa"/>
            </w:tcMar>
          </w:tcPr>
          <w:p>
            <w:pPr>
              <w:spacing w:after="0"/>
            </w:pPr>
            <w:r>
              <w:rPr>
                <w:sz w:val="17"/>
              </w:rPr>
              <w:t>/api/v2/operator/vessels/:id</w:t>
            </w:r>
          </w:p>
        </w:tc>
        <w:tc>
          <w:tcPr>
            <w:tcW w:type="dxa" w:w="5040"/>
            <w:vAlign w:val="top"/>
            <w:tcMar>
              <w:top w:w="80" w:type="dxa"/>
              <w:start w:w="100" w:type="dxa"/>
              <w:bottom w:w="80" w:type="dxa"/>
              <w:end w:w="100" w:type="dxa"/>
            </w:tcMar>
          </w:tcPr>
          <w:p>
            <w:pPr>
              <w:spacing w:after="0"/>
            </w:pPr>
            <w:r>
              <w:rPr>
                <w:sz w:val="17"/>
              </w:rPr>
              <w:t>Owner-only vessel update.</w:t>
            </w:r>
          </w:p>
        </w:tc>
      </w:tr>
      <w:tr>
        <w:tc>
          <w:tcPr>
            <w:tcW w:type="dxa" w:w="1008"/>
            <w:vAlign w:val="top"/>
            <w:tcMar>
              <w:top w:w="80" w:type="dxa"/>
              <w:start w:w="100" w:type="dxa"/>
              <w:bottom w:w="80" w:type="dxa"/>
              <w:end w:w="100" w:type="dxa"/>
            </w:tcMar>
          </w:tcPr>
          <w:p>
            <w:pPr>
              <w:spacing w:after="0"/>
            </w:pPr>
            <w:r>
              <w:rPr>
                <w:sz w:val="17"/>
              </w:rPr>
              <w:t>POST</w:t>
            </w:r>
          </w:p>
        </w:tc>
        <w:tc>
          <w:tcPr>
            <w:tcW w:type="dxa" w:w="4752"/>
            <w:vAlign w:val="top"/>
            <w:tcMar>
              <w:top w:w="80" w:type="dxa"/>
              <w:start w:w="100" w:type="dxa"/>
              <w:bottom w:w="80" w:type="dxa"/>
              <w:end w:w="100" w:type="dxa"/>
            </w:tcMar>
          </w:tcPr>
          <w:p>
            <w:pPr>
              <w:spacing w:after="0"/>
            </w:pPr>
            <w:r>
              <w:rPr>
                <w:sz w:val="17"/>
              </w:rPr>
              <w:t>/api/v2/operator/itineraries</w:t>
            </w:r>
          </w:p>
        </w:tc>
        <w:tc>
          <w:tcPr>
            <w:tcW w:type="dxa" w:w="5040"/>
            <w:vAlign w:val="top"/>
            <w:tcMar>
              <w:top w:w="80" w:type="dxa"/>
              <w:start w:w="100" w:type="dxa"/>
              <w:bottom w:w="80" w:type="dxa"/>
              <w:end w:w="100" w:type="dxa"/>
            </w:tcMar>
          </w:tcPr>
          <w:p>
            <w:pPr>
              <w:spacing w:after="0"/>
            </w:pPr>
            <w:r>
              <w:rPr>
                <w:sz w:val="17"/>
              </w:rPr>
              <w:t>Create itinerary for owned vessel.</w:t>
            </w:r>
          </w:p>
        </w:tc>
      </w:tr>
      <w:tr>
        <w:tc>
          <w:tcPr>
            <w:tcW w:type="dxa" w:w="1008"/>
            <w:vAlign w:val="top"/>
            <w:tcMar>
              <w:top w:w="80" w:type="dxa"/>
              <w:start w:w="100" w:type="dxa"/>
              <w:bottom w:w="80" w:type="dxa"/>
              <w:end w:w="100" w:type="dxa"/>
            </w:tcMar>
          </w:tcPr>
          <w:p>
            <w:pPr>
              <w:spacing w:after="0"/>
            </w:pPr>
            <w:r>
              <w:rPr>
                <w:sz w:val="17"/>
              </w:rPr>
              <w:t>PATCH</w:t>
            </w:r>
          </w:p>
        </w:tc>
        <w:tc>
          <w:tcPr>
            <w:tcW w:type="dxa" w:w="4752"/>
            <w:vAlign w:val="top"/>
            <w:tcMar>
              <w:top w:w="80" w:type="dxa"/>
              <w:start w:w="100" w:type="dxa"/>
              <w:bottom w:w="80" w:type="dxa"/>
              <w:end w:w="100" w:type="dxa"/>
            </w:tcMar>
          </w:tcPr>
          <w:p>
            <w:pPr>
              <w:spacing w:after="0"/>
            </w:pPr>
            <w:r>
              <w:rPr>
                <w:sz w:val="17"/>
              </w:rPr>
              <w:t>/api/v2/operator/itineraries/:id</w:t>
            </w:r>
          </w:p>
        </w:tc>
        <w:tc>
          <w:tcPr>
            <w:tcW w:type="dxa" w:w="5040"/>
            <w:vAlign w:val="top"/>
            <w:tcMar>
              <w:top w:w="80" w:type="dxa"/>
              <w:start w:w="100" w:type="dxa"/>
              <w:bottom w:w="80" w:type="dxa"/>
              <w:end w:w="100" w:type="dxa"/>
            </w:tcMar>
          </w:tcPr>
          <w:p>
            <w:pPr>
              <w:spacing w:after="0"/>
            </w:pPr>
            <w:r>
              <w:rPr>
                <w:sz w:val="17"/>
              </w:rPr>
              <w:t>Owner-only update.</w:t>
            </w:r>
          </w:p>
        </w:tc>
      </w:tr>
      <w:tr>
        <w:tc>
          <w:tcPr>
            <w:tcW w:type="dxa" w:w="1008"/>
            <w:vAlign w:val="top"/>
            <w:tcMar>
              <w:top w:w="80" w:type="dxa"/>
              <w:start w:w="100" w:type="dxa"/>
              <w:bottom w:w="80" w:type="dxa"/>
              <w:end w:w="100" w:type="dxa"/>
            </w:tcMar>
          </w:tcPr>
          <w:p>
            <w:pPr>
              <w:spacing w:after="0"/>
            </w:pPr>
            <w:r>
              <w:rPr>
                <w:sz w:val="17"/>
              </w:rPr>
              <w:t>POST</w:t>
            </w:r>
          </w:p>
        </w:tc>
        <w:tc>
          <w:tcPr>
            <w:tcW w:type="dxa" w:w="4752"/>
            <w:vAlign w:val="top"/>
            <w:tcMar>
              <w:top w:w="80" w:type="dxa"/>
              <w:start w:w="100" w:type="dxa"/>
              <w:bottom w:w="80" w:type="dxa"/>
              <w:end w:w="100" w:type="dxa"/>
            </w:tcMar>
          </w:tcPr>
          <w:p>
            <w:pPr>
              <w:spacing w:after="0"/>
            </w:pPr>
            <w:r>
              <w:rPr>
                <w:sz w:val="17"/>
              </w:rPr>
              <w:t>/api/v2/operator/departures</w:t>
            </w:r>
          </w:p>
        </w:tc>
        <w:tc>
          <w:tcPr>
            <w:tcW w:type="dxa" w:w="5040"/>
            <w:vAlign w:val="top"/>
            <w:tcMar>
              <w:top w:w="80" w:type="dxa"/>
              <w:start w:w="100" w:type="dxa"/>
              <w:bottom w:w="80" w:type="dxa"/>
              <w:end w:w="100" w:type="dxa"/>
            </w:tcMar>
          </w:tcPr>
          <w:p>
            <w:pPr>
              <w:spacing w:after="0"/>
            </w:pPr>
            <w:r>
              <w:rPr>
                <w:sz w:val="17"/>
              </w:rPr>
              <w:t>Create departure.</w:t>
            </w:r>
          </w:p>
        </w:tc>
      </w:tr>
      <w:tr>
        <w:tc>
          <w:tcPr>
            <w:tcW w:type="dxa" w:w="1008"/>
            <w:vAlign w:val="top"/>
            <w:tcMar>
              <w:top w:w="80" w:type="dxa"/>
              <w:start w:w="100" w:type="dxa"/>
              <w:bottom w:w="80" w:type="dxa"/>
              <w:end w:w="100" w:type="dxa"/>
            </w:tcMar>
          </w:tcPr>
          <w:p>
            <w:pPr>
              <w:spacing w:after="0"/>
            </w:pPr>
            <w:r>
              <w:rPr>
                <w:sz w:val="17"/>
              </w:rPr>
              <w:t>PATCH</w:t>
            </w:r>
          </w:p>
        </w:tc>
        <w:tc>
          <w:tcPr>
            <w:tcW w:type="dxa" w:w="4752"/>
            <w:vAlign w:val="top"/>
            <w:tcMar>
              <w:top w:w="80" w:type="dxa"/>
              <w:start w:w="100" w:type="dxa"/>
              <w:bottom w:w="80" w:type="dxa"/>
              <w:end w:w="100" w:type="dxa"/>
            </w:tcMar>
          </w:tcPr>
          <w:p>
            <w:pPr>
              <w:spacing w:after="0"/>
            </w:pPr>
            <w:r>
              <w:rPr>
                <w:sz w:val="17"/>
              </w:rPr>
              <w:t>/api/v2/operator/departures/:id</w:t>
            </w:r>
          </w:p>
        </w:tc>
        <w:tc>
          <w:tcPr>
            <w:tcW w:type="dxa" w:w="5040"/>
            <w:vAlign w:val="top"/>
            <w:tcMar>
              <w:top w:w="80" w:type="dxa"/>
              <w:start w:w="100" w:type="dxa"/>
              <w:bottom w:w="80" w:type="dxa"/>
              <w:end w:w="100" w:type="dxa"/>
            </w:tcMar>
          </w:tcPr>
          <w:p>
            <w:pPr>
              <w:spacing w:after="0"/>
            </w:pPr>
            <w:r>
              <w:rPr>
                <w:sz w:val="17"/>
              </w:rPr>
              <w:t>Owner-only update.</w:t>
            </w:r>
          </w:p>
        </w:tc>
      </w:tr>
      <w:tr>
        <w:tc>
          <w:tcPr>
            <w:tcW w:type="dxa" w:w="1008"/>
            <w:vAlign w:val="top"/>
            <w:tcMar>
              <w:top w:w="80" w:type="dxa"/>
              <w:start w:w="100" w:type="dxa"/>
              <w:bottom w:w="80" w:type="dxa"/>
              <w:end w:w="100" w:type="dxa"/>
            </w:tcMar>
          </w:tcPr>
          <w:p>
            <w:pPr>
              <w:spacing w:after="0"/>
            </w:pPr>
            <w:r>
              <w:rPr>
                <w:sz w:val="17"/>
              </w:rPr>
              <w:t>PATCH</w:t>
            </w:r>
          </w:p>
        </w:tc>
        <w:tc>
          <w:tcPr>
            <w:tcW w:type="dxa" w:w="4752"/>
            <w:vAlign w:val="top"/>
            <w:tcMar>
              <w:top w:w="80" w:type="dxa"/>
              <w:start w:w="100" w:type="dxa"/>
              <w:bottom w:w="80" w:type="dxa"/>
              <w:end w:w="100" w:type="dxa"/>
            </w:tcMar>
          </w:tcPr>
          <w:p>
            <w:pPr>
              <w:spacing w:after="0"/>
            </w:pPr>
            <w:r>
              <w:rPr>
                <w:sz w:val="17"/>
              </w:rPr>
              <w:t>/api/v2/operator/departures/:id/availability</w:t>
            </w:r>
          </w:p>
        </w:tc>
        <w:tc>
          <w:tcPr>
            <w:tcW w:type="dxa" w:w="5040"/>
            <w:vAlign w:val="top"/>
            <w:tcMar>
              <w:top w:w="80" w:type="dxa"/>
              <w:start w:w="100" w:type="dxa"/>
              <w:bottom w:w="80" w:type="dxa"/>
              <w:end w:w="100" w:type="dxa"/>
            </w:tcMar>
          </w:tcPr>
          <w:p>
            <w:pPr>
              <w:spacing w:after="0"/>
            </w:pPr>
            <w:r>
              <w:rPr>
                <w:sz w:val="17"/>
              </w:rPr>
              <w:t>Fast availability update.</w:t>
            </w:r>
          </w:p>
        </w:tc>
      </w:tr>
      <w:tr>
        <w:tc>
          <w:tcPr>
            <w:tcW w:type="dxa" w:w="1008"/>
            <w:vAlign w:val="top"/>
            <w:tcMar>
              <w:top w:w="80" w:type="dxa"/>
              <w:start w:w="100" w:type="dxa"/>
              <w:bottom w:w="80" w:type="dxa"/>
              <w:end w:w="100" w:type="dxa"/>
            </w:tcMar>
          </w:tcPr>
          <w:p>
            <w:pPr>
              <w:spacing w:after="0"/>
            </w:pPr>
            <w:r>
              <w:rPr>
                <w:sz w:val="17"/>
              </w:rPr>
              <w:t>POST</w:t>
            </w:r>
          </w:p>
        </w:tc>
        <w:tc>
          <w:tcPr>
            <w:tcW w:type="dxa" w:w="4752"/>
            <w:vAlign w:val="top"/>
            <w:tcMar>
              <w:top w:w="80" w:type="dxa"/>
              <w:start w:w="100" w:type="dxa"/>
              <w:bottom w:w="80" w:type="dxa"/>
              <w:end w:w="100" w:type="dxa"/>
            </w:tcMar>
          </w:tcPr>
          <w:p>
            <w:pPr>
              <w:spacing w:after="0"/>
            </w:pPr>
            <w:r>
              <w:rPr>
                <w:sz w:val="17"/>
              </w:rPr>
              <w:t>/api/v2/operator/imports</w:t>
            </w:r>
          </w:p>
        </w:tc>
        <w:tc>
          <w:tcPr>
            <w:tcW w:type="dxa" w:w="5040"/>
            <w:vAlign w:val="top"/>
            <w:tcMar>
              <w:top w:w="80" w:type="dxa"/>
              <w:start w:w="100" w:type="dxa"/>
              <w:bottom w:w="80" w:type="dxa"/>
              <w:end w:w="100" w:type="dxa"/>
            </w:tcMar>
          </w:tcPr>
          <w:p>
            <w:pPr>
              <w:spacing w:after="0"/>
            </w:pPr>
            <w:r>
              <w:rPr>
                <w:sz w:val="17"/>
              </w:rPr>
              <w:t>Upload spreadsheet/CSV.</w:t>
            </w:r>
          </w:p>
        </w:tc>
      </w:tr>
      <w:tr>
        <w:tc>
          <w:tcPr>
            <w:tcW w:type="dxa" w:w="1008"/>
            <w:vAlign w:val="top"/>
            <w:tcMar>
              <w:top w:w="80" w:type="dxa"/>
              <w:start w:w="100" w:type="dxa"/>
              <w:bottom w:w="80" w:type="dxa"/>
              <w:end w:w="100" w:type="dxa"/>
            </w:tcMar>
          </w:tcPr>
          <w:p>
            <w:pPr>
              <w:spacing w:after="0"/>
            </w:pPr>
            <w:r>
              <w:rPr>
                <w:sz w:val="17"/>
              </w:rPr>
              <w:t>GET</w:t>
            </w:r>
          </w:p>
        </w:tc>
        <w:tc>
          <w:tcPr>
            <w:tcW w:type="dxa" w:w="4752"/>
            <w:vAlign w:val="top"/>
            <w:tcMar>
              <w:top w:w="80" w:type="dxa"/>
              <w:start w:w="100" w:type="dxa"/>
              <w:bottom w:w="80" w:type="dxa"/>
              <w:end w:w="100" w:type="dxa"/>
            </w:tcMar>
          </w:tcPr>
          <w:p>
            <w:pPr>
              <w:spacing w:after="0"/>
            </w:pPr>
            <w:r>
              <w:rPr>
                <w:sz w:val="17"/>
              </w:rPr>
              <w:t>/api/v2/operator/imports/:jobId</w:t>
            </w:r>
          </w:p>
        </w:tc>
        <w:tc>
          <w:tcPr>
            <w:tcW w:type="dxa" w:w="5040"/>
            <w:vAlign w:val="top"/>
            <w:tcMar>
              <w:top w:w="80" w:type="dxa"/>
              <w:start w:w="100" w:type="dxa"/>
              <w:bottom w:w="80" w:type="dxa"/>
              <w:end w:w="100" w:type="dxa"/>
            </w:tcMar>
          </w:tcPr>
          <w:p>
            <w:pPr>
              <w:spacing w:after="0"/>
            </w:pPr>
            <w:r>
              <w:rPr>
                <w:sz w:val="17"/>
              </w:rPr>
              <w:t>Preview/result/errors.</w:t>
            </w:r>
          </w:p>
        </w:tc>
      </w:tr>
      <w:tr>
        <w:tc>
          <w:tcPr>
            <w:tcW w:type="dxa" w:w="1008"/>
            <w:vAlign w:val="top"/>
            <w:tcMar>
              <w:top w:w="80" w:type="dxa"/>
              <w:start w:w="100" w:type="dxa"/>
              <w:bottom w:w="80" w:type="dxa"/>
              <w:end w:w="100" w:type="dxa"/>
            </w:tcMar>
          </w:tcPr>
          <w:p>
            <w:pPr>
              <w:spacing w:after="0"/>
            </w:pPr>
            <w:r>
              <w:rPr>
                <w:sz w:val="17"/>
              </w:rPr>
              <w:t>POST</w:t>
            </w:r>
          </w:p>
        </w:tc>
        <w:tc>
          <w:tcPr>
            <w:tcW w:type="dxa" w:w="4752"/>
            <w:vAlign w:val="top"/>
            <w:tcMar>
              <w:top w:w="80" w:type="dxa"/>
              <w:start w:w="100" w:type="dxa"/>
              <w:bottom w:w="80" w:type="dxa"/>
              <w:end w:w="100" w:type="dxa"/>
            </w:tcMar>
          </w:tcPr>
          <w:p>
            <w:pPr>
              <w:spacing w:after="0"/>
            </w:pPr>
            <w:r>
              <w:rPr>
                <w:sz w:val="17"/>
              </w:rPr>
              <w:t>/api/v2/operator/imports/:jobId/commit</w:t>
            </w:r>
          </w:p>
        </w:tc>
        <w:tc>
          <w:tcPr>
            <w:tcW w:type="dxa" w:w="5040"/>
            <w:vAlign w:val="top"/>
            <w:tcMar>
              <w:top w:w="80" w:type="dxa"/>
              <w:start w:w="100" w:type="dxa"/>
              <w:bottom w:w="80" w:type="dxa"/>
              <w:end w:w="100" w:type="dxa"/>
            </w:tcMar>
          </w:tcPr>
          <w:p>
            <w:pPr>
              <w:spacing w:after="0"/>
            </w:pPr>
            <w:r>
              <w:rPr>
                <w:sz w:val="17"/>
              </w:rPr>
              <w:t>Commit validated import.</w:t>
            </w:r>
          </w:p>
        </w:tc>
      </w:tr>
    </w:tbl>
    <w:p/>
    <w:p>
      <w:pPr>
        <w:pStyle w:val="Heading2"/>
      </w:pPr>
      <w:r>
        <w:t>8.1 Search query design</w:t>
      </w:r>
    </w:p>
    <w:p>
      <w:pPr>
        <w:pStyle w:val="CodeBlock"/>
      </w:pPr>
      <w:r>
        <w:rPr>
          <w:rFonts w:ascii="Consolas" w:hAnsi="Consolas"/>
        </w:rPr>
        <w:t>GET /api/v2/departures?</w:t>
      </w:r>
      <w:r>
        <w:br/>
      </w:r>
      <w:r>
        <w:rPr>
          <w:rFonts w:ascii="Consolas" w:hAnsi="Consolas"/>
        </w:rPr>
        <w:t xml:space="preserve">  destination=raja-ampat&amp;</w:t>
      </w:r>
      <w:r>
        <w:br/>
      </w:r>
      <w:r>
        <w:rPr>
          <w:rFonts w:ascii="Consolas" w:hAnsi="Consolas"/>
        </w:rPr>
        <w:t xml:space="preserve">  startFrom=2027-01-01&amp;</w:t>
      </w:r>
      <w:r>
        <w:br/>
      </w:r>
      <w:r>
        <w:rPr>
          <w:rFonts w:ascii="Consolas" w:hAnsi="Consolas"/>
        </w:rPr>
        <w:t xml:space="preserve">  startTo=2027-03-31&amp;</w:t>
      </w:r>
      <w:r>
        <w:br/>
      </w:r>
      <w:r>
        <w:rPr>
          <w:rFonts w:ascii="Consolas" w:hAnsi="Consolas"/>
        </w:rPr>
        <w:t xml:space="preserve">  minNights=7&amp;maxNights=12&amp;</w:t>
      </w:r>
      <w:r>
        <w:br/>
      </w:r>
      <w:r>
        <w:rPr>
          <w:rFonts w:ascii="Consolas" w:hAnsi="Consolas"/>
        </w:rPr>
        <w:t xml:space="preserve">  minPrice=3000&amp;maxPrice=7000&amp;</w:t>
      </w:r>
      <w:r>
        <w:br/>
      </w:r>
      <w:r>
        <w:rPr>
          <w:rFonts w:ascii="Consolas" w:hAnsi="Consolas"/>
        </w:rPr>
        <w:t xml:space="preserve">  currency=USD&amp;</w:t>
      </w:r>
      <w:r>
        <w:br/>
      </w:r>
      <w:r>
        <w:rPr>
          <w:rFonts w:ascii="Consolas" w:hAnsi="Consolas"/>
        </w:rPr>
        <w:t xml:space="preserve">  veganRatingMin=4&amp;</w:t>
      </w:r>
      <w:r>
        <w:br/>
      </w:r>
      <w:r>
        <w:rPr>
          <w:rFonts w:ascii="Consolas" w:hAnsi="Consolas"/>
        </w:rPr>
        <w:t xml:space="preserve">  specialOffer=true&amp;</w:t>
      </w:r>
      <w:r>
        <w:br/>
      </w:r>
      <w:r>
        <w:rPr>
          <w:rFonts w:ascii="Consolas" w:hAnsi="Consolas"/>
        </w:rPr>
        <w:t xml:space="preserve">  availableOnly=true&amp;</w:t>
      </w:r>
      <w:r>
        <w:br/>
      </w:r>
      <w:r>
        <w:rPr>
          <w:rFonts w:ascii="Consolas" w:hAnsi="Consolas"/>
        </w:rPr>
        <w:t xml:space="preserve">  page=1&amp;pageSize=24&amp;</w:t>
      </w:r>
      <w:r>
        <w:br/>
      </w:r>
      <w:r>
        <w:rPr>
          <w:rFonts w:ascii="Consolas" w:hAnsi="Consolas"/>
        </w:rPr>
        <w:t xml:space="preserve">  sort=startDate</w:t>
      </w:r>
    </w:p>
    <w:p>
      <w:r>
        <w:t>Search should be departure-centric for travel dates and availability. Vessel search remains useful for generic vessel discovery. This avoids loading whole Boat documents and then filtering embedded schedules in application memory.</w:t>
      </w:r>
    </w:p>
    <w:p>
      <w:pPr>
        <w:pStyle w:val="Heading1"/>
      </w:pPr>
      <w:r>
        <w:t>9. Database Indexing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261A0"/>
            <w:vAlign w:val="center"/>
            <w:tcMar>
              <w:top w:w="80" w:type="dxa"/>
              <w:start w:w="100" w:type="dxa"/>
              <w:bottom w:w="80" w:type="dxa"/>
              <w:end w:w="100" w:type="dxa"/>
            </w:tcMar>
          </w:tcPr>
          <w:p>
            <w:r>
              <w:rPr>
                <w:b/>
                <w:color w:val="FFFFFF"/>
                <w:sz w:val="18"/>
              </w:rPr>
              <w:t>Collection</w:t>
            </w:r>
          </w:p>
        </w:tc>
        <w:tc>
          <w:tcPr>
            <w:tcW w:type="dxa" w:w="8208"/>
            <w:shd w:fill="1261A0"/>
            <w:vAlign w:val="center"/>
            <w:tcMar>
              <w:top w:w="80" w:type="dxa"/>
              <w:start w:w="100" w:type="dxa"/>
              <w:bottom w:w="80" w:type="dxa"/>
              <w:end w:w="100" w:type="dxa"/>
            </w:tcMar>
          </w:tcPr>
          <w:p>
            <w:r>
              <w:rPr>
                <w:b/>
                <w:color w:val="FFFFFF"/>
                <w:sz w:val="18"/>
              </w:rPr>
              <w:t>Recommended indexes</w:t>
            </w:r>
          </w:p>
        </w:tc>
      </w:tr>
      <w:tr>
        <w:tc>
          <w:tcPr>
            <w:tcW w:type="dxa" w:w="2160"/>
            <w:vAlign w:val="top"/>
            <w:tcMar>
              <w:top w:w="80" w:type="dxa"/>
              <w:start w:w="100" w:type="dxa"/>
              <w:bottom w:w="80" w:type="dxa"/>
              <w:end w:w="100" w:type="dxa"/>
            </w:tcMar>
          </w:tcPr>
          <w:p>
            <w:pPr>
              <w:spacing w:after="0"/>
            </w:pPr>
            <w:r>
              <w:rPr>
                <w:sz w:val="17"/>
              </w:rPr>
              <w:t>Vessel</w:t>
            </w:r>
          </w:p>
        </w:tc>
        <w:tc>
          <w:tcPr>
            <w:tcW w:type="dxa" w:w="8208"/>
            <w:vAlign w:val="top"/>
            <w:tcMar>
              <w:top w:w="80" w:type="dxa"/>
              <w:start w:w="100" w:type="dxa"/>
              <w:bottom w:w="80" w:type="dxa"/>
              <w:end w:w="100" w:type="dxa"/>
            </w:tcMar>
          </w:tcPr>
          <w:p>
            <w:pPr>
              <w:spacing w:after="0"/>
            </w:pPr>
            <w:r>
              <w:rPr>
                <w:sz w:val="17"/>
              </w:rPr>
              <w:t>organisationId; publicationStatus; slug unique; veganRating; destination denormalization only if deliberately used.</w:t>
            </w:r>
          </w:p>
        </w:tc>
      </w:tr>
      <w:tr>
        <w:tc>
          <w:tcPr>
            <w:tcW w:type="dxa" w:w="2160"/>
            <w:vAlign w:val="top"/>
            <w:tcMar>
              <w:top w:w="80" w:type="dxa"/>
              <w:start w:w="100" w:type="dxa"/>
              <w:bottom w:w="80" w:type="dxa"/>
              <w:end w:w="100" w:type="dxa"/>
            </w:tcMar>
          </w:tcPr>
          <w:p>
            <w:pPr>
              <w:spacing w:after="0"/>
            </w:pPr>
            <w:r>
              <w:rPr>
                <w:sz w:val="17"/>
              </w:rPr>
              <w:t>Itinerary</w:t>
            </w:r>
          </w:p>
        </w:tc>
        <w:tc>
          <w:tcPr>
            <w:tcW w:type="dxa" w:w="8208"/>
            <w:vAlign w:val="top"/>
            <w:tcMar>
              <w:top w:w="80" w:type="dxa"/>
              <w:start w:w="100" w:type="dxa"/>
              <w:bottom w:w="80" w:type="dxa"/>
              <w:end w:w="100" w:type="dxa"/>
            </w:tcMar>
          </w:tcPr>
          <w:p>
            <w:pPr>
              <w:spacing w:after="0"/>
            </w:pPr>
            <w:r>
              <w:rPr>
                <w:sz w:val="17"/>
              </w:rPr>
              <w:t>vesselId; organisationId; itinerary code unique per organisation/vessel; destination refs.</w:t>
            </w:r>
          </w:p>
        </w:tc>
      </w:tr>
      <w:tr>
        <w:tc>
          <w:tcPr>
            <w:tcW w:type="dxa" w:w="2160"/>
            <w:vAlign w:val="top"/>
            <w:tcMar>
              <w:top w:w="80" w:type="dxa"/>
              <w:start w:w="100" w:type="dxa"/>
              <w:bottom w:w="80" w:type="dxa"/>
              <w:end w:w="100" w:type="dxa"/>
            </w:tcMar>
          </w:tcPr>
          <w:p>
            <w:pPr>
              <w:spacing w:after="0"/>
            </w:pPr>
            <w:r>
              <w:rPr>
                <w:sz w:val="17"/>
              </w:rPr>
              <w:t>Departure</w:t>
            </w:r>
          </w:p>
        </w:tc>
        <w:tc>
          <w:tcPr>
            <w:tcW w:type="dxa" w:w="8208"/>
            <w:vAlign w:val="top"/>
            <w:tcMar>
              <w:top w:w="80" w:type="dxa"/>
              <w:start w:w="100" w:type="dxa"/>
              <w:bottom w:w="80" w:type="dxa"/>
              <w:end w:w="100" w:type="dxa"/>
            </w:tcMar>
          </w:tcPr>
          <w:p>
            <w:pPr>
              <w:spacing w:after="0"/>
            </w:pPr>
            <w:r>
              <w:rPr>
                <w:sz w:val="17"/>
              </w:rPr>
              <w:t>vesselId+startDate; itineraryId+startDate; organisationId+externalCode unique; startDate+endDate+status.</w:t>
            </w:r>
          </w:p>
        </w:tc>
      </w:tr>
      <w:tr>
        <w:tc>
          <w:tcPr>
            <w:tcW w:type="dxa" w:w="2160"/>
            <w:vAlign w:val="top"/>
            <w:tcMar>
              <w:top w:w="80" w:type="dxa"/>
              <w:start w:w="100" w:type="dxa"/>
              <w:bottom w:w="80" w:type="dxa"/>
              <w:end w:w="100" w:type="dxa"/>
            </w:tcMar>
          </w:tcPr>
          <w:p>
            <w:pPr>
              <w:spacing w:after="0"/>
            </w:pPr>
            <w:r>
              <w:rPr>
                <w:sz w:val="17"/>
              </w:rPr>
              <w:t>BasePrice</w:t>
            </w:r>
          </w:p>
        </w:tc>
        <w:tc>
          <w:tcPr>
            <w:tcW w:type="dxa" w:w="8208"/>
            <w:vAlign w:val="top"/>
            <w:tcMar>
              <w:top w:w="80" w:type="dxa"/>
              <w:start w:w="100" w:type="dxa"/>
              <w:bottom w:w="80" w:type="dxa"/>
              <w:end w:w="100" w:type="dxa"/>
            </w:tcMar>
          </w:tcPr>
          <w:p>
            <w:pPr>
              <w:spacing w:after="0"/>
            </w:pPr>
            <w:r>
              <w:rPr>
                <w:sz w:val="17"/>
              </w:rPr>
              <w:t>itineraryId+cabinTypeId+effectiveFrom.</w:t>
            </w:r>
          </w:p>
        </w:tc>
      </w:tr>
      <w:tr>
        <w:tc>
          <w:tcPr>
            <w:tcW w:type="dxa" w:w="2160"/>
            <w:vAlign w:val="top"/>
            <w:tcMar>
              <w:top w:w="80" w:type="dxa"/>
              <w:start w:w="100" w:type="dxa"/>
              <w:bottom w:w="80" w:type="dxa"/>
              <w:end w:w="100" w:type="dxa"/>
            </w:tcMar>
          </w:tcPr>
          <w:p>
            <w:pPr>
              <w:spacing w:after="0"/>
            </w:pPr>
            <w:r>
              <w:rPr>
                <w:sz w:val="17"/>
              </w:rPr>
              <w:t>Availability</w:t>
            </w:r>
          </w:p>
        </w:tc>
        <w:tc>
          <w:tcPr>
            <w:tcW w:type="dxa" w:w="8208"/>
            <w:vAlign w:val="top"/>
            <w:tcMar>
              <w:top w:w="80" w:type="dxa"/>
              <w:start w:w="100" w:type="dxa"/>
              <w:bottom w:w="80" w:type="dxa"/>
              <w:end w:w="100" w:type="dxa"/>
            </w:tcMar>
          </w:tcPr>
          <w:p>
            <w:pPr>
              <w:spacing w:after="0"/>
            </w:pPr>
            <w:r>
              <w:rPr>
                <w:sz w:val="17"/>
              </w:rPr>
              <w:t>departureId+cabinTypeId unique where applicable; status; updatedAt.</w:t>
            </w:r>
          </w:p>
        </w:tc>
      </w:tr>
      <w:tr>
        <w:tc>
          <w:tcPr>
            <w:tcW w:type="dxa" w:w="2160"/>
            <w:vAlign w:val="top"/>
            <w:tcMar>
              <w:top w:w="80" w:type="dxa"/>
              <w:start w:w="100" w:type="dxa"/>
              <w:bottom w:w="80" w:type="dxa"/>
              <w:end w:w="100" w:type="dxa"/>
            </w:tcMar>
          </w:tcPr>
          <w:p>
            <w:pPr>
              <w:spacing w:after="0"/>
            </w:pPr>
            <w:r>
              <w:rPr>
                <w:sz w:val="17"/>
              </w:rPr>
              <w:t>Offer</w:t>
            </w:r>
          </w:p>
        </w:tc>
        <w:tc>
          <w:tcPr>
            <w:tcW w:type="dxa" w:w="8208"/>
            <w:vAlign w:val="top"/>
            <w:tcMar>
              <w:top w:w="80" w:type="dxa"/>
              <w:start w:w="100" w:type="dxa"/>
              <w:bottom w:w="80" w:type="dxa"/>
              <w:end w:w="100" w:type="dxa"/>
            </w:tcMar>
          </w:tcPr>
          <w:p>
            <w:pPr>
              <w:spacing w:after="0"/>
            </w:pPr>
            <w:r>
              <w:rPr>
                <w:sz w:val="17"/>
              </w:rPr>
              <w:t>departureId; validUntil; active.</w:t>
            </w:r>
          </w:p>
        </w:tc>
      </w:tr>
      <w:tr>
        <w:tc>
          <w:tcPr>
            <w:tcW w:type="dxa" w:w="2160"/>
            <w:vAlign w:val="top"/>
            <w:tcMar>
              <w:top w:w="80" w:type="dxa"/>
              <w:start w:w="100" w:type="dxa"/>
              <w:bottom w:w="80" w:type="dxa"/>
              <w:end w:w="100" w:type="dxa"/>
            </w:tcMar>
          </w:tcPr>
          <w:p>
            <w:pPr>
              <w:spacing w:after="0"/>
            </w:pPr>
            <w:r>
              <w:rPr>
                <w:sz w:val="17"/>
              </w:rPr>
              <w:t>ImportJob</w:t>
            </w:r>
          </w:p>
        </w:tc>
        <w:tc>
          <w:tcPr>
            <w:tcW w:type="dxa" w:w="8208"/>
            <w:vAlign w:val="top"/>
            <w:tcMar>
              <w:top w:w="80" w:type="dxa"/>
              <w:start w:w="100" w:type="dxa"/>
              <w:bottom w:w="80" w:type="dxa"/>
              <w:end w:w="100" w:type="dxa"/>
            </w:tcMar>
          </w:tcPr>
          <w:p>
            <w:pPr>
              <w:spacing w:after="0"/>
            </w:pPr>
            <w:r>
              <w:rPr>
                <w:sz w:val="17"/>
              </w:rPr>
              <w:t>organisationId+createdAt where operator-scoped; status; importType; source.</w:t>
            </w:r>
          </w:p>
        </w:tc>
      </w:tr>
    </w:tbl>
    <w:p/>
    <w:p>
      <w:pPr>
        <w:pStyle w:val="Heading1"/>
      </w:pPr>
      <w:r>
        <w:t>10. Authorization &amp; Security Requirements</w:t>
      </w:r>
    </w:p>
    <w:p>
      <w:r>
        <w:t>Role-based authentication must be supplemented with object-level authorization. An authenticated operator must never be able to update a different operator’s record merely by knowing or guessing an ID.</w:t>
      </w:r>
    </w:p>
    <w:p>
      <w:pPr>
        <w:pStyle w:val="ListBullet"/>
      </w:pPr>
      <w:r>
        <w:t>All operator product queries use both _id and organisationId, e.g. findOne({_id:id, organisationId:req.auth.organisationId}).</w:t>
      </w:r>
    </w:p>
    <w:p>
      <w:pPr>
        <w:pStyle w:val="ListBullet"/>
      </w:pPr>
      <w:r>
        <w:t>Admin routes are explicitly separated from operator routes where possible.</w:t>
      </w:r>
    </w:p>
    <w:p>
      <w:pPr>
        <w:pStyle w:val="ListBullet"/>
      </w:pPr>
      <w:r>
        <w:t>Never accept organisation ownership from request body as authoritative; derive organisation context from authenticated membership.</w:t>
      </w:r>
    </w:p>
    <w:p>
      <w:pPr>
        <w:pStyle w:val="ListBullet"/>
      </w:pPr>
      <w:r>
        <w:t>Password is select:false and omitted from all normal responses.</w:t>
      </w:r>
    </w:p>
    <w:p>
      <w:pPr>
        <w:pStyle w:val="ListBullet"/>
      </w:pPr>
      <w:r>
        <w:t>Validate upload MIME/type/size; do not execute spreadsheet macros or expose temporary uploads publicly.</w:t>
      </w:r>
    </w:p>
    <w:p>
      <w:pPr>
        <w:pStyle w:val="ListBullet"/>
      </w:pPr>
      <w:r>
        <w:t>Rate-limit auth/import endpoints; introduce request validation (Zod/Joi/express-validator or equivalent).</w:t>
      </w:r>
    </w:p>
    <w:p>
      <w:pPr>
        <w:pStyle w:val="ListBullet"/>
      </w:pPr>
      <w:r>
        <w:t>Audit operator changes to availability, pricing and offers, at least through timestamps + actor/source; richer audit log is recommended.</w:t>
      </w:r>
    </w:p>
    <w:p>
      <w:pPr>
        <w:pStyle w:val="ListBullet"/>
      </w:pPr>
      <w:r>
        <w:t>Sanitize rich text and preserve the existing DOMPurify approach on the frontend, with backend validation too.</w:t>
      </w:r>
    </w:p>
    <w:p>
      <w:pPr>
        <w:pStyle w:val="ListBullet"/>
      </w:pPr>
      <w:r>
        <w:t>Production .env secrets must never be committed to source control. Rotate any credential that has previously been stored in a distributed source archive.</w:t>
      </w:r>
    </w:p>
    <w:p>
      <w:pPr>
        <w:pStyle w:val="Heading1"/>
      </w:pPr>
      <w:r>
        <w:t>11. Frontend Refactor Specification</w:t>
      </w:r>
    </w:p>
    <w:p>
      <w:r>
        <w:t>Retain Next.js/React and the existing visual foundation, but move business logic out of individual UI components. The frontend should become a set of reusable components driven by V2 response objects.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261A0"/>
            <w:vAlign w:val="center"/>
            <w:tcMar>
              <w:top w:w="80" w:type="dxa"/>
              <w:start w:w="100" w:type="dxa"/>
              <w:bottom w:w="80" w:type="dxa"/>
              <w:end w:w="100" w:type="dxa"/>
            </w:tcMar>
          </w:tcPr>
          <w:p>
            <w:r>
              <w:rPr>
                <w:b/>
                <w:color w:val="FFFFFF"/>
                <w:sz w:val="18"/>
              </w:rPr>
              <w:t>Component / layer</w:t>
            </w:r>
          </w:p>
        </w:tc>
        <w:tc>
          <w:tcPr>
            <w:tcW w:type="dxa" w:w="6912"/>
            <w:shd w:fill="1261A0"/>
            <w:vAlign w:val="center"/>
            <w:tcMar>
              <w:top w:w="80" w:type="dxa"/>
              <w:start w:w="100" w:type="dxa"/>
              <w:bottom w:w="80" w:type="dxa"/>
              <w:end w:w="100" w:type="dxa"/>
            </w:tcMar>
          </w:tcPr>
          <w:p>
            <w:r>
              <w:rPr>
                <w:b/>
                <w:color w:val="FFFFFF"/>
                <w:sz w:val="18"/>
              </w:rPr>
              <w:t>Responsibility</w:t>
            </w:r>
          </w:p>
        </w:tc>
      </w:tr>
      <w:tr>
        <w:tc>
          <w:tcPr>
            <w:tcW w:type="dxa" w:w="3456"/>
            <w:vAlign w:val="top"/>
            <w:tcMar>
              <w:top w:w="80" w:type="dxa"/>
              <w:start w:w="100" w:type="dxa"/>
              <w:bottom w:w="80" w:type="dxa"/>
              <w:end w:w="100" w:type="dxa"/>
            </w:tcMar>
          </w:tcPr>
          <w:p>
            <w:pPr>
              <w:spacing w:after="0"/>
            </w:pPr>
            <w:r>
              <w:rPr>
                <w:sz w:val="17"/>
              </w:rPr>
              <w:t>apiClient</w:t>
            </w:r>
          </w:p>
        </w:tc>
        <w:tc>
          <w:tcPr>
            <w:tcW w:type="dxa" w:w="6912"/>
            <w:vAlign w:val="top"/>
            <w:tcMar>
              <w:top w:w="80" w:type="dxa"/>
              <w:start w:w="100" w:type="dxa"/>
              <w:bottom w:w="80" w:type="dxa"/>
              <w:end w:w="100" w:type="dxa"/>
            </w:tcMar>
          </w:tcPr>
          <w:p>
            <w:pPr>
              <w:spacing w:after="0"/>
            </w:pPr>
            <w:r>
              <w:rPr>
                <w:sz w:val="17"/>
              </w:rPr>
              <w:t>Central Axios/fetch wrapper, auth, errors, V2 base URL.</w:t>
            </w:r>
          </w:p>
        </w:tc>
      </w:tr>
      <w:tr>
        <w:tc>
          <w:tcPr>
            <w:tcW w:type="dxa" w:w="3456"/>
            <w:vAlign w:val="top"/>
            <w:tcMar>
              <w:top w:w="80" w:type="dxa"/>
              <w:start w:w="100" w:type="dxa"/>
              <w:bottom w:w="80" w:type="dxa"/>
              <w:end w:w="100" w:type="dxa"/>
            </w:tcMar>
          </w:tcPr>
          <w:p>
            <w:pPr>
              <w:spacing w:after="0"/>
            </w:pPr>
            <w:r>
              <w:rPr>
                <w:sz w:val="17"/>
              </w:rPr>
              <w:t>searchState</w:t>
            </w:r>
          </w:p>
        </w:tc>
        <w:tc>
          <w:tcPr>
            <w:tcW w:type="dxa" w:w="6912"/>
            <w:vAlign w:val="top"/>
            <w:tcMar>
              <w:top w:w="80" w:type="dxa"/>
              <w:start w:w="100" w:type="dxa"/>
              <w:bottom w:w="80" w:type="dxa"/>
              <w:end w:w="100" w:type="dxa"/>
            </w:tcMar>
          </w:tcPr>
          <w:p>
            <w:pPr>
              <w:spacing w:after="0"/>
            </w:pPr>
            <w:r>
              <w:rPr>
                <w:sz w:val="17"/>
              </w:rPr>
              <w:t>Single source for query parameters; URL-synchronized where practical.</w:t>
            </w:r>
          </w:p>
        </w:tc>
      </w:tr>
      <w:tr>
        <w:tc>
          <w:tcPr>
            <w:tcW w:type="dxa" w:w="3456"/>
            <w:vAlign w:val="top"/>
            <w:tcMar>
              <w:top w:w="80" w:type="dxa"/>
              <w:start w:w="100" w:type="dxa"/>
              <w:bottom w:w="80" w:type="dxa"/>
              <w:end w:w="100" w:type="dxa"/>
            </w:tcMar>
          </w:tcPr>
          <w:p>
            <w:pPr>
              <w:spacing w:after="0"/>
            </w:pPr>
            <w:r>
              <w:rPr>
                <w:sz w:val="17"/>
              </w:rPr>
              <w:t>VesselCard</w:t>
            </w:r>
          </w:p>
        </w:tc>
        <w:tc>
          <w:tcPr>
            <w:tcW w:type="dxa" w:w="6912"/>
            <w:vAlign w:val="top"/>
            <w:tcMar>
              <w:top w:w="80" w:type="dxa"/>
              <w:start w:w="100" w:type="dxa"/>
              <w:bottom w:w="80" w:type="dxa"/>
              <w:end w:w="100" w:type="dxa"/>
            </w:tcMar>
          </w:tcPr>
          <w:p>
            <w:pPr>
              <w:spacing w:after="0"/>
            </w:pPr>
            <w:r>
              <w:rPr>
                <w:sz w:val="17"/>
              </w:rPr>
              <w:t>Reusable vessel summary independent of search page.</w:t>
            </w:r>
          </w:p>
        </w:tc>
      </w:tr>
      <w:tr>
        <w:tc>
          <w:tcPr>
            <w:tcW w:type="dxa" w:w="3456"/>
            <w:vAlign w:val="top"/>
            <w:tcMar>
              <w:top w:w="80" w:type="dxa"/>
              <w:start w:w="100" w:type="dxa"/>
              <w:bottom w:w="80" w:type="dxa"/>
              <w:end w:w="100" w:type="dxa"/>
            </w:tcMar>
          </w:tcPr>
          <w:p>
            <w:pPr>
              <w:spacing w:after="0"/>
            </w:pPr>
            <w:r>
              <w:rPr>
                <w:sz w:val="17"/>
              </w:rPr>
              <w:t>FilterPanel</w:t>
            </w:r>
          </w:p>
        </w:tc>
        <w:tc>
          <w:tcPr>
            <w:tcW w:type="dxa" w:w="6912"/>
            <w:vAlign w:val="top"/>
            <w:tcMar>
              <w:top w:w="80" w:type="dxa"/>
              <w:start w:w="100" w:type="dxa"/>
              <w:bottom w:w="80" w:type="dxa"/>
              <w:end w:w="100" w:type="dxa"/>
            </w:tcMar>
          </w:tcPr>
          <w:p>
            <w:pPr>
              <w:spacing w:after="0"/>
            </w:pPr>
            <w:r>
              <w:rPr>
                <w:sz w:val="17"/>
              </w:rPr>
              <w:t>Destination, dates, price, duration, vegan rating and advanced attributes.</w:t>
            </w:r>
          </w:p>
        </w:tc>
      </w:tr>
      <w:tr>
        <w:tc>
          <w:tcPr>
            <w:tcW w:type="dxa" w:w="3456"/>
            <w:vAlign w:val="top"/>
            <w:tcMar>
              <w:top w:w="80" w:type="dxa"/>
              <w:start w:w="100" w:type="dxa"/>
              <w:bottom w:w="80" w:type="dxa"/>
              <w:end w:w="100" w:type="dxa"/>
            </w:tcMar>
          </w:tcPr>
          <w:p>
            <w:pPr>
              <w:spacing w:after="0"/>
            </w:pPr>
            <w:r>
              <w:rPr>
                <w:sz w:val="17"/>
              </w:rPr>
              <w:t>ItineraryCard</w:t>
            </w:r>
          </w:p>
        </w:tc>
        <w:tc>
          <w:tcPr>
            <w:tcW w:type="dxa" w:w="6912"/>
            <w:vAlign w:val="top"/>
            <w:tcMar>
              <w:top w:w="80" w:type="dxa"/>
              <w:start w:w="100" w:type="dxa"/>
              <w:bottom w:w="80" w:type="dxa"/>
              <w:end w:w="100" w:type="dxa"/>
            </w:tcMar>
          </w:tcPr>
          <w:p>
            <w:pPr>
              <w:spacing w:after="0"/>
            </w:pPr>
            <w:r>
              <w:rPr>
                <w:sz w:val="17"/>
              </w:rPr>
              <w:t>Stable itinerary information and base “from” pricing.</w:t>
            </w:r>
          </w:p>
        </w:tc>
      </w:tr>
      <w:tr>
        <w:tc>
          <w:tcPr>
            <w:tcW w:type="dxa" w:w="3456"/>
            <w:vAlign w:val="top"/>
            <w:tcMar>
              <w:top w:w="80" w:type="dxa"/>
              <w:start w:w="100" w:type="dxa"/>
              <w:bottom w:w="80" w:type="dxa"/>
              <w:end w:w="100" w:type="dxa"/>
            </w:tcMar>
          </w:tcPr>
          <w:p>
            <w:pPr>
              <w:spacing w:after="0"/>
            </w:pPr>
            <w:r>
              <w:rPr>
                <w:sz w:val="17"/>
              </w:rPr>
              <w:t>DepartureRow / Card</w:t>
            </w:r>
          </w:p>
        </w:tc>
        <w:tc>
          <w:tcPr>
            <w:tcW w:type="dxa" w:w="6912"/>
            <w:vAlign w:val="top"/>
            <w:tcMar>
              <w:top w:w="80" w:type="dxa"/>
              <w:start w:w="100" w:type="dxa"/>
              <w:bottom w:w="80" w:type="dxa"/>
              <w:end w:w="100" w:type="dxa"/>
            </w:tcMar>
          </w:tcPr>
          <w:p>
            <w:pPr>
              <w:spacing w:after="0"/>
            </w:pPr>
            <w:r>
              <w:rPr>
                <w:sz w:val="17"/>
              </w:rPr>
              <w:t>Dates, itinerary, resolved price, offer badge, availability.</w:t>
            </w:r>
          </w:p>
        </w:tc>
      </w:tr>
      <w:tr>
        <w:tc>
          <w:tcPr>
            <w:tcW w:type="dxa" w:w="3456"/>
            <w:vAlign w:val="top"/>
            <w:tcMar>
              <w:top w:w="80" w:type="dxa"/>
              <w:start w:w="100" w:type="dxa"/>
              <w:bottom w:w="80" w:type="dxa"/>
              <w:end w:w="100" w:type="dxa"/>
            </w:tcMar>
          </w:tcPr>
          <w:p>
            <w:pPr>
              <w:spacing w:after="0"/>
            </w:pPr>
            <w:r>
              <w:rPr>
                <w:sz w:val="17"/>
              </w:rPr>
              <w:t>PriceDisplay</w:t>
            </w:r>
          </w:p>
        </w:tc>
        <w:tc>
          <w:tcPr>
            <w:tcW w:type="dxa" w:w="6912"/>
            <w:vAlign w:val="top"/>
            <w:tcMar>
              <w:top w:w="80" w:type="dxa"/>
              <w:start w:w="100" w:type="dxa"/>
              <w:bottom w:w="80" w:type="dxa"/>
              <w:end w:w="100" w:type="dxa"/>
            </w:tcMar>
          </w:tcPr>
          <w:p>
            <w:pPr>
              <w:spacing w:after="0"/>
            </w:pPr>
            <w:r>
              <w:rPr>
                <w:sz w:val="17"/>
              </w:rPr>
              <w:t>Renders rack vs sale price from backend-resolved pricing.</w:t>
            </w:r>
          </w:p>
        </w:tc>
      </w:tr>
      <w:tr>
        <w:tc>
          <w:tcPr>
            <w:tcW w:type="dxa" w:w="3456"/>
            <w:vAlign w:val="top"/>
            <w:tcMar>
              <w:top w:w="80" w:type="dxa"/>
              <w:start w:w="100" w:type="dxa"/>
              <w:bottom w:w="80" w:type="dxa"/>
              <w:end w:w="100" w:type="dxa"/>
            </w:tcMar>
          </w:tcPr>
          <w:p>
            <w:pPr>
              <w:spacing w:after="0"/>
            </w:pPr>
            <w:r>
              <w:rPr>
                <w:sz w:val="17"/>
              </w:rPr>
              <w:t>AvailabilityBadge</w:t>
            </w:r>
          </w:p>
        </w:tc>
        <w:tc>
          <w:tcPr>
            <w:tcW w:type="dxa" w:w="6912"/>
            <w:vAlign w:val="top"/>
            <w:tcMar>
              <w:top w:w="80" w:type="dxa"/>
              <w:start w:w="100" w:type="dxa"/>
              <w:bottom w:w="80" w:type="dxa"/>
              <w:end w:w="100" w:type="dxa"/>
            </w:tcMar>
          </w:tcPr>
          <w:p>
            <w:pPr>
              <w:spacing w:after="0"/>
            </w:pPr>
            <w:r>
              <w:rPr>
                <w:sz w:val="17"/>
              </w:rPr>
              <w:t>Standard states: Available, Limited, On request, Sold out, Waitlist.</w:t>
            </w:r>
          </w:p>
        </w:tc>
      </w:tr>
      <w:tr>
        <w:tc>
          <w:tcPr>
            <w:tcW w:type="dxa" w:w="3456"/>
            <w:vAlign w:val="top"/>
            <w:tcMar>
              <w:top w:w="80" w:type="dxa"/>
              <w:start w:w="100" w:type="dxa"/>
              <w:bottom w:w="80" w:type="dxa"/>
              <w:end w:w="100" w:type="dxa"/>
            </w:tcMar>
          </w:tcPr>
          <w:p>
            <w:pPr>
              <w:spacing w:after="0"/>
            </w:pPr>
            <w:r>
              <w:rPr>
                <w:sz w:val="17"/>
              </w:rPr>
              <w:t>OperatorVesselEditor</w:t>
            </w:r>
          </w:p>
        </w:tc>
        <w:tc>
          <w:tcPr>
            <w:tcW w:type="dxa" w:w="6912"/>
            <w:vAlign w:val="top"/>
            <w:tcMar>
              <w:top w:w="80" w:type="dxa"/>
              <w:start w:w="100" w:type="dxa"/>
              <w:bottom w:w="80" w:type="dxa"/>
              <w:end w:w="100" w:type="dxa"/>
            </w:tcMar>
          </w:tcPr>
          <w:p>
            <w:pPr>
              <w:spacing w:after="0"/>
            </w:pPr>
            <w:r>
              <w:rPr>
                <w:sz w:val="17"/>
              </w:rPr>
              <w:t>Edit slow-changing vessel data.</w:t>
            </w:r>
          </w:p>
        </w:tc>
      </w:tr>
      <w:tr>
        <w:tc>
          <w:tcPr>
            <w:tcW w:type="dxa" w:w="3456"/>
            <w:vAlign w:val="top"/>
            <w:tcMar>
              <w:top w:w="80" w:type="dxa"/>
              <w:start w:w="100" w:type="dxa"/>
              <w:bottom w:w="80" w:type="dxa"/>
              <w:end w:w="100" w:type="dxa"/>
            </w:tcMar>
          </w:tcPr>
          <w:p>
            <w:pPr>
              <w:spacing w:after="0"/>
            </w:pPr>
            <w:r>
              <w:rPr>
                <w:sz w:val="17"/>
              </w:rPr>
              <w:t>OperatorItineraryEditor</w:t>
            </w:r>
          </w:p>
        </w:tc>
        <w:tc>
          <w:tcPr>
            <w:tcW w:type="dxa" w:w="6912"/>
            <w:vAlign w:val="top"/>
            <w:tcMar>
              <w:top w:w="80" w:type="dxa"/>
              <w:start w:w="100" w:type="dxa"/>
              <w:bottom w:w="80" w:type="dxa"/>
              <w:end w:w="100" w:type="dxa"/>
            </w:tcMar>
          </w:tcPr>
          <w:p>
            <w:pPr>
              <w:spacing w:after="0"/>
            </w:pPr>
            <w:r>
              <w:rPr>
                <w:sz w:val="17"/>
              </w:rPr>
              <w:t>Edit route, duration, ports, cabin base pricing.</w:t>
            </w:r>
          </w:p>
        </w:tc>
      </w:tr>
      <w:tr>
        <w:tc>
          <w:tcPr>
            <w:tcW w:type="dxa" w:w="3456"/>
            <w:vAlign w:val="top"/>
            <w:tcMar>
              <w:top w:w="80" w:type="dxa"/>
              <w:start w:w="100" w:type="dxa"/>
              <w:bottom w:w="80" w:type="dxa"/>
              <w:end w:w="100" w:type="dxa"/>
            </w:tcMar>
          </w:tcPr>
          <w:p>
            <w:pPr>
              <w:spacing w:after="0"/>
            </w:pPr>
            <w:r>
              <w:rPr>
                <w:sz w:val="17"/>
              </w:rPr>
              <w:t>OperatorDepartureManager</w:t>
            </w:r>
          </w:p>
        </w:tc>
        <w:tc>
          <w:tcPr>
            <w:tcW w:type="dxa" w:w="6912"/>
            <w:vAlign w:val="top"/>
            <w:tcMar>
              <w:top w:w="80" w:type="dxa"/>
              <w:start w:w="100" w:type="dxa"/>
              <w:bottom w:w="80" w:type="dxa"/>
              <w:end w:w="100" w:type="dxa"/>
            </w:tcMar>
          </w:tcPr>
          <w:p>
            <w:pPr>
              <w:spacing w:after="0"/>
            </w:pPr>
            <w:r>
              <w:rPr>
                <w:sz w:val="17"/>
              </w:rPr>
              <w:t>Table/calendar-style fast departure management.</w:t>
            </w:r>
          </w:p>
        </w:tc>
      </w:tr>
      <w:tr>
        <w:tc>
          <w:tcPr>
            <w:tcW w:type="dxa" w:w="3456"/>
            <w:vAlign w:val="top"/>
            <w:tcMar>
              <w:top w:w="80" w:type="dxa"/>
              <w:start w:w="100" w:type="dxa"/>
              <w:bottom w:w="80" w:type="dxa"/>
              <w:end w:w="100" w:type="dxa"/>
            </w:tcMar>
          </w:tcPr>
          <w:p>
            <w:pPr>
              <w:spacing w:after="0"/>
            </w:pPr>
            <w:r>
              <w:rPr>
                <w:sz w:val="17"/>
              </w:rPr>
              <w:t>BulkImportWizard</w:t>
            </w:r>
          </w:p>
        </w:tc>
        <w:tc>
          <w:tcPr>
            <w:tcW w:type="dxa" w:w="6912"/>
            <w:vAlign w:val="top"/>
            <w:tcMar>
              <w:top w:w="80" w:type="dxa"/>
              <w:start w:w="100" w:type="dxa"/>
              <w:bottom w:w="80" w:type="dxa"/>
              <w:end w:w="100" w:type="dxa"/>
            </w:tcMar>
          </w:tcPr>
          <w:p>
            <w:pPr>
              <w:spacing w:after="0"/>
            </w:pPr>
            <w:r>
              <w:rPr>
                <w:sz w:val="17"/>
              </w:rPr>
              <w:t>Upload → map/validate → preview → commit → report.</w:t>
            </w:r>
          </w:p>
        </w:tc>
      </w:tr>
    </w:tbl>
    <w:p/>
    <w:p>
      <w:pPr>
        <w:pStyle w:val="Heading2"/>
      </w:pPr>
      <w:r>
        <w:t>11.1 Customer search flow</w:t>
      </w:r>
    </w:p>
    <w:p>
      <w:pPr>
        <w:pStyle w:val="CodeBlock"/>
      </w:pPr>
      <w:r>
        <w:rPr>
          <w:rFonts w:ascii="Consolas" w:hAnsi="Consolas"/>
        </w:rPr>
        <w:t>Search form</w:t>
      </w:r>
      <w:r>
        <w:br/>
      </w:r>
      <w:r>
        <w:rPr>
          <w:rFonts w:ascii="Consolas" w:hAnsi="Consolas"/>
        </w:rPr>
        <w:t xml:space="preserve">   ↓</w:t>
      </w:r>
      <w:r>
        <w:br/>
      </w:r>
      <w:r>
        <w:rPr>
          <w:rFonts w:ascii="Consolas" w:hAnsi="Consolas"/>
        </w:rPr>
        <w:t>URL/query state</w:t>
      </w:r>
      <w:r>
        <w:br/>
      </w:r>
      <w:r>
        <w:rPr>
          <w:rFonts w:ascii="Consolas" w:hAnsi="Consolas"/>
        </w:rPr>
        <w:t xml:space="preserve">   ↓</w:t>
      </w:r>
      <w:r>
        <w:br/>
      </w:r>
      <w:r>
        <w:rPr>
          <w:rFonts w:ascii="Consolas" w:hAnsi="Consolas"/>
        </w:rPr>
        <w:t>GET /api/v2/departures</w:t>
      </w:r>
      <w:r>
        <w:br/>
      </w:r>
      <w:r>
        <w:rPr>
          <w:rFonts w:ascii="Consolas" w:hAnsi="Consolas"/>
        </w:rPr>
        <w:t xml:space="preserve">   ↓</w:t>
      </w:r>
      <w:r>
        <w:br/>
      </w:r>
      <w:r>
        <w:rPr>
          <w:rFonts w:ascii="Consolas" w:hAnsi="Consolas"/>
        </w:rPr>
        <w:t>Departure search results grouped/presented by vessel as UX requires</w:t>
      </w:r>
      <w:r>
        <w:br/>
      </w:r>
      <w:r>
        <w:rPr>
          <w:rFonts w:ascii="Consolas" w:hAnsi="Consolas"/>
        </w:rPr>
        <w:t xml:space="preserve">   ↓</w:t>
      </w:r>
      <w:r>
        <w:br/>
      </w:r>
      <w:r>
        <w:rPr>
          <w:rFonts w:ascii="Consolas" w:hAnsi="Consolas"/>
        </w:rPr>
        <w:t>Vessel page</w:t>
      </w:r>
      <w:r>
        <w:br/>
      </w:r>
      <w:r>
        <w:rPr>
          <w:rFonts w:ascii="Consolas" w:hAnsi="Consolas"/>
        </w:rPr>
        <w:t xml:space="preserve">   ├── Vessel overview</w:t>
      </w:r>
      <w:r>
        <w:br/>
      </w:r>
      <w:r>
        <w:rPr>
          <w:rFonts w:ascii="Consolas" w:hAnsi="Consolas"/>
        </w:rPr>
        <w:t xml:space="preserve">   ├── Itineraries</w:t>
      </w:r>
      <w:r>
        <w:br/>
      </w:r>
      <w:r>
        <w:rPr>
          <w:rFonts w:ascii="Consolas" w:hAnsi="Consolas"/>
        </w:rPr>
        <w:t xml:space="preserve">   └── Upcoming departures</w:t>
      </w:r>
      <w:r>
        <w:br/>
      </w:r>
      <w:r>
        <w:rPr>
          <w:rFonts w:ascii="Consolas" w:hAnsi="Consolas"/>
        </w:rPr>
        <w:t xml:space="preserve">          ├── resolved cabin prices</w:t>
      </w:r>
      <w:r>
        <w:br/>
      </w:r>
      <w:r>
        <w:rPr>
          <w:rFonts w:ascii="Consolas" w:hAnsi="Consolas"/>
        </w:rPr>
        <w:t xml:space="preserve">          ├── offers</w:t>
      </w:r>
      <w:r>
        <w:br/>
      </w:r>
      <w:r>
        <w:rPr>
          <w:rFonts w:ascii="Consolas" w:hAnsi="Consolas"/>
        </w:rPr>
        <w:t xml:space="preserve">          └── availability</w:t>
      </w:r>
    </w:p>
    <w:p>
      <w:r>
        <w:t>A key improvement is that the frontend no longer needs to calculate whether a Boat.schedules item matches dates, prices or duration. The API returns the already-filtered departure inventory.</w:t>
      </w:r>
    </w:p>
    <w:p>
      <w:pPr>
        <w:pStyle w:val="Heading1"/>
      </w:pPr>
      <w:r>
        <w:t>12. Operator Portal V2</w:t>
      </w:r>
    </w:p>
    <w:p>
      <w:r>
        <w:t>The operator experience should be organized around tasks rather than the database schema. Suggested primary navigation: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261A0"/>
            <w:vAlign w:val="center"/>
            <w:tcMar>
              <w:top w:w="80" w:type="dxa"/>
              <w:start w:w="100" w:type="dxa"/>
              <w:bottom w:w="80" w:type="dxa"/>
              <w:end w:w="100" w:type="dxa"/>
            </w:tcMar>
          </w:tcPr>
          <w:p>
            <w:r>
              <w:rPr>
                <w:b/>
                <w:color w:val="FFFFFF"/>
                <w:sz w:val="18"/>
              </w:rPr>
              <w:t>Section</w:t>
            </w:r>
          </w:p>
        </w:tc>
        <w:tc>
          <w:tcPr>
            <w:tcW w:type="dxa" w:w="8064"/>
            <w:shd w:fill="1261A0"/>
            <w:vAlign w:val="center"/>
            <w:tcMar>
              <w:top w:w="80" w:type="dxa"/>
              <w:start w:w="100" w:type="dxa"/>
              <w:bottom w:w="80" w:type="dxa"/>
              <w:end w:w="100" w:type="dxa"/>
            </w:tcMar>
          </w:tcPr>
          <w:p>
            <w:r>
              <w:rPr>
                <w:b/>
                <w:color w:val="FFFFFF"/>
                <w:sz w:val="18"/>
              </w:rPr>
              <w:t>Operator can do</w:t>
            </w:r>
          </w:p>
        </w:tc>
      </w:tr>
      <w:tr>
        <w:tc>
          <w:tcPr>
            <w:tcW w:type="dxa" w:w="2304"/>
            <w:vAlign w:val="top"/>
            <w:tcMar>
              <w:top w:w="80" w:type="dxa"/>
              <w:start w:w="100" w:type="dxa"/>
              <w:bottom w:w="80" w:type="dxa"/>
              <w:end w:w="100" w:type="dxa"/>
            </w:tcMar>
          </w:tcPr>
          <w:p>
            <w:pPr>
              <w:spacing w:after="0"/>
            </w:pPr>
            <w:r>
              <w:rPr>
                <w:sz w:val="17"/>
              </w:rPr>
              <w:t>Dashboard</w:t>
            </w:r>
          </w:p>
        </w:tc>
        <w:tc>
          <w:tcPr>
            <w:tcW w:type="dxa" w:w="8064"/>
            <w:vAlign w:val="top"/>
            <w:tcMar>
              <w:top w:w="80" w:type="dxa"/>
              <w:start w:w="100" w:type="dxa"/>
              <w:bottom w:w="80" w:type="dxa"/>
              <w:end w:w="100" w:type="dxa"/>
            </w:tcMar>
          </w:tcPr>
          <w:p>
            <w:pPr>
              <w:spacing w:after="0"/>
            </w:pPr>
            <w:r>
              <w:rPr>
                <w:sz w:val="17"/>
              </w:rPr>
              <w:t>See incomplete listings, stale availability, active offers, upcoming departures.</w:t>
            </w:r>
          </w:p>
        </w:tc>
      </w:tr>
      <w:tr>
        <w:tc>
          <w:tcPr>
            <w:tcW w:type="dxa" w:w="2304"/>
            <w:vAlign w:val="top"/>
            <w:tcMar>
              <w:top w:w="80" w:type="dxa"/>
              <w:start w:w="100" w:type="dxa"/>
              <w:bottom w:w="80" w:type="dxa"/>
              <w:end w:w="100" w:type="dxa"/>
            </w:tcMar>
          </w:tcPr>
          <w:p>
            <w:pPr>
              <w:spacing w:after="0"/>
            </w:pPr>
            <w:r>
              <w:rPr>
                <w:sz w:val="17"/>
              </w:rPr>
              <w:t>My Vessels</w:t>
            </w:r>
          </w:p>
        </w:tc>
        <w:tc>
          <w:tcPr>
            <w:tcW w:type="dxa" w:w="8064"/>
            <w:vAlign w:val="top"/>
            <w:tcMar>
              <w:top w:w="80" w:type="dxa"/>
              <w:start w:w="100" w:type="dxa"/>
              <w:bottom w:w="80" w:type="dxa"/>
              <w:end w:w="100" w:type="dxa"/>
            </w:tcMar>
          </w:tcPr>
          <w:p>
            <w:pPr>
              <w:spacing w:after="0"/>
            </w:pPr>
            <w:r>
              <w:rPr>
                <w:sz w:val="17"/>
              </w:rPr>
              <w:t>Edit vessel profile, photos, facilities, dietary information.</w:t>
            </w:r>
          </w:p>
        </w:tc>
      </w:tr>
      <w:tr>
        <w:tc>
          <w:tcPr>
            <w:tcW w:type="dxa" w:w="2304"/>
            <w:vAlign w:val="top"/>
            <w:tcMar>
              <w:top w:w="80" w:type="dxa"/>
              <w:start w:w="100" w:type="dxa"/>
              <w:bottom w:w="80" w:type="dxa"/>
              <w:end w:w="100" w:type="dxa"/>
            </w:tcMar>
          </w:tcPr>
          <w:p>
            <w:pPr>
              <w:spacing w:after="0"/>
            </w:pPr>
            <w:r>
              <w:rPr>
                <w:sz w:val="17"/>
              </w:rPr>
              <w:t>Itineraries</w:t>
            </w:r>
          </w:p>
        </w:tc>
        <w:tc>
          <w:tcPr>
            <w:tcW w:type="dxa" w:w="8064"/>
            <w:vAlign w:val="top"/>
            <w:tcMar>
              <w:top w:w="80" w:type="dxa"/>
              <w:start w:w="100" w:type="dxa"/>
              <w:bottom w:w="80" w:type="dxa"/>
              <w:end w:w="100" w:type="dxa"/>
            </w:tcMar>
          </w:tcPr>
          <w:p>
            <w:pPr>
              <w:spacing w:after="0"/>
            </w:pPr>
            <w:r>
              <w:rPr>
                <w:sz w:val="17"/>
              </w:rPr>
              <w:t>Create/edit vessel-specific route templates and base cabin prices.</w:t>
            </w:r>
          </w:p>
        </w:tc>
      </w:tr>
      <w:tr>
        <w:tc>
          <w:tcPr>
            <w:tcW w:type="dxa" w:w="2304"/>
            <w:vAlign w:val="top"/>
            <w:tcMar>
              <w:top w:w="80" w:type="dxa"/>
              <w:start w:w="100" w:type="dxa"/>
              <w:bottom w:w="80" w:type="dxa"/>
              <w:end w:w="100" w:type="dxa"/>
            </w:tcMar>
          </w:tcPr>
          <w:p>
            <w:pPr>
              <w:spacing w:after="0"/>
            </w:pPr>
            <w:r>
              <w:rPr>
                <w:sz w:val="17"/>
              </w:rPr>
              <w:t>Departures</w:t>
            </w:r>
          </w:p>
        </w:tc>
        <w:tc>
          <w:tcPr>
            <w:tcW w:type="dxa" w:w="8064"/>
            <w:vAlign w:val="top"/>
            <w:tcMar>
              <w:top w:w="80" w:type="dxa"/>
              <w:start w:w="100" w:type="dxa"/>
              <w:bottom w:w="80" w:type="dxa"/>
              <w:end w:w="100" w:type="dxa"/>
            </w:tcMar>
          </w:tcPr>
          <w:p>
            <w:pPr>
              <w:spacing w:after="0"/>
            </w:pPr>
            <w:r>
              <w:rPr>
                <w:sz w:val="17"/>
              </w:rPr>
              <w:t>Create/edit dates; duplicate a season; manage status.</w:t>
            </w:r>
          </w:p>
        </w:tc>
      </w:tr>
      <w:tr>
        <w:tc>
          <w:tcPr>
            <w:tcW w:type="dxa" w:w="2304"/>
            <w:vAlign w:val="top"/>
            <w:tcMar>
              <w:top w:w="80" w:type="dxa"/>
              <w:start w:w="100" w:type="dxa"/>
              <w:bottom w:w="80" w:type="dxa"/>
              <w:end w:w="100" w:type="dxa"/>
            </w:tcMar>
          </w:tcPr>
          <w:p>
            <w:pPr>
              <w:spacing w:after="0"/>
            </w:pPr>
            <w:r>
              <w:rPr>
                <w:sz w:val="17"/>
              </w:rPr>
              <w:t>Availability</w:t>
            </w:r>
          </w:p>
        </w:tc>
        <w:tc>
          <w:tcPr>
            <w:tcW w:type="dxa" w:w="8064"/>
            <w:vAlign w:val="top"/>
            <w:tcMar>
              <w:top w:w="80" w:type="dxa"/>
              <w:start w:w="100" w:type="dxa"/>
              <w:bottom w:w="80" w:type="dxa"/>
              <w:end w:w="100" w:type="dxa"/>
            </w:tcMar>
          </w:tcPr>
          <w:p>
            <w:pPr>
              <w:spacing w:after="0"/>
            </w:pPr>
            <w:r>
              <w:rPr>
                <w:sz w:val="17"/>
              </w:rPr>
              <w:t>Fast table-based update without opening each departure.</w:t>
            </w:r>
          </w:p>
        </w:tc>
      </w:tr>
      <w:tr>
        <w:tc>
          <w:tcPr>
            <w:tcW w:type="dxa" w:w="2304"/>
            <w:vAlign w:val="top"/>
            <w:tcMar>
              <w:top w:w="80" w:type="dxa"/>
              <w:start w:w="100" w:type="dxa"/>
              <w:bottom w:w="80" w:type="dxa"/>
              <w:end w:w="100" w:type="dxa"/>
            </w:tcMar>
          </w:tcPr>
          <w:p>
            <w:pPr>
              <w:spacing w:after="0"/>
            </w:pPr>
            <w:r>
              <w:rPr>
                <w:sz w:val="17"/>
              </w:rPr>
              <w:t>Offers</w:t>
            </w:r>
          </w:p>
        </w:tc>
        <w:tc>
          <w:tcPr>
            <w:tcW w:type="dxa" w:w="8064"/>
            <w:vAlign w:val="top"/>
            <w:tcMar>
              <w:top w:w="80" w:type="dxa"/>
              <w:start w:w="100" w:type="dxa"/>
              <w:bottom w:w="80" w:type="dxa"/>
              <w:end w:w="100" w:type="dxa"/>
            </w:tcMar>
          </w:tcPr>
          <w:p>
            <w:pPr>
              <w:spacing w:after="0"/>
            </w:pPr>
            <w:r>
              <w:rPr>
                <w:sz w:val="17"/>
              </w:rPr>
              <w:t>Create last-minute, early-bird or fixed-price offers with expiry.</w:t>
            </w:r>
          </w:p>
        </w:tc>
      </w:tr>
      <w:tr>
        <w:tc>
          <w:tcPr>
            <w:tcW w:type="dxa" w:w="2304"/>
            <w:vAlign w:val="top"/>
            <w:tcMar>
              <w:top w:w="80" w:type="dxa"/>
              <w:start w:w="100" w:type="dxa"/>
              <w:bottom w:w="80" w:type="dxa"/>
              <w:end w:w="100" w:type="dxa"/>
            </w:tcMar>
          </w:tcPr>
          <w:p>
            <w:pPr>
              <w:spacing w:after="0"/>
            </w:pPr>
            <w:r>
              <w:rPr>
                <w:sz w:val="17"/>
              </w:rPr>
              <w:t>Bulk Upload</w:t>
            </w:r>
          </w:p>
        </w:tc>
        <w:tc>
          <w:tcPr>
            <w:tcW w:type="dxa" w:w="8064"/>
            <w:vAlign w:val="top"/>
            <w:tcMar>
              <w:top w:w="80" w:type="dxa"/>
              <w:start w:w="100" w:type="dxa"/>
              <w:bottom w:w="80" w:type="dxa"/>
              <w:end w:w="100" w:type="dxa"/>
            </w:tcMar>
          </w:tcPr>
          <w:p>
            <w:pPr>
              <w:spacing w:after="0"/>
            </w:pPr>
            <w:r>
              <w:rPr>
                <w:sz w:val="17"/>
              </w:rPr>
              <w:t>Upload Excel/CSV; preview changes; correct errors.</w:t>
            </w:r>
          </w:p>
        </w:tc>
      </w:tr>
      <w:tr>
        <w:tc>
          <w:tcPr>
            <w:tcW w:type="dxa" w:w="2304"/>
            <w:vAlign w:val="top"/>
            <w:tcMar>
              <w:top w:w="80" w:type="dxa"/>
              <w:start w:w="100" w:type="dxa"/>
              <w:bottom w:w="80" w:type="dxa"/>
              <w:end w:w="100" w:type="dxa"/>
            </w:tcMar>
          </w:tcPr>
          <w:p>
            <w:pPr>
              <w:spacing w:after="0"/>
            </w:pPr>
            <w:r>
              <w:rPr>
                <w:sz w:val="17"/>
              </w:rPr>
              <w:t>Profile</w:t>
            </w:r>
          </w:p>
        </w:tc>
        <w:tc>
          <w:tcPr>
            <w:tcW w:type="dxa" w:w="8064"/>
            <w:vAlign w:val="top"/>
            <w:tcMar>
              <w:top w:w="80" w:type="dxa"/>
              <w:start w:w="100" w:type="dxa"/>
              <w:bottom w:w="80" w:type="dxa"/>
              <w:end w:w="100" w:type="dxa"/>
            </w:tcMar>
          </w:tcPr>
          <w:p>
            <w:pPr>
              <w:spacing w:after="0"/>
            </w:pPr>
            <w:r>
              <w:rPr>
                <w:sz w:val="17"/>
              </w:rPr>
              <w:t>Company/contact details and account security.</w:t>
            </w:r>
          </w:p>
        </w:tc>
      </w:tr>
    </w:tbl>
    <w:p/>
    <w:p>
      <w:pPr>
        <w:pStyle w:val="Heading2"/>
      </w:pPr>
      <w:r>
        <w:t>12.1 Claim/verify workflow</w:t>
      </w:r>
    </w:p>
    <w:p>
      <w:r>
        <w:t>Deeparture creates/imports the operator Organisation and vessel records before operator participation. The organisation may remain unclaimed while its approved vessel pages are public. Deeparture then sends a secure claim invitation/magic link to an authorized operator contact. The recipient creates or activates a user, is attached to the existing Organisation as owner/administrator, reviews the already-populated vessels, corrects or verifies data, adds authorized imagery and may then supply itineraries, departures, pricing, availability and offers. Claiming must attach to the existing records; it must never create duplicate vessels or a duplicate operator organisation.</w:t>
      </w:r>
    </w:p>
    <w:p>
      <w:pPr>
        <w:pStyle w:val="Heading1"/>
      </w:pPr>
      <w:r>
        <w:t>13. Deeparture Admin V2</w:t>
      </w:r>
    </w:p>
    <w:p>
      <w:pPr>
        <w:pStyle w:val="ListBullet"/>
      </w:pPr>
      <w:r>
        <w:t>Run master catalogue imports that match/create operator organisations and automatically create publishable vessel pages.</w:t>
      </w:r>
    </w:p>
    <w:p>
      <w:pPr>
        <w:pStyle w:val="ListBullet"/>
      </w:pPr>
      <w:r>
        <w:t>Preview duplicate-operator/vessel matches before committing imports and merge/reassign safely where required.</w:t>
      </w:r>
    </w:p>
    <w:p>
      <w:pPr>
        <w:pStyle w:val="ListBullet"/>
      </w:pPr>
      <w:r>
        <w:t>Assign/reassign vessel ownership safely.</w:t>
      </w:r>
    </w:p>
    <w:p>
      <w:pPr>
        <w:pStyle w:val="ListBullet"/>
      </w:pPr>
      <w:r>
        <w:t>Review and approve vessel/itinerary changes where moderation is required.</w:t>
      </w:r>
    </w:p>
    <w:p>
      <w:pPr>
        <w:pStyle w:val="ListBullet"/>
      </w:pPr>
      <w:r>
        <w:t>Manage destination, region, dive-site, feature and dietary taxonomies.</w:t>
      </w:r>
    </w:p>
    <w:p>
      <w:pPr>
        <w:pStyle w:val="ListBullet"/>
      </w:pPr>
      <w:r>
        <w:t>Curate Deeparture-controlled ratings such as Vegan Rating.</w:t>
      </w:r>
    </w:p>
    <w:p>
      <w:pPr>
        <w:pStyle w:val="ListBullet"/>
      </w:pPr>
      <w:r>
        <w:t>Run imports on behalf of operators.</w:t>
      </w:r>
    </w:p>
    <w:p>
      <w:pPr>
        <w:pStyle w:val="ListBullet"/>
      </w:pPr>
      <w:r>
        <w:t>View stale availability and data-quality reports.</w:t>
      </w:r>
    </w:p>
    <w:p>
      <w:pPr>
        <w:pStyle w:val="ListBullet"/>
      </w:pPr>
      <w:r>
        <w:t>Restrict/archive records without deleting historical booking/departure data.</w:t>
      </w:r>
    </w:p>
    <w:p>
      <w:pPr>
        <w:pStyle w:val="ListBullet"/>
      </w:pPr>
      <w:r>
        <w:t>View import audit history and failed rows.</w:t>
      </w:r>
    </w:p>
    <w:p>
      <w:pPr>
        <w:pStyle w:val="Heading1"/>
      </w:pPr>
      <w:r>
        <w:t>14. Migration Strategy</w:t>
      </w:r>
    </w:p>
    <w:p>
      <w:r>
        <w:t>Because the current public catalogue is unpopulated and not functioning as a production marketplace, V2 does not need to preserve broken V1 public workflows for parity. The migration priority is to preserve useful code, valid operator identities, email/enquiry behaviour and any trustworthy legacy data, while allowing V2 product/search/page flows to replace V1 cleanly on staging before launch.</w:t>
      </w:r>
    </w:p>
    <w:p>
      <w:pPr>
        <w:pStyle w:val="Heading2"/>
      </w:pPr>
      <w:r>
        <w:t>14.1 Mapping from current models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261A0"/>
            <w:vAlign w:val="center"/>
            <w:tcMar>
              <w:top w:w="80" w:type="dxa"/>
              <w:start w:w="100" w:type="dxa"/>
              <w:bottom w:w="80" w:type="dxa"/>
              <w:end w:w="100" w:type="dxa"/>
            </w:tcMar>
          </w:tcPr>
          <w:p>
            <w:r>
              <w:rPr>
                <w:b/>
                <w:color w:val="FFFFFF"/>
                <w:sz w:val="18"/>
              </w:rPr>
              <w:t>Current</w:t>
            </w:r>
          </w:p>
        </w:tc>
        <w:tc>
          <w:tcPr>
            <w:tcW w:type="dxa" w:w="3456"/>
            <w:shd w:fill="1261A0"/>
            <w:vAlign w:val="center"/>
            <w:tcMar>
              <w:top w:w="80" w:type="dxa"/>
              <w:start w:w="100" w:type="dxa"/>
              <w:bottom w:w="80" w:type="dxa"/>
              <w:end w:w="100" w:type="dxa"/>
            </w:tcMar>
          </w:tcPr>
          <w:p>
            <w:r>
              <w:rPr>
                <w:b/>
                <w:color w:val="FFFFFF"/>
                <w:sz w:val="18"/>
              </w:rPr>
              <w:t>V2 destination</w:t>
            </w:r>
          </w:p>
        </w:tc>
        <w:tc>
          <w:tcPr>
            <w:tcW w:type="dxa" w:w="4464"/>
            <w:shd w:fill="1261A0"/>
            <w:vAlign w:val="center"/>
            <w:tcMar>
              <w:top w:w="80" w:type="dxa"/>
              <w:start w:w="100" w:type="dxa"/>
              <w:bottom w:w="80" w:type="dxa"/>
              <w:end w:w="100" w:type="dxa"/>
            </w:tcMar>
          </w:tcPr>
          <w:p>
            <w:r>
              <w:rPr>
                <w:b/>
                <w:color w:val="FFFFFF"/>
                <w:sz w:val="18"/>
              </w:rPr>
              <w:t>Migration rule</w:t>
            </w:r>
          </w:p>
        </w:tc>
      </w:tr>
      <w:tr>
        <w:tc>
          <w:tcPr>
            <w:tcW w:type="dxa" w:w="2448"/>
            <w:vAlign w:val="top"/>
            <w:tcMar>
              <w:top w:w="80" w:type="dxa"/>
              <w:start w:w="100" w:type="dxa"/>
              <w:bottom w:w="80" w:type="dxa"/>
              <w:end w:w="100" w:type="dxa"/>
            </w:tcMar>
          </w:tcPr>
          <w:p>
            <w:pPr>
              <w:spacing w:after="0"/>
            </w:pPr>
            <w:r>
              <w:rPr>
                <w:sz w:val="17"/>
              </w:rPr>
              <w:t>User</w:t>
            </w:r>
          </w:p>
        </w:tc>
        <w:tc>
          <w:tcPr>
            <w:tcW w:type="dxa" w:w="3456"/>
            <w:vAlign w:val="top"/>
            <w:tcMar>
              <w:top w:w="80" w:type="dxa"/>
              <w:start w:w="100" w:type="dxa"/>
              <w:bottom w:w="80" w:type="dxa"/>
              <w:end w:w="100" w:type="dxa"/>
            </w:tcMar>
          </w:tcPr>
          <w:p>
            <w:pPr>
              <w:spacing w:after="0"/>
            </w:pPr>
            <w:r>
              <w:rPr>
                <w:sz w:val="17"/>
              </w:rPr>
              <w:t>User/Operator</w:t>
            </w:r>
          </w:p>
        </w:tc>
        <w:tc>
          <w:tcPr>
            <w:tcW w:type="dxa" w:w="4464"/>
            <w:vAlign w:val="top"/>
            <w:tcMar>
              <w:top w:w="80" w:type="dxa"/>
              <w:start w:w="100" w:type="dxa"/>
              <w:bottom w:w="80" w:type="dxa"/>
              <w:end w:w="100" w:type="dxa"/>
            </w:tcMar>
          </w:tcPr>
          <w:p>
            <w:pPr>
              <w:spacing w:after="0"/>
            </w:pPr>
            <w:r>
              <w:rPr>
                <w:sz w:val="17"/>
              </w:rPr>
              <w:t>Retain IDs. Harden password selection and ownership rules.</w:t>
            </w:r>
          </w:p>
        </w:tc>
      </w:tr>
      <w:tr>
        <w:tc>
          <w:tcPr>
            <w:tcW w:type="dxa" w:w="2448"/>
            <w:vAlign w:val="top"/>
            <w:tcMar>
              <w:top w:w="80" w:type="dxa"/>
              <w:start w:w="100" w:type="dxa"/>
              <w:bottom w:w="80" w:type="dxa"/>
              <w:end w:w="100" w:type="dxa"/>
            </w:tcMar>
          </w:tcPr>
          <w:p>
            <w:pPr>
              <w:spacing w:after="0"/>
            </w:pPr>
            <w:r>
              <w:rPr>
                <w:sz w:val="17"/>
              </w:rPr>
              <w:t>Boat</w:t>
            </w:r>
          </w:p>
        </w:tc>
        <w:tc>
          <w:tcPr>
            <w:tcW w:type="dxa" w:w="3456"/>
            <w:vAlign w:val="top"/>
            <w:tcMar>
              <w:top w:w="80" w:type="dxa"/>
              <w:start w:w="100" w:type="dxa"/>
              <w:bottom w:w="80" w:type="dxa"/>
              <w:end w:w="100" w:type="dxa"/>
            </w:tcMar>
          </w:tcPr>
          <w:p>
            <w:pPr>
              <w:spacing w:after="0"/>
            </w:pPr>
            <w:r>
              <w:rPr>
                <w:sz w:val="17"/>
              </w:rPr>
              <w:t>Vessel</w:t>
            </w:r>
          </w:p>
        </w:tc>
        <w:tc>
          <w:tcPr>
            <w:tcW w:type="dxa" w:w="4464"/>
            <w:vAlign w:val="top"/>
            <w:tcMar>
              <w:top w:w="80" w:type="dxa"/>
              <w:start w:w="100" w:type="dxa"/>
              <w:bottom w:w="80" w:type="dxa"/>
              <w:end w:w="100" w:type="dxa"/>
            </w:tcMar>
          </w:tcPr>
          <w:p>
            <w:pPr>
              <w:spacing w:after="0"/>
            </w:pPr>
            <w:r>
              <w:rPr>
                <w:sz w:val="17"/>
              </w:rPr>
              <w:t>Map user→operatorId, nameOfProperty→name, resitricted→restricted, ratings and content sections.</w:t>
            </w:r>
          </w:p>
        </w:tc>
      </w:tr>
      <w:tr>
        <w:tc>
          <w:tcPr>
            <w:tcW w:type="dxa" w:w="2448"/>
            <w:vAlign w:val="top"/>
            <w:tcMar>
              <w:top w:w="80" w:type="dxa"/>
              <w:start w:w="100" w:type="dxa"/>
              <w:bottom w:w="80" w:type="dxa"/>
              <w:end w:w="100" w:type="dxa"/>
            </w:tcMar>
          </w:tcPr>
          <w:p>
            <w:pPr>
              <w:spacing w:after="0"/>
            </w:pPr>
            <w:r>
              <w:rPr>
                <w:sz w:val="17"/>
              </w:rPr>
              <w:t>Boat.schedules[]</w:t>
            </w:r>
          </w:p>
        </w:tc>
        <w:tc>
          <w:tcPr>
            <w:tcW w:type="dxa" w:w="3456"/>
            <w:vAlign w:val="top"/>
            <w:tcMar>
              <w:top w:w="80" w:type="dxa"/>
              <w:start w:w="100" w:type="dxa"/>
              <w:bottom w:w="80" w:type="dxa"/>
              <w:end w:w="100" w:type="dxa"/>
            </w:tcMar>
          </w:tcPr>
          <w:p>
            <w:pPr>
              <w:spacing w:after="0"/>
            </w:pPr>
            <w:r>
              <w:rPr>
                <w:sz w:val="17"/>
              </w:rPr>
              <w:t>Departure + optional Offer / legacy price override</w:t>
            </w:r>
          </w:p>
        </w:tc>
        <w:tc>
          <w:tcPr>
            <w:tcW w:type="dxa" w:w="4464"/>
            <w:vAlign w:val="top"/>
            <w:tcMar>
              <w:top w:w="80" w:type="dxa"/>
              <w:start w:w="100" w:type="dxa"/>
              <w:bottom w:w="80" w:type="dxa"/>
              <w:end w:w="100" w:type="dxa"/>
            </w:tcMar>
          </w:tcPr>
          <w:p>
            <w:pPr>
              <w:spacing w:after="0"/>
            </w:pPr>
            <w:r>
              <w:rPr>
                <w:sz w:val="17"/>
              </w:rPr>
              <w:t>Each schedule becomes a Departure. itinerary string is resolved to Itinerary ObjectId. discount/special becomes Offer where valid.</w:t>
            </w:r>
          </w:p>
        </w:tc>
      </w:tr>
      <w:tr>
        <w:tc>
          <w:tcPr>
            <w:tcW w:type="dxa" w:w="2448"/>
            <w:vAlign w:val="top"/>
            <w:tcMar>
              <w:top w:w="80" w:type="dxa"/>
              <w:start w:w="100" w:type="dxa"/>
              <w:bottom w:w="80" w:type="dxa"/>
              <w:end w:w="100" w:type="dxa"/>
            </w:tcMar>
          </w:tcPr>
          <w:p>
            <w:pPr>
              <w:spacing w:after="0"/>
            </w:pPr>
            <w:r>
              <w:rPr>
                <w:sz w:val="17"/>
              </w:rPr>
              <w:t>Itinerary</w:t>
            </w:r>
          </w:p>
        </w:tc>
        <w:tc>
          <w:tcPr>
            <w:tcW w:type="dxa" w:w="3456"/>
            <w:vAlign w:val="top"/>
            <w:tcMar>
              <w:top w:w="80" w:type="dxa"/>
              <w:start w:w="100" w:type="dxa"/>
              <w:bottom w:w="80" w:type="dxa"/>
              <w:end w:w="100" w:type="dxa"/>
            </w:tcMar>
          </w:tcPr>
          <w:p>
            <w:pPr>
              <w:spacing w:after="0"/>
            </w:pPr>
            <w:r>
              <w:rPr>
                <w:sz w:val="17"/>
              </w:rPr>
              <w:t>Itinerary</w:t>
            </w:r>
          </w:p>
        </w:tc>
        <w:tc>
          <w:tcPr>
            <w:tcW w:type="dxa" w:w="4464"/>
            <w:vAlign w:val="top"/>
            <w:tcMar>
              <w:top w:w="80" w:type="dxa"/>
              <w:start w:w="100" w:type="dxa"/>
              <w:bottom w:w="80" w:type="dxa"/>
              <w:end w:w="100" w:type="dxa"/>
            </w:tcMar>
          </w:tcPr>
          <w:p>
            <w:pPr>
              <w:spacing w:after="0"/>
            </w:pPr>
            <w:r>
              <w:rPr>
                <w:sz w:val="17"/>
              </w:rPr>
              <w:t>Retain ID where possible; add vesselId based on current schedule usage/operator relationship.</w:t>
            </w:r>
          </w:p>
        </w:tc>
      </w:tr>
      <w:tr>
        <w:tc>
          <w:tcPr>
            <w:tcW w:type="dxa" w:w="2448"/>
            <w:vAlign w:val="top"/>
            <w:tcMar>
              <w:top w:w="80" w:type="dxa"/>
              <w:start w:w="100" w:type="dxa"/>
              <w:bottom w:w="80" w:type="dxa"/>
              <w:end w:w="100" w:type="dxa"/>
            </w:tcMar>
          </w:tcPr>
          <w:p>
            <w:pPr>
              <w:spacing w:after="0"/>
            </w:pPr>
            <w:r>
              <w:rPr>
                <w:sz w:val="17"/>
              </w:rPr>
              <w:t>Itinerary.cabins[]</w:t>
            </w:r>
          </w:p>
        </w:tc>
        <w:tc>
          <w:tcPr>
            <w:tcW w:type="dxa" w:w="3456"/>
            <w:vAlign w:val="top"/>
            <w:tcMar>
              <w:top w:w="80" w:type="dxa"/>
              <w:start w:w="100" w:type="dxa"/>
              <w:bottom w:w="80" w:type="dxa"/>
              <w:end w:w="100" w:type="dxa"/>
            </w:tcMar>
          </w:tcPr>
          <w:p>
            <w:pPr>
              <w:spacing w:after="0"/>
            </w:pPr>
            <w:r>
              <w:rPr>
                <w:sz w:val="17"/>
              </w:rPr>
              <w:t>CabinType + ItineraryBaseCabinPrice</w:t>
            </w:r>
          </w:p>
        </w:tc>
        <w:tc>
          <w:tcPr>
            <w:tcW w:type="dxa" w:w="4464"/>
            <w:vAlign w:val="top"/>
            <w:tcMar>
              <w:top w:w="80" w:type="dxa"/>
              <w:start w:w="100" w:type="dxa"/>
              <w:bottom w:w="80" w:type="dxa"/>
              <w:end w:w="100" w:type="dxa"/>
            </w:tcMar>
          </w:tcPr>
          <w:p>
            <w:pPr>
              <w:spacing w:after="0"/>
            </w:pPr>
            <w:r>
              <w:rPr>
                <w:sz w:val="17"/>
              </w:rPr>
              <w:t>Create/reuse vessel cabin type; convert cabinPrice string to numeric money representation.</w:t>
            </w:r>
          </w:p>
        </w:tc>
      </w:tr>
      <w:tr>
        <w:tc>
          <w:tcPr>
            <w:tcW w:type="dxa" w:w="2448"/>
            <w:vAlign w:val="top"/>
            <w:tcMar>
              <w:top w:w="80" w:type="dxa"/>
              <w:start w:w="100" w:type="dxa"/>
              <w:bottom w:w="80" w:type="dxa"/>
              <w:end w:w="100" w:type="dxa"/>
            </w:tcMar>
          </w:tcPr>
          <w:p>
            <w:pPr>
              <w:spacing w:after="0"/>
            </w:pPr>
            <w:r>
              <w:rPr>
                <w:sz w:val="17"/>
              </w:rPr>
              <w:t>schedule.cost/currency</w:t>
            </w:r>
          </w:p>
        </w:tc>
        <w:tc>
          <w:tcPr>
            <w:tcW w:type="dxa" w:w="3456"/>
            <w:vAlign w:val="top"/>
            <w:tcMar>
              <w:top w:w="80" w:type="dxa"/>
              <w:start w:w="100" w:type="dxa"/>
              <w:bottom w:w="80" w:type="dxa"/>
              <w:end w:w="100" w:type="dxa"/>
            </w:tcMar>
          </w:tcPr>
          <w:p>
            <w:pPr>
              <w:spacing w:after="0"/>
            </w:pPr>
            <w:r>
              <w:rPr>
                <w:sz w:val="17"/>
              </w:rPr>
              <w:t>Departure override only when semantically required</w:t>
            </w:r>
          </w:p>
        </w:tc>
        <w:tc>
          <w:tcPr>
            <w:tcW w:type="dxa" w:w="4464"/>
            <w:vAlign w:val="top"/>
            <w:tcMar>
              <w:top w:w="80" w:type="dxa"/>
              <w:start w:w="100" w:type="dxa"/>
              <w:bottom w:w="80" w:type="dxa"/>
              <w:end w:w="100" w:type="dxa"/>
            </w:tcMar>
          </w:tcPr>
          <w:p>
            <w:pPr>
              <w:spacing w:after="0"/>
            </w:pPr>
            <w:r>
              <w:rPr>
                <w:sz w:val="17"/>
              </w:rPr>
              <w:t>Do not blindly make every legacy schedule price an override until compared with itinerary cabin/base rules.</w:t>
            </w:r>
          </w:p>
        </w:tc>
      </w:tr>
      <w:tr>
        <w:tc>
          <w:tcPr>
            <w:tcW w:type="dxa" w:w="2448"/>
            <w:vAlign w:val="top"/>
            <w:tcMar>
              <w:top w:w="80" w:type="dxa"/>
              <w:start w:w="100" w:type="dxa"/>
              <w:bottom w:w="80" w:type="dxa"/>
              <w:end w:w="100" w:type="dxa"/>
            </w:tcMar>
          </w:tcPr>
          <w:p>
            <w:pPr>
              <w:spacing w:after="0"/>
            </w:pPr>
            <w:r>
              <w:rPr>
                <w:sz w:val="17"/>
              </w:rPr>
              <w:t>schedule.convertPrice</w:t>
            </w:r>
          </w:p>
        </w:tc>
        <w:tc>
          <w:tcPr>
            <w:tcW w:type="dxa" w:w="3456"/>
            <w:vAlign w:val="top"/>
            <w:tcMar>
              <w:top w:w="80" w:type="dxa"/>
              <w:start w:w="100" w:type="dxa"/>
              <w:bottom w:w="80" w:type="dxa"/>
              <w:end w:w="100" w:type="dxa"/>
            </w:tcMar>
          </w:tcPr>
          <w:p>
            <w:pPr>
              <w:spacing w:after="0"/>
            </w:pPr>
            <w:r>
              <w:rPr>
                <w:sz w:val="17"/>
              </w:rPr>
              <w:t>Derived/cache only</w:t>
            </w:r>
          </w:p>
        </w:tc>
        <w:tc>
          <w:tcPr>
            <w:tcW w:type="dxa" w:w="4464"/>
            <w:vAlign w:val="top"/>
            <w:tcMar>
              <w:top w:w="80" w:type="dxa"/>
              <w:start w:w="100" w:type="dxa"/>
              <w:bottom w:w="80" w:type="dxa"/>
              <w:end w:w="100" w:type="dxa"/>
            </w:tcMar>
          </w:tcPr>
          <w:p>
            <w:pPr>
              <w:spacing w:after="0"/>
            </w:pPr>
            <w:r>
              <w:rPr>
                <w:sz w:val="17"/>
              </w:rPr>
              <w:t>Recompute rather than trust as canonical historical source.</w:t>
            </w:r>
          </w:p>
        </w:tc>
      </w:tr>
    </w:tbl>
    <w:p/>
    <w:p>
      <w:pPr>
        <w:pStyle w:val="Heading2"/>
      </w:pPr>
      <w:r>
        <w:t>14.2 Ambiguity handling</w:t>
      </w:r>
    </w:p>
    <w:p>
      <w:r>
        <w:t>The current source stores both itinerary cabin prices and a schedule-level cost. Because the exact business meaning of schedule.cost may vary in legacy data, migration should classify records rather than assume. For each existing schedule, the migration report should show the itinerary, cabin base prices, schedule cost, discount and special flag. The test operator migration will establish the rule used for the remaining data.</w:t>
      </w:r>
    </w:p>
    <w:p>
      <w:pPr>
        <w:pStyle w:val="Heading2"/>
      </w:pPr>
      <w:r>
        <w:t>14.3 Migration phases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261A0"/>
            <w:vAlign w:val="center"/>
            <w:tcMar>
              <w:top w:w="80" w:type="dxa"/>
              <w:start w:w="100" w:type="dxa"/>
              <w:bottom w:w="80" w:type="dxa"/>
              <w:end w:w="100" w:type="dxa"/>
            </w:tcMar>
          </w:tcPr>
          <w:p>
            <w:r>
              <w:rPr>
                <w:b/>
                <w:color w:val="FFFFFF"/>
                <w:sz w:val="18"/>
              </w:rPr>
              <w:t>Phase</w:t>
            </w:r>
          </w:p>
        </w:tc>
        <w:tc>
          <w:tcPr>
            <w:tcW w:type="dxa" w:w="7776"/>
            <w:shd w:fill="1261A0"/>
            <w:vAlign w:val="center"/>
            <w:tcMar>
              <w:top w:w="80" w:type="dxa"/>
              <w:start w:w="100" w:type="dxa"/>
              <w:bottom w:w="80" w:type="dxa"/>
              <w:end w:w="100" w:type="dxa"/>
            </w:tcMar>
          </w:tcPr>
          <w:p>
            <w:r>
              <w:rPr>
                <w:b/>
                <w:color w:val="FFFFFF"/>
                <w:sz w:val="18"/>
              </w:rPr>
              <w:t>Deliverable</w:t>
            </w:r>
          </w:p>
        </w:tc>
      </w:tr>
      <w:tr>
        <w:tc>
          <w:tcPr>
            <w:tcW w:type="dxa" w:w="2592"/>
            <w:vAlign w:val="top"/>
            <w:tcMar>
              <w:top w:w="80" w:type="dxa"/>
              <w:start w:w="100" w:type="dxa"/>
              <w:bottom w:w="80" w:type="dxa"/>
              <w:end w:w="100" w:type="dxa"/>
            </w:tcMar>
          </w:tcPr>
          <w:p>
            <w:pPr>
              <w:spacing w:after="0"/>
            </w:pPr>
            <w:r>
              <w:rPr>
                <w:sz w:val="17"/>
              </w:rPr>
              <w:t>Phase 0 — safety</w:t>
            </w:r>
          </w:p>
        </w:tc>
        <w:tc>
          <w:tcPr>
            <w:tcW w:type="dxa" w:w="7776"/>
            <w:vAlign w:val="top"/>
            <w:tcMar>
              <w:top w:w="80" w:type="dxa"/>
              <w:start w:w="100" w:type="dxa"/>
              <w:bottom w:w="80" w:type="dxa"/>
              <w:end w:w="100" w:type="dxa"/>
            </w:tcMar>
          </w:tcPr>
          <w:p>
            <w:pPr>
              <w:spacing w:after="0"/>
            </w:pPr>
            <w:r>
              <w:rPr>
                <w:sz w:val="17"/>
              </w:rPr>
              <w:t>Back up production DB; create staging; rotate leaked/old secrets; freeze schema changes while mapping.</w:t>
            </w:r>
          </w:p>
        </w:tc>
      </w:tr>
      <w:tr>
        <w:tc>
          <w:tcPr>
            <w:tcW w:type="dxa" w:w="2592"/>
            <w:vAlign w:val="top"/>
            <w:tcMar>
              <w:top w:w="80" w:type="dxa"/>
              <w:start w:w="100" w:type="dxa"/>
              <w:bottom w:w="80" w:type="dxa"/>
              <w:end w:w="100" w:type="dxa"/>
            </w:tcMar>
          </w:tcPr>
          <w:p>
            <w:pPr>
              <w:spacing w:after="0"/>
            </w:pPr>
            <w:r>
              <w:rPr>
                <w:sz w:val="17"/>
              </w:rPr>
              <w:t>Phase 1 — V2 foundation</w:t>
            </w:r>
          </w:p>
        </w:tc>
        <w:tc>
          <w:tcPr>
            <w:tcW w:type="dxa" w:w="7776"/>
            <w:vAlign w:val="top"/>
            <w:tcMar>
              <w:top w:w="80" w:type="dxa"/>
              <w:start w:w="100" w:type="dxa"/>
              <w:bottom w:w="80" w:type="dxa"/>
              <w:end w:w="100" w:type="dxa"/>
            </w:tcMar>
          </w:tcPr>
          <w:p>
            <w:pPr>
              <w:spacing w:after="0"/>
            </w:pPr>
            <w:r>
              <w:rPr>
                <w:sz w:val="17"/>
              </w:rPr>
              <w:t>Add new models, validation, ownership helpers, pricing service, API versioning and tests.</w:t>
            </w:r>
          </w:p>
        </w:tc>
      </w:tr>
      <w:tr>
        <w:tc>
          <w:tcPr>
            <w:tcW w:type="dxa" w:w="2592"/>
            <w:vAlign w:val="top"/>
            <w:tcMar>
              <w:top w:w="80" w:type="dxa"/>
              <w:start w:w="100" w:type="dxa"/>
              <w:bottom w:w="80" w:type="dxa"/>
              <w:end w:w="100" w:type="dxa"/>
            </w:tcMar>
          </w:tcPr>
          <w:p>
            <w:pPr>
              <w:spacing w:after="0"/>
            </w:pPr>
            <w:r>
              <w:rPr>
                <w:sz w:val="17"/>
              </w:rPr>
              <w:t>Phase 2 — catalogue pilot</w:t>
            </w:r>
          </w:p>
        </w:tc>
        <w:tc>
          <w:tcPr>
            <w:tcW w:type="dxa" w:w="7776"/>
            <w:vAlign w:val="top"/>
            <w:tcMar>
              <w:top w:w="80" w:type="dxa"/>
              <w:start w:w="100" w:type="dxa"/>
              <w:bottom w:w="80" w:type="dxa"/>
              <w:end w:w="100" w:type="dxa"/>
            </w:tcMar>
          </w:tcPr>
          <w:p>
            <w:pPr>
              <w:spacing w:after="0"/>
            </w:pPr>
            <w:r>
              <w:rPr>
                <w:sz w:val="17"/>
              </w:rPr>
              <w:t>Import one representative operator organisation and 10–20 vessel listings; prove automatic public pages and claim workflow.</w:t>
            </w:r>
          </w:p>
        </w:tc>
      </w:tr>
      <w:tr>
        <w:tc>
          <w:tcPr>
            <w:tcW w:type="dxa" w:w="2592"/>
            <w:vAlign w:val="top"/>
            <w:tcMar>
              <w:top w:w="80" w:type="dxa"/>
              <w:start w:w="100" w:type="dxa"/>
              <w:bottom w:w="80" w:type="dxa"/>
              <w:end w:w="100" w:type="dxa"/>
            </w:tcMar>
          </w:tcPr>
          <w:p>
            <w:pPr>
              <w:spacing w:after="0"/>
            </w:pPr>
            <w:r>
              <w:rPr>
                <w:sz w:val="17"/>
              </w:rPr>
              <w:t>Phase 3 — operator tooling</w:t>
            </w:r>
          </w:p>
        </w:tc>
        <w:tc>
          <w:tcPr>
            <w:tcW w:type="dxa" w:w="7776"/>
            <w:vAlign w:val="top"/>
            <w:tcMar>
              <w:top w:w="80" w:type="dxa"/>
              <w:start w:w="100" w:type="dxa"/>
              <w:bottom w:w="80" w:type="dxa"/>
              <w:end w:w="100" w:type="dxa"/>
            </w:tcMar>
          </w:tcPr>
          <w:p>
            <w:pPr>
              <w:spacing w:after="0"/>
            </w:pPr>
            <w:r>
              <w:rPr>
                <w:sz w:val="17"/>
              </w:rPr>
              <w:t>Build availability table, offers, and XLSX/CSV bulk import.</w:t>
            </w:r>
          </w:p>
        </w:tc>
      </w:tr>
      <w:tr>
        <w:tc>
          <w:tcPr>
            <w:tcW w:type="dxa" w:w="2592"/>
            <w:vAlign w:val="top"/>
            <w:tcMar>
              <w:top w:w="80" w:type="dxa"/>
              <w:start w:w="100" w:type="dxa"/>
              <w:bottom w:w="80" w:type="dxa"/>
              <w:end w:w="100" w:type="dxa"/>
            </w:tcMar>
          </w:tcPr>
          <w:p>
            <w:pPr>
              <w:spacing w:after="0"/>
            </w:pPr>
            <w:r>
              <w:rPr>
                <w:sz w:val="17"/>
              </w:rPr>
              <w:t>Phase 4 — customer frontend</w:t>
            </w:r>
          </w:p>
        </w:tc>
        <w:tc>
          <w:tcPr>
            <w:tcW w:type="dxa" w:w="7776"/>
            <w:vAlign w:val="top"/>
            <w:tcMar>
              <w:top w:w="80" w:type="dxa"/>
              <w:start w:w="100" w:type="dxa"/>
              <w:bottom w:w="80" w:type="dxa"/>
              <w:end w:w="100" w:type="dxa"/>
            </w:tcMar>
          </w:tcPr>
          <w:p>
            <w:pPr>
              <w:spacing w:after="0"/>
            </w:pPr>
            <w:r>
              <w:rPr>
                <w:sz w:val="17"/>
              </w:rPr>
              <w:t>Move search/results/vessel departures to V2 APIs.</w:t>
            </w:r>
          </w:p>
        </w:tc>
      </w:tr>
      <w:tr>
        <w:tc>
          <w:tcPr>
            <w:tcW w:type="dxa" w:w="2592"/>
            <w:vAlign w:val="top"/>
            <w:tcMar>
              <w:top w:w="80" w:type="dxa"/>
              <w:start w:w="100" w:type="dxa"/>
              <w:bottom w:w="80" w:type="dxa"/>
              <w:end w:w="100" w:type="dxa"/>
            </w:tcMar>
          </w:tcPr>
          <w:p>
            <w:pPr>
              <w:spacing w:after="0"/>
            </w:pPr>
            <w:r>
              <w:rPr>
                <w:sz w:val="17"/>
              </w:rPr>
              <w:t>Phase 5 — catalogue expansion</w:t>
            </w:r>
          </w:p>
        </w:tc>
        <w:tc>
          <w:tcPr>
            <w:tcW w:type="dxa" w:w="7776"/>
            <w:vAlign w:val="top"/>
            <w:tcMar>
              <w:top w:w="80" w:type="dxa"/>
              <w:start w:w="100" w:type="dxa"/>
              <w:bottom w:w="80" w:type="dxa"/>
              <w:end w:w="100" w:type="dxa"/>
            </w:tcMar>
          </w:tcPr>
          <w:p>
            <w:pPr>
              <w:spacing w:after="0"/>
            </w:pPr>
            <w:r>
              <w:rPr>
                <w:sz w:val="17"/>
              </w:rPr>
              <w:t>Import vessels/operators in controlled batches; migrate only useful legacy data and map existing valid accounts to organisations.</w:t>
            </w:r>
          </w:p>
        </w:tc>
      </w:tr>
      <w:tr>
        <w:tc>
          <w:tcPr>
            <w:tcW w:type="dxa" w:w="2592"/>
            <w:vAlign w:val="top"/>
            <w:tcMar>
              <w:top w:w="80" w:type="dxa"/>
              <w:start w:w="100" w:type="dxa"/>
              <w:bottom w:w="80" w:type="dxa"/>
              <w:end w:w="100" w:type="dxa"/>
            </w:tcMar>
          </w:tcPr>
          <w:p>
            <w:pPr>
              <w:spacing w:after="0"/>
            </w:pPr>
            <w:r>
              <w:rPr>
                <w:sz w:val="17"/>
              </w:rPr>
              <w:t>Phase 6 — launch/cutover</w:t>
            </w:r>
          </w:p>
        </w:tc>
        <w:tc>
          <w:tcPr>
            <w:tcW w:type="dxa" w:w="7776"/>
            <w:vAlign w:val="top"/>
            <w:tcMar>
              <w:top w:w="80" w:type="dxa"/>
              <w:start w:w="100" w:type="dxa"/>
              <w:bottom w:w="80" w:type="dxa"/>
              <w:end w:w="100" w:type="dxa"/>
            </w:tcMar>
          </w:tcPr>
          <w:p>
            <w:pPr>
              <w:spacing w:after="0"/>
            </w:pPr>
            <w:r>
              <w:rPr>
                <w:sz w:val="17"/>
              </w:rPr>
              <w:t>Point public catalogue/search routes to V2 after staging acceptance; retain rollback backup rather than preserving unused V1 workflows indefinitely.</w:t>
            </w:r>
          </w:p>
        </w:tc>
      </w:tr>
      <w:tr>
        <w:tc>
          <w:tcPr>
            <w:tcW w:type="dxa" w:w="2592"/>
            <w:vAlign w:val="top"/>
            <w:tcMar>
              <w:top w:w="80" w:type="dxa"/>
              <w:start w:w="100" w:type="dxa"/>
              <w:bottom w:w="80" w:type="dxa"/>
              <w:end w:w="100" w:type="dxa"/>
            </w:tcMar>
          </w:tcPr>
          <w:p>
            <w:pPr>
              <w:spacing w:after="0"/>
            </w:pPr>
            <w:r>
              <w:rPr>
                <w:sz w:val="17"/>
              </w:rPr>
              <w:t>Phase 7 — integrations</w:t>
            </w:r>
          </w:p>
        </w:tc>
        <w:tc>
          <w:tcPr>
            <w:tcW w:type="dxa" w:w="7776"/>
            <w:vAlign w:val="top"/>
            <w:tcMar>
              <w:top w:w="80" w:type="dxa"/>
              <w:start w:w="100" w:type="dxa"/>
              <w:bottom w:w="80" w:type="dxa"/>
              <w:end w:w="100" w:type="dxa"/>
            </w:tcMar>
          </w:tcPr>
          <w:p>
            <w:pPr>
              <w:spacing w:after="0"/>
            </w:pPr>
            <w:r>
              <w:rPr>
                <w:sz w:val="17"/>
              </w:rPr>
              <w:t>Add operator spreadsheet mappings and authenticated API feeds for selected partners.</w:t>
            </w:r>
          </w:p>
        </w:tc>
      </w:tr>
    </w:tbl>
    <w:p/>
    <w:p>
      <w:pPr>
        <w:pStyle w:val="Heading1"/>
      </w:pPr>
      <w:r>
        <w:t>15. Staging &amp; Test Plan</w:t>
      </w:r>
    </w:p>
    <w:p>
      <w:pPr>
        <w:pStyle w:val="ListBullet"/>
      </w:pPr>
      <w:r>
        <w:t>Use a separate staging application and database. Never run V2 migrations first against production.</w:t>
      </w:r>
    </w:p>
    <w:p>
      <w:pPr>
        <w:pStyle w:val="ListBullet"/>
      </w:pPr>
      <w:r>
        <w:t>Use a sanitized production database copy where feasible.</w:t>
      </w:r>
    </w:p>
    <w:p>
      <w:pPr>
        <w:pStyle w:val="ListBullet"/>
      </w:pPr>
      <w:r>
        <w:t>Create deterministic seed data for at least two operators so cross-operator authorization can be tested.</w:t>
      </w:r>
    </w:p>
    <w:p>
      <w:pPr>
        <w:pStyle w:val="ListBullet"/>
      </w:pPr>
      <w:r>
        <w:t>Unit test pricing inheritance, overrides, offer expiry and currency handling.</w:t>
      </w:r>
    </w:p>
    <w:p>
      <w:pPr>
        <w:pStyle w:val="ListBullet"/>
      </w:pPr>
      <w:r>
        <w:t>Integration test search combinations: destination + dates + duration + price + vegan rating + offer + availability.</w:t>
      </w:r>
    </w:p>
    <w:p>
      <w:pPr>
        <w:pStyle w:val="ListBullet"/>
      </w:pPr>
      <w:r>
        <w:t>Test idempotent imports: same file twice must not duplicate departures.</w:t>
      </w:r>
    </w:p>
    <w:p>
      <w:pPr>
        <w:pStyle w:val="ListBullet"/>
      </w:pPr>
      <w:r>
        <w:t>Test partial-error imports and rollback/commit behavior.</w:t>
      </w:r>
    </w:p>
    <w:p>
      <w:pPr>
        <w:pStyle w:val="ListBullet"/>
      </w:pPr>
      <w:r>
        <w:t>Test mobile and desktop customer flows and operator dashboard forms.</w:t>
      </w:r>
    </w:p>
    <w:p>
      <w:pPr>
        <w:pStyle w:val="ListBullet"/>
      </w:pPr>
      <w:r>
        <w:t>Test any legacy URLs worth preserving and define redirects before public V2 cutover.</w:t>
      </w:r>
    </w:p>
    <w:p>
      <w:pPr>
        <w:pStyle w:val="ListBullet"/>
      </w:pPr>
      <w:r>
        <w:t>Run a production-readiness checklist and database backup immediately before cutover.</w:t>
      </w:r>
    </w:p>
    <w:p>
      <w:pPr>
        <w:pStyle w:val="Heading2"/>
      </w:pPr>
      <w:r>
        <w:t>15.1 Minimum acceptance scenarios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1261A0"/>
            <w:vAlign w:val="center"/>
            <w:tcMar>
              <w:top w:w="80" w:type="dxa"/>
              <w:start w:w="100" w:type="dxa"/>
              <w:bottom w:w="80" w:type="dxa"/>
              <w:end w:w="100" w:type="dxa"/>
            </w:tcMar>
          </w:tcPr>
          <w:p>
            <w:r>
              <w:rPr>
                <w:b/>
                <w:color w:val="FFFFFF"/>
                <w:sz w:val="18"/>
              </w:rPr>
              <w:t>Scenario</w:t>
            </w:r>
          </w:p>
        </w:tc>
        <w:tc>
          <w:tcPr>
            <w:tcW w:type="dxa" w:w="6480"/>
            <w:shd w:fill="1261A0"/>
            <w:vAlign w:val="center"/>
            <w:tcMar>
              <w:top w:w="80" w:type="dxa"/>
              <w:start w:w="100" w:type="dxa"/>
              <w:bottom w:w="80" w:type="dxa"/>
              <w:end w:w="100" w:type="dxa"/>
            </w:tcMar>
          </w:tcPr>
          <w:p>
            <w:r>
              <w:rPr>
                <w:b/>
                <w:color w:val="FFFFFF"/>
                <w:sz w:val="18"/>
              </w:rPr>
              <w:t>Expected result</w:t>
            </w:r>
          </w:p>
        </w:tc>
      </w:tr>
      <w:tr>
        <w:tc>
          <w:tcPr>
            <w:tcW w:type="dxa" w:w="3888"/>
            <w:vAlign w:val="top"/>
            <w:tcMar>
              <w:top w:w="80" w:type="dxa"/>
              <w:start w:w="100" w:type="dxa"/>
              <w:bottom w:w="80" w:type="dxa"/>
              <w:end w:w="100" w:type="dxa"/>
            </w:tcMar>
          </w:tcPr>
          <w:p>
            <w:pPr>
              <w:spacing w:after="0"/>
            </w:pPr>
            <w:r>
              <w:rPr>
                <w:sz w:val="17"/>
              </w:rPr>
              <w:t>Normal departure</w:t>
            </w:r>
          </w:p>
        </w:tc>
        <w:tc>
          <w:tcPr>
            <w:tcW w:type="dxa" w:w="6480"/>
            <w:vAlign w:val="top"/>
            <w:tcMar>
              <w:top w:w="80" w:type="dxa"/>
              <w:start w:w="100" w:type="dxa"/>
              <w:bottom w:w="80" w:type="dxa"/>
              <w:end w:w="100" w:type="dxa"/>
            </w:tcMar>
          </w:tcPr>
          <w:p>
            <w:pPr>
              <w:spacing w:after="0"/>
            </w:pPr>
            <w:r>
              <w:rPr>
                <w:sz w:val="17"/>
              </w:rPr>
              <w:t>Inherits itinerary base cabin prices.</w:t>
            </w:r>
          </w:p>
        </w:tc>
      </w:tr>
      <w:tr>
        <w:tc>
          <w:tcPr>
            <w:tcW w:type="dxa" w:w="3888"/>
            <w:vAlign w:val="top"/>
            <w:tcMar>
              <w:top w:w="80" w:type="dxa"/>
              <w:start w:w="100" w:type="dxa"/>
              <w:bottom w:w="80" w:type="dxa"/>
              <w:end w:w="100" w:type="dxa"/>
            </w:tcMar>
          </w:tcPr>
          <w:p>
            <w:pPr>
              <w:spacing w:after="0"/>
            </w:pPr>
            <w:r>
              <w:rPr>
                <w:sz w:val="17"/>
              </w:rPr>
              <w:t>Seasonal departure</w:t>
            </w:r>
          </w:p>
        </w:tc>
        <w:tc>
          <w:tcPr>
            <w:tcW w:type="dxa" w:w="6480"/>
            <w:vAlign w:val="top"/>
            <w:tcMar>
              <w:top w:w="80" w:type="dxa"/>
              <w:start w:w="100" w:type="dxa"/>
              <w:bottom w:w="80" w:type="dxa"/>
              <w:end w:w="100" w:type="dxa"/>
            </w:tcMar>
          </w:tcPr>
          <w:p>
            <w:pPr>
              <w:spacing w:after="0"/>
            </w:pPr>
            <w:r>
              <w:rPr>
                <w:sz w:val="17"/>
              </w:rPr>
              <w:t>Uses departure price override only for affected cabins.</w:t>
            </w:r>
          </w:p>
        </w:tc>
      </w:tr>
      <w:tr>
        <w:tc>
          <w:tcPr>
            <w:tcW w:type="dxa" w:w="3888"/>
            <w:vAlign w:val="top"/>
            <w:tcMar>
              <w:top w:w="80" w:type="dxa"/>
              <w:start w:w="100" w:type="dxa"/>
              <w:bottom w:w="80" w:type="dxa"/>
              <w:end w:w="100" w:type="dxa"/>
            </w:tcMar>
          </w:tcPr>
          <w:p>
            <w:pPr>
              <w:spacing w:after="0"/>
            </w:pPr>
            <w:r>
              <w:rPr>
                <w:sz w:val="17"/>
              </w:rPr>
              <w:t>Last-minute offer</w:t>
            </w:r>
          </w:p>
        </w:tc>
        <w:tc>
          <w:tcPr>
            <w:tcW w:type="dxa" w:w="6480"/>
            <w:vAlign w:val="top"/>
            <w:tcMar>
              <w:top w:w="80" w:type="dxa"/>
              <w:start w:w="100" w:type="dxa"/>
              <w:bottom w:w="80" w:type="dxa"/>
              <w:end w:w="100" w:type="dxa"/>
            </w:tcMar>
          </w:tcPr>
          <w:p>
            <w:pPr>
              <w:spacing w:after="0"/>
            </w:pPr>
            <w:r>
              <w:rPr>
                <w:sz w:val="17"/>
              </w:rPr>
              <w:t>Shows original rack price + discounted sale price until offer expiry.</w:t>
            </w:r>
          </w:p>
        </w:tc>
      </w:tr>
      <w:tr>
        <w:tc>
          <w:tcPr>
            <w:tcW w:type="dxa" w:w="3888"/>
            <w:vAlign w:val="top"/>
            <w:tcMar>
              <w:top w:w="80" w:type="dxa"/>
              <w:start w:w="100" w:type="dxa"/>
              <w:bottom w:w="80" w:type="dxa"/>
              <w:end w:w="100" w:type="dxa"/>
            </w:tcMar>
          </w:tcPr>
          <w:p>
            <w:pPr>
              <w:spacing w:after="0"/>
            </w:pPr>
            <w:r>
              <w:rPr>
                <w:sz w:val="17"/>
              </w:rPr>
              <w:t>Expired offer</w:t>
            </w:r>
          </w:p>
        </w:tc>
        <w:tc>
          <w:tcPr>
            <w:tcW w:type="dxa" w:w="6480"/>
            <w:vAlign w:val="top"/>
            <w:tcMar>
              <w:top w:w="80" w:type="dxa"/>
              <w:start w:w="100" w:type="dxa"/>
              <w:bottom w:w="80" w:type="dxa"/>
              <w:end w:w="100" w:type="dxa"/>
            </w:tcMar>
          </w:tcPr>
          <w:p>
            <w:pPr>
              <w:spacing w:after="0"/>
            </w:pPr>
            <w:r>
              <w:rPr>
                <w:sz w:val="17"/>
              </w:rPr>
              <w:t>Automatically disappears; normal price returns without manual cleanup.</w:t>
            </w:r>
          </w:p>
        </w:tc>
      </w:tr>
      <w:tr>
        <w:tc>
          <w:tcPr>
            <w:tcW w:type="dxa" w:w="3888"/>
            <w:vAlign w:val="top"/>
            <w:tcMar>
              <w:top w:w="80" w:type="dxa"/>
              <w:start w:w="100" w:type="dxa"/>
              <w:bottom w:w="80" w:type="dxa"/>
              <w:end w:w="100" w:type="dxa"/>
            </w:tcMar>
          </w:tcPr>
          <w:p>
            <w:pPr>
              <w:spacing w:after="0"/>
            </w:pPr>
            <w:r>
              <w:rPr>
                <w:sz w:val="17"/>
              </w:rPr>
              <w:t>Availability-only upload</w:t>
            </w:r>
          </w:p>
        </w:tc>
        <w:tc>
          <w:tcPr>
            <w:tcW w:type="dxa" w:w="6480"/>
            <w:vAlign w:val="top"/>
            <w:tcMar>
              <w:top w:w="80" w:type="dxa"/>
              <w:start w:w="100" w:type="dxa"/>
              <w:bottom w:w="80" w:type="dxa"/>
              <w:end w:w="100" w:type="dxa"/>
            </w:tcMar>
          </w:tcPr>
          <w:p>
            <w:pPr>
              <w:spacing w:after="0"/>
            </w:pPr>
            <w:r>
              <w:rPr>
                <w:sz w:val="17"/>
              </w:rPr>
              <w:t>Updates spaces/cabins without changing dates or prices.</w:t>
            </w:r>
          </w:p>
        </w:tc>
      </w:tr>
      <w:tr>
        <w:tc>
          <w:tcPr>
            <w:tcW w:type="dxa" w:w="3888"/>
            <w:vAlign w:val="top"/>
            <w:tcMar>
              <w:top w:w="80" w:type="dxa"/>
              <w:start w:w="100" w:type="dxa"/>
              <w:bottom w:w="80" w:type="dxa"/>
              <w:end w:w="100" w:type="dxa"/>
            </w:tcMar>
          </w:tcPr>
          <w:p>
            <w:pPr>
              <w:spacing w:after="0"/>
            </w:pPr>
            <w:r>
              <w:rPr>
                <w:sz w:val="17"/>
              </w:rPr>
              <w:t>Repeat upload</w:t>
            </w:r>
          </w:p>
        </w:tc>
        <w:tc>
          <w:tcPr>
            <w:tcW w:type="dxa" w:w="6480"/>
            <w:vAlign w:val="top"/>
            <w:tcMar>
              <w:top w:w="80" w:type="dxa"/>
              <w:start w:w="100" w:type="dxa"/>
              <w:bottom w:w="80" w:type="dxa"/>
              <w:end w:w="100" w:type="dxa"/>
            </w:tcMar>
          </w:tcPr>
          <w:p>
            <w:pPr>
              <w:spacing w:after="0"/>
            </w:pPr>
            <w:r>
              <w:rPr>
                <w:sz w:val="17"/>
              </w:rPr>
              <w:t>Updates same departure via externalCode; no duplicate.</w:t>
            </w:r>
          </w:p>
        </w:tc>
      </w:tr>
      <w:tr>
        <w:tc>
          <w:tcPr>
            <w:tcW w:type="dxa" w:w="3888"/>
            <w:vAlign w:val="top"/>
            <w:tcMar>
              <w:top w:w="80" w:type="dxa"/>
              <w:start w:w="100" w:type="dxa"/>
              <w:bottom w:w="80" w:type="dxa"/>
              <w:end w:w="100" w:type="dxa"/>
            </w:tcMar>
          </w:tcPr>
          <w:p>
            <w:pPr>
              <w:spacing w:after="0"/>
            </w:pPr>
            <w:r>
              <w:rPr>
                <w:sz w:val="17"/>
              </w:rPr>
              <w:t>Operator A edits Operator B ID</w:t>
            </w:r>
          </w:p>
        </w:tc>
        <w:tc>
          <w:tcPr>
            <w:tcW w:type="dxa" w:w="6480"/>
            <w:vAlign w:val="top"/>
            <w:tcMar>
              <w:top w:w="80" w:type="dxa"/>
              <w:start w:w="100" w:type="dxa"/>
              <w:bottom w:w="80" w:type="dxa"/>
              <w:end w:w="100" w:type="dxa"/>
            </w:tcMar>
          </w:tcPr>
          <w:p>
            <w:pPr>
              <w:spacing w:after="0"/>
            </w:pPr>
            <w:r>
              <w:rPr>
                <w:sz w:val="17"/>
              </w:rPr>
              <w:t>403/404; no data change.</w:t>
            </w:r>
          </w:p>
        </w:tc>
      </w:tr>
      <w:tr>
        <w:tc>
          <w:tcPr>
            <w:tcW w:type="dxa" w:w="3888"/>
            <w:vAlign w:val="top"/>
            <w:tcMar>
              <w:top w:w="80" w:type="dxa"/>
              <w:start w:w="100" w:type="dxa"/>
              <w:bottom w:w="80" w:type="dxa"/>
              <w:end w:w="100" w:type="dxa"/>
            </w:tcMar>
          </w:tcPr>
          <w:p>
            <w:pPr>
              <w:spacing w:after="0"/>
            </w:pPr>
            <w:r>
              <w:rPr>
                <w:sz w:val="17"/>
              </w:rPr>
              <w:t>Raja Ampat + Feb + 7–12 nights</w:t>
            </w:r>
          </w:p>
        </w:tc>
        <w:tc>
          <w:tcPr>
            <w:tcW w:type="dxa" w:w="6480"/>
            <w:vAlign w:val="top"/>
            <w:tcMar>
              <w:top w:w="80" w:type="dxa"/>
              <w:start w:w="100" w:type="dxa"/>
              <w:bottom w:w="80" w:type="dxa"/>
              <w:end w:w="100" w:type="dxa"/>
            </w:tcMar>
          </w:tcPr>
          <w:p>
            <w:pPr>
              <w:spacing w:after="0"/>
            </w:pPr>
            <w:r>
              <w:rPr>
                <w:sz w:val="17"/>
              </w:rPr>
              <w:t>Database query returns only matching departures.</w:t>
            </w:r>
          </w:p>
        </w:tc>
      </w:tr>
      <w:tr>
        <w:tc>
          <w:tcPr>
            <w:tcW w:type="dxa" w:w="3888"/>
            <w:vAlign w:val="top"/>
            <w:tcMar>
              <w:top w:w="80" w:type="dxa"/>
              <w:start w:w="100" w:type="dxa"/>
              <w:bottom w:w="80" w:type="dxa"/>
              <w:end w:w="100" w:type="dxa"/>
            </w:tcMar>
          </w:tcPr>
          <w:p>
            <w:pPr>
              <w:spacing w:after="0"/>
            </w:pPr>
            <w:r>
              <w:rPr>
                <w:sz w:val="17"/>
              </w:rPr>
              <w:t>Sold-out departure with availableOnly=true</w:t>
            </w:r>
          </w:p>
        </w:tc>
        <w:tc>
          <w:tcPr>
            <w:tcW w:type="dxa" w:w="6480"/>
            <w:vAlign w:val="top"/>
            <w:tcMar>
              <w:top w:w="80" w:type="dxa"/>
              <w:start w:w="100" w:type="dxa"/>
              <w:bottom w:w="80" w:type="dxa"/>
              <w:end w:w="100" w:type="dxa"/>
            </w:tcMar>
          </w:tcPr>
          <w:p>
            <w:pPr>
              <w:spacing w:after="0"/>
            </w:pPr>
            <w:r>
              <w:rPr>
                <w:sz w:val="17"/>
              </w:rPr>
              <w:t>Excluded.</w:t>
            </w:r>
          </w:p>
        </w:tc>
      </w:tr>
      <w:tr>
        <w:tc>
          <w:tcPr>
            <w:tcW w:type="dxa" w:w="3888"/>
            <w:vAlign w:val="top"/>
            <w:tcMar>
              <w:top w:w="80" w:type="dxa"/>
              <w:start w:w="100" w:type="dxa"/>
              <w:bottom w:w="80" w:type="dxa"/>
              <w:end w:w="100" w:type="dxa"/>
            </w:tcMar>
          </w:tcPr>
          <w:p>
            <w:pPr>
              <w:spacing w:after="0"/>
            </w:pPr>
            <w:r>
              <w:rPr>
                <w:sz w:val="17"/>
              </w:rPr>
              <w:t>Vegan rating filter</w:t>
            </w:r>
          </w:p>
        </w:tc>
        <w:tc>
          <w:tcPr>
            <w:tcW w:type="dxa" w:w="6480"/>
            <w:vAlign w:val="top"/>
            <w:tcMar>
              <w:top w:w="80" w:type="dxa"/>
              <w:start w:w="100" w:type="dxa"/>
              <w:bottom w:w="80" w:type="dxa"/>
              <w:end w:w="100" w:type="dxa"/>
            </w:tcMar>
          </w:tcPr>
          <w:p>
            <w:pPr>
              <w:spacing w:after="0"/>
            </w:pPr>
            <w:r>
              <w:rPr>
                <w:sz w:val="17"/>
              </w:rPr>
              <w:t>Filters by vessel rating without frontend post-processing.</w:t>
            </w:r>
          </w:p>
        </w:tc>
      </w:tr>
    </w:tbl>
    <w:p/>
    <w:p>
      <w:pPr>
        <w:pStyle w:val="Heading1"/>
      </w:pPr>
      <w:r>
        <w:t>16. Recommended Backend Code Organization</w:t>
      </w:r>
    </w:p>
    <w:p>
      <w:pPr>
        <w:pStyle w:val="CodeBlock"/>
      </w:pPr>
      <w:r>
        <w:rPr>
          <w:rFonts w:ascii="Consolas" w:hAnsi="Consolas"/>
        </w:rPr>
        <w:t>src/</w:t>
      </w:r>
      <w:r>
        <w:br/>
      </w:r>
      <w:r>
        <w:rPr>
          <w:rFonts w:ascii="Consolas" w:hAnsi="Consolas"/>
        </w:rPr>
        <w:t xml:space="preserve">  modules/</w:t>
      </w:r>
      <w:r>
        <w:br/>
      </w:r>
      <w:r>
        <w:rPr>
          <w:rFonts w:ascii="Consolas" w:hAnsi="Consolas"/>
        </w:rPr>
        <w:t xml:space="preserve">    vessels/</w:t>
      </w:r>
      <w:r>
        <w:br/>
      </w:r>
      <w:r>
        <w:rPr>
          <w:rFonts w:ascii="Consolas" w:hAnsi="Consolas"/>
        </w:rPr>
        <w:t xml:space="preserve">      vessel.model.js</w:t>
      </w:r>
      <w:r>
        <w:br/>
      </w:r>
      <w:r>
        <w:rPr>
          <w:rFonts w:ascii="Consolas" w:hAnsi="Consolas"/>
        </w:rPr>
        <w:t xml:space="preserve">      vessel.validation.js</w:t>
      </w:r>
      <w:r>
        <w:br/>
      </w:r>
      <w:r>
        <w:rPr>
          <w:rFonts w:ascii="Consolas" w:hAnsi="Consolas"/>
        </w:rPr>
        <w:t xml:space="preserve">      vessel.service.js</w:t>
      </w:r>
      <w:r>
        <w:br/>
      </w:r>
      <w:r>
        <w:rPr>
          <w:rFonts w:ascii="Consolas" w:hAnsi="Consolas"/>
        </w:rPr>
        <w:t xml:space="preserve">      vessel.controller.js</w:t>
      </w:r>
      <w:r>
        <w:br/>
      </w:r>
      <w:r>
        <w:rPr>
          <w:rFonts w:ascii="Consolas" w:hAnsi="Consolas"/>
        </w:rPr>
        <w:t xml:space="preserve">      vessel.routes.js</w:t>
      </w:r>
      <w:r>
        <w:br/>
      </w:r>
      <w:r>
        <w:rPr>
          <w:rFonts w:ascii="Consolas" w:hAnsi="Consolas"/>
        </w:rPr>
        <w:t xml:space="preserve">    itineraries/</w:t>
      </w:r>
      <w:r>
        <w:br/>
      </w:r>
      <w:r>
        <w:rPr>
          <w:rFonts w:ascii="Consolas" w:hAnsi="Consolas"/>
        </w:rPr>
        <w:t xml:space="preserve">    cabins/</w:t>
      </w:r>
      <w:r>
        <w:br/>
      </w:r>
      <w:r>
        <w:rPr>
          <w:rFonts w:ascii="Consolas" w:hAnsi="Consolas"/>
        </w:rPr>
        <w:t xml:space="preserve">    departures/</w:t>
      </w:r>
      <w:r>
        <w:br/>
      </w:r>
      <w:r>
        <w:rPr>
          <w:rFonts w:ascii="Consolas" w:hAnsi="Consolas"/>
        </w:rPr>
        <w:t xml:space="preserve">    pricing/</w:t>
      </w:r>
      <w:r>
        <w:br/>
      </w:r>
      <w:r>
        <w:rPr>
          <w:rFonts w:ascii="Consolas" w:hAnsi="Consolas"/>
        </w:rPr>
        <w:t xml:space="preserve">    availability/</w:t>
      </w:r>
      <w:r>
        <w:br/>
      </w:r>
      <w:r>
        <w:rPr>
          <w:rFonts w:ascii="Consolas" w:hAnsi="Consolas"/>
        </w:rPr>
        <w:t xml:space="preserve">    offers/</w:t>
      </w:r>
      <w:r>
        <w:br/>
      </w:r>
      <w:r>
        <w:rPr>
          <w:rFonts w:ascii="Consolas" w:hAnsi="Consolas"/>
        </w:rPr>
        <w:t xml:space="preserve">    imports/</w:t>
      </w:r>
      <w:r>
        <w:br/>
      </w:r>
      <w:r>
        <w:rPr>
          <w:rFonts w:ascii="Consolas" w:hAnsi="Consolas"/>
        </w:rPr>
        <w:t xml:space="preserve">    taxonomy/</w:t>
      </w:r>
      <w:r>
        <w:br/>
      </w:r>
      <w:r>
        <w:rPr>
          <w:rFonts w:ascii="Consolas" w:hAnsi="Consolas"/>
        </w:rPr>
        <w:t xml:space="preserve">  middleware/</w:t>
      </w:r>
      <w:r>
        <w:br/>
      </w:r>
      <w:r>
        <w:rPr>
          <w:rFonts w:ascii="Consolas" w:hAnsi="Consolas"/>
        </w:rPr>
        <w:t xml:space="preserve">    auth.js</w:t>
      </w:r>
      <w:r>
        <w:br/>
      </w:r>
      <w:r>
        <w:rPr>
          <w:rFonts w:ascii="Consolas" w:hAnsi="Consolas"/>
        </w:rPr>
        <w:t xml:space="preserve">    ownership.js</w:t>
      </w:r>
      <w:r>
        <w:br/>
      </w:r>
      <w:r>
        <w:rPr>
          <w:rFonts w:ascii="Consolas" w:hAnsi="Consolas"/>
        </w:rPr>
        <w:t xml:space="preserve">    validate.js</w:t>
      </w:r>
      <w:r>
        <w:br/>
      </w:r>
      <w:r>
        <w:rPr>
          <w:rFonts w:ascii="Consolas" w:hAnsi="Consolas"/>
        </w:rPr>
        <w:t xml:space="preserve">  shared/</w:t>
      </w:r>
      <w:r>
        <w:br/>
      </w:r>
      <w:r>
        <w:rPr>
          <w:rFonts w:ascii="Consolas" w:hAnsi="Consolas"/>
        </w:rPr>
        <w:t xml:space="preserve">    money.js</w:t>
      </w:r>
      <w:r>
        <w:br/>
      </w:r>
      <w:r>
        <w:rPr>
          <w:rFonts w:ascii="Consolas" w:hAnsi="Consolas"/>
        </w:rPr>
        <w:t xml:space="preserve">    errors.js</w:t>
      </w:r>
      <w:r>
        <w:br/>
      </w:r>
      <w:r>
        <w:rPr>
          <w:rFonts w:ascii="Consolas" w:hAnsi="Consolas"/>
        </w:rPr>
        <w:t xml:space="preserve">    pagination.js</w:t>
      </w:r>
      <w:r>
        <w:br/>
      </w:r>
      <w:r>
        <w:rPr>
          <w:rFonts w:ascii="Consolas" w:hAnsi="Consolas"/>
        </w:rPr>
        <w:t xml:space="preserve">    audit.js</w:t>
      </w:r>
    </w:p>
    <w:p>
      <w:r>
        <w:t>This is a recommended target, not a requirement to reorganize every file immediately. Introduce new V2 modules cleanly and reuse/refactor legacy code only where it adds value.</w:t>
      </w:r>
    </w:p>
    <w:p>
      <w:pPr>
        <w:pStyle w:val="Heading1"/>
      </w:pPr>
      <w:r>
        <w:t>17. Future Operator API</w:t>
      </w:r>
    </w:p>
    <w:p>
      <w:r>
        <w:t>Once the V2 models and bulk import pipeline are stable, selected operators can update the same records programmatically. The API should reuse the same services and validation used by manual forms/imports.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84"/>
            <w:shd w:fill="1261A0"/>
            <w:vAlign w:val="center"/>
            <w:tcMar>
              <w:top w:w="80" w:type="dxa"/>
              <w:start w:w="100" w:type="dxa"/>
              <w:bottom w:w="80" w:type="dxa"/>
              <w:end w:w="100" w:type="dxa"/>
            </w:tcMar>
          </w:tcPr>
          <w:p>
            <w:r>
              <w:rPr>
                <w:b/>
                <w:color w:val="FFFFFF"/>
                <w:sz w:val="18"/>
              </w:rPr>
              <w:t>Endpoint</w:t>
            </w:r>
          </w:p>
        </w:tc>
        <w:tc>
          <w:tcPr>
            <w:tcW w:type="dxa" w:w="5184"/>
            <w:shd w:fill="1261A0"/>
            <w:vAlign w:val="center"/>
            <w:tcMar>
              <w:top w:w="80" w:type="dxa"/>
              <w:start w:w="100" w:type="dxa"/>
              <w:bottom w:w="80" w:type="dxa"/>
              <w:end w:w="100" w:type="dxa"/>
            </w:tcMar>
          </w:tcPr>
          <w:p>
            <w:r>
              <w:rPr>
                <w:b/>
                <w:color w:val="FFFFFF"/>
                <w:sz w:val="18"/>
              </w:rPr>
              <w:t>Future use</w:t>
            </w:r>
          </w:p>
        </w:tc>
      </w:tr>
      <w:tr>
        <w:tc>
          <w:tcPr>
            <w:tcW w:type="dxa" w:w="5184"/>
            <w:vAlign w:val="top"/>
            <w:tcMar>
              <w:top w:w="80" w:type="dxa"/>
              <w:start w:w="100" w:type="dxa"/>
              <w:bottom w:w="80" w:type="dxa"/>
              <w:end w:w="100" w:type="dxa"/>
            </w:tcMar>
          </w:tcPr>
          <w:p>
            <w:pPr>
              <w:spacing w:after="0"/>
            </w:pPr>
            <w:r>
              <w:rPr>
                <w:sz w:val="17"/>
              </w:rPr>
              <w:t>PUT /api/v2/integrations/departures/:externalCode</w:t>
            </w:r>
          </w:p>
        </w:tc>
        <w:tc>
          <w:tcPr>
            <w:tcW w:type="dxa" w:w="5184"/>
            <w:vAlign w:val="top"/>
            <w:tcMar>
              <w:top w:w="80" w:type="dxa"/>
              <w:start w:w="100" w:type="dxa"/>
              <w:bottom w:w="80" w:type="dxa"/>
              <w:end w:w="100" w:type="dxa"/>
            </w:tcMar>
          </w:tcPr>
          <w:p>
            <w:pPr>
              <w:spacing w:after="0"/>
            </w:pPr>
            <w:r>
              <w:rPr>
                <w:sz w:val="17"/>
              </w:rPr>
              <w:t>Upsert dates/status.</w:t>
            </w:r>
          </w:p>
        </w:tc>
      </w:tr>
      <w:tr>
        <w:tc>
          <w:tcPr>
            <w:tcW w:type="dxa" w:w="5184"/>
            <w:vAlign w:val="top"/>
            <w:tcMar>
              <w:top w:w="80" w:type="dxa"/>
              <w:start w:w="100" w:type="dxa"/>
              <w:bottom w:w="80" w:type="dxa"/>
              <w:end w:w="100" w:type="dxa"/>
            </w:tcMar>
          </w:tcPr>
          <w:p>
            <w:pPr>
              <w:spacing w:after="0"/>
            </w:pPr>
            <w:r>
              <w:rPr>
                <w:sz w:val="17"/>
              </w:rPr>
              <w:t>PUT /api/v2/integrations/departures/:externalCode/availability</w:t>
            </w:r>
          </w:p>
        </w:tc>
        <w:tc>
          <w:tcPr>
            <w:tcW w:type="dxa" w:w="5184"/>
            <w:vAlign w:val="top"/>
            <w:tcMar>
              <w:top w:w="80" w:type="dxa"/>
              <w:start w:w="100" w:type="dxa"/>
              <w:bottom w:w="80" w:type="dxa"/>
              <w:end w:w="100" w:type="dxa"/>
            </w:tcMar>
          </w:tcPr>
          <w:p>
            <w:pPr>
              <w:spacing w:after="0"/>
            </w:pPr>
            <w:r>
              <w:rPr>
                <w:sz w:val="17"/>
              </w:rPr>
              <w:t>Fast inventory push.</w:t>
            </w:r>
          </w:p>
        </w:tc>
      </w:tr>
      <w:tr>
        <w:tc>
          <w:tcPr>
            <w:tcW w:type="dxa" w:w="5184"/>
            <w:vAlign w:val="top"/>
            <w:tcMar>
              <w:top w:w="80" w:type="dxa"/>
              <w:start w:w="100" w:type="dxa"/>
              <w:bottom w:w="80" w:type="dxa"/>
              <w:end w:w="100" w:type="dxa"/>
            </w:tcMar>
          </w:tcPr>
          <w:p>
            <w:pPr>
              <w:spacing w:after="0"/>
            </w:pPr>
            <w:r>
              <w:rPr>
                <w:sz w:val="17"/>
              </w:rPr>
              <w:t>PUT /api/v2/integrations/departures/:externalCode/prices</w:t>
            </w:r>
          </w:p>
        </w:tc>
        <w:tc>
          <w:tcPr>
            <w:tcW w:type="dxa" w:w="5184"/>
            <w:vAlign w:val="top"/>
            <w:tcMar>
              <w:top w:w="80" w:type="dxa"/>
              <w:start w:w="100" w:type="dxa"/>
              <w:bottom w:w="80" w:type="dxa"/>
              <w:end w:w="100" w:type="dxa"/>
            </w:tcMar>
          </w:tcPr>
          <w:p>
            <w:pPr>
              <w:spacing w:after="0"/>
            </w:pPr>
            <w:r>
              <w:rPr>
                <w:sz w:val="17"/>
              </w:rPr>
              <w:t>Departure overrides.</w:t>
            </w:r>
          </w:p>
        </w:tc>
      </w:tr>
      <w:tr>
        <w:tc>
          <w:tcPr>
            <w:tcW w:type="dxa" w:w="5184"/>
            <w:vAlign w:val="top"/>
            <w:tcMar>
              <w:top w:w="80" w:type="dxa"/>
              <w:start w:w="100" w:type="dxa"/>
              <w:bottom w:w="80" w:type="dxa"/>
              <w:end w:w="100" w:type="dxa"/>
            </w:tcMar>
          </w:tcPr>
          <w:p>
            <w:pPr>
              <w:spacing w:after="0"/>
            </w:pPr>
            <w:r>
              <w:rPr>
                <w:sz w:val="17"/>
              </w:rPr>
              <w:t>POST /api/v2/integrations/offers</w:t>
            </w:r>
          </w:p>
        </w:tc>
        <w:tc>
          <w:tcPr>
            <w:tcW w:type="dxa" w:w="5184"/>
            <w:vAlign w:val="top"/>
            <w:tcMar>
              <w:top w:w="80" w:type="dxa"/>
              <w:start w:w="100" w:type="dxa"/>
              <w:bottom w:w="80" w:type="dxa"/>
              <w:end w:w="100" w:type="dxa"/>
            </w:tcMar>
          </w:tcPr>
          <w:p>
            <w:pPr>
              <w:spacing w:after="0"/>
            </w:pPr>
            <w:r>
              <w:rPr>
                <w:sz w:val="17"/>
              </w:rPr>
              <w:t>Create/update promotions.</w:t>
            </w:r>
          </w:p>
        </w:tc>
      </w:tr>
    </w:tbl>
    <w:p/>
    <w:p>
      <w:r>
        <w:t>Use per-operator API credentials/scopes, rate limiting, idempotency keys, audit logging and clear versioning. Do not expose this until the internal data model has proven stable.</w:t>
      </w:r>
    </w:p>
    <w:p>
      <w:pPr>
        <w:pStyle w:val="Heading1"/>
      </w:pPr>
      <w:r>
        <w:t>18. Discovery &amp; SEO Collections</w:t>
      </w:r>
    </w:p>
    <w:p>
      <w:r>
        <w:t>The structured data can power Scuba Diving Earth-style discovery without copying its content model. Collections should be generated from canonical fields and curated where SEO value exists, rather than creating every possible filter permutation as an indexable page.</w:t>
      </w:r>
    </w:p>
    <w:p>
      <w:pPr>
        <w:pStyle w:val="ListBullet"/>
      </w:pPr>
      <w:r>
        <w:t>Vegan liveaboards</w:t>
      </w:r>
    </w:p>
    <w:p>
      <w:pPr>
        <w:pStyle w:val="ListBullet"/>
      </w:pPr>
      <w:r>
        <w:t>Vegan liveaboards in Indonesia / Raja Ampat / Komodo</w:t>
      </w:r>
    </w:p>
    <w:p>
      <w:pPr>
        <w:pStyle w:val="ListBullet"/>
      </w:pPr>
      <w:r>
        <w:t>Small liveaboards</w:t>
      </w:r>
    </w:p>
    <w:p>
      <w:pPr>
        <w:pStyle w:val="ListBullet"/>
      </w:pPr>
      <w:r>
        <w:t>Luxury liveaboards</w:t>
      </w:r>
    </w:p>
    <w:p>
      <w:pPr>
        <w:pStyle w:val="ListBullet"/>
      </w:pPr>
      <w:r>
        <w:t>Liveaboards with free nitrox</w:t>
      </w:r>
    </w:p>
    <w:p>
      <w:pPr>
        <w:pStyle w:val="ListBullet"/>
      </w:pPr>
      <w:r>
        <w:t>Photography-focused liveaboards</w:t>
      </w:r>
    </w:p>
    <w:p>
      <w:pPr>
        <w:pStyle w:val="ListBullet"/>
      </w:pPr>
      <w:r>
        <w:t>Beginner-suitable trips</w:t>
      </w:r>
    </w:p>
    <w:p>
      <w:pPr>
        <w:pStyle w:val="ListBullet"/>
      </w:pPr>
      <w:r>
        <w:t>Last-minute liveaboard offers</w:t>
      </w:r>
    </w:p>
    <w:p>
      <w:r>
        <w:t>Frontend filtering and SEO landing pages should use the same underlying taxonomy/API, but only selected landing pages should be indexable. This prevents uncontrolled thin/faceted URL proliferation.</w:t>
      </w:r>
    </w:p>
    <w:p>
      <w:pPr>
        <w:pStyle w:val="Heading1"/>
      </w:pPr>
      <w:r>
        <w:t>19. Recommended Scope: Build Now vs Later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184"/>
            <w:shd w:fill="1261A0"/>
            <w:vAlign w:val="center"/>
            <w:tcMar>
              <w:top w:w="80" w:type="dxa"/>
              <w:start w:w="100" w:type="dxa"/>
              <w:bottom w:w="80" w:type="dxa"/>
              <w:end w:w="100" w:type="dxa"/>
            </w:tcMar>
          </w:tcPr>
          <w:p>
            <w:r>
              <w:rPr>
                <w:b/>
                <w:color w:val="FFFFFF"/>
                <w:sz w:val="18"/>
              </w:rPr>
              <w:t>Build now (V2 foundation)</w:t>
            </w:r>
          </w:p>
        </w:tc>
        <w:tc>
          <w:tcPr>
            <w:tcW w:type="dxa" w:w="5184"/>
            <w:shd w:fill="1261A0"/>
            <w:vAlign w:val="center"/>
            <w:tcMar>
              <w:top w:w="80" w:type="dxa"/>
              <w:start w:w="100" w:type="dxa"/>
              <w:bottom w:w="80" w:type="dxa"/>
              <w:end w:w="100" w:type="dxa"/>
            </w:tcMar>
          </w:tcPr>
          <w:p>
            <w:r>
              <w:rPr>
                <w:b/>
                <w:color w:val="FFFFFF"/>
                <w:sz w:val="18"/>
              </w:rPr>
              <w:t>Build later</w:t>
            </w:r>
          </w:p>
        </w:tc>
      </w:tr>
      <w:tr>
        <w:tc>
          <w:tcPr>
            <w:tcW w:type="dxa" w:w="5184"/>
            <w:vAlign w:val="top"/>
            <w:tcMar>
              <w:top w:w="80" w:type="dxa"/>
              <w:start w:w="100" w:type="dxa"/>
              <w:bottom w:w="80" w:type="dxa"/>
              <w:end w:w="100" w:type="dxa"/>
            </w:tcMar>
          </w:tcPr>
          <w:p>
            <w:pPr>
              <w:spacing w:after="0"/>
            </w:pPr>
            <w:r>
              <w:rPr>
                <w:sz w:val="17"/>
              </w:rPr>
              <w:t>Standalone Departure model</w:t>
            </w:r>
          </w:p>
        </w:tc>
        <w:tc>
          <w:tcPr>
            <w:tcW w:type="dxa" w:w="5184"/>
            <w:vAlign w:val="top"/>
            <w:tcMar>
              <w:top w:w="80" w:type="dxa"/>
              <w:start w:w="100" w:type="dxa"/>
              <w:bottom w:w="80" w:type="dxa"/>
              <w:end w:w="100" w:type="dxa"/>
            </w:tcMar>
          </w:tcPr>
          <w:p>
            <w:pPr>
              <w:spacing w:after="0"/>
            </w:pPr>
            <w:r>
              <w:rPr>
                <w:sz w:val="17"/>
              </w:rPr>
              <w:t>Direct operator API feeds</w:t>
            </w:r>
          </w:p>
        </w:tc>
      </w:tr>
      <w:tr>
        <w:tc>
          <w:tcPr>
            <w:tcW w:type="dxa" w:w="5184"/>
            <w:vAlign w:val="top"/>
            <w:tcMar>
              <w:top w:w="80" w:type="dxa"/>
              <w:start w:w="100" w:type="dxa"/>
              <w:bottom w:w="80" w:type="dxa"/>
              <w:end w:w="100" w:type="dxa"/>
            </w:tcMar>
          </w:tcPr>
          <w:p>
            <w:pPr>
              <w:spacing w:after="0"/>
            </w:pPr>
            <w:r>
              <w:rPr>
                <w:sz w:val="17"/>
              </w:rPr>
              <w:t>Itinerary-specific base cabin pricing</w:t>
            </w:r>
          </w:p>
        </w:tc>
        <w:tc>
          <w:tcPr>
            <w:tcW w:type="dxa" w:w="5184"/>
            <w:vAlign w:val="top"/>
            <w:tcMar>
              <w:top w:w="80" w:type="dxa"/>
              <w:start w:w="100" w:type="dxa"/>
              <w:bottom w:w="80" w:type="dxa"/>
              <w:end w:w="100" w:type="dxa"/>
            </w:tcMar>
          </w:tcPr>
          <w:p>
            <w:pPr>
              <w:spacing w:after="0"/>
            </w:pPr>
            <w:r>
              <w:rPr>
                <w:sz w:val="17"/>
              </w:rPr>
              <w:t>Operator-specific spreadsheet mappings</w:t>
            </w:r>
          </w:p>
        </w:tc>
      </w:tr>
      <w:tr>
        <w:tc>
          <w:tcPr>
            <w:tcW w:type="dxa" w:w="5184"/>
            <w:vAlign w:val="top"/>
            <w:tcMar>
              <w:top w:w="80" w:type="dxa"/>
              <w:start w:w="100" w:type="dxa"/>
              <w:bottom w:w="80" w:type="dxa"/>
              <w:end w:w="100" w:type="dxa"/>
            </w:tcMar>
          </w:tcPr>
          <w:p>
            <w:pPr>
              <w:spacing w:after="0"/>
            </w:pPr>
            <w:r>
              <w:rPr>
                <w:sz w:val="17"/>
              </w:rPr>
              <w:t>Departure overrides + offers</w:t>
            </w:r>
          </w:p>
        </w:tc>
        <w:tc>
          <w:tcPr>
            <w:tcW w:type="dxa" w:w="5184"/>
            <w:vAlign w:val="top"/>
            <w:tcMar>
              <w:top w:w="80" w:type="dxa"/>
              <w:start w:w="100" w:type="dxa"/>
              <w:bottom w:w="80" w:type="dxa"/>
              <w:end w:w="100" w:type="dxa"/>
            </w:tcMar>
          </w:tcPr>
          <w:p>
            <w:pPr>
              <w:spacing w:after="0"/>
            </w:pPr>
            <w:r>
              <w:rPr>
                <w:sz w:val="17"/>
              </w:rPr>
              <w:t>Third-party commercial API</w:t>
            </w:r>
          </w:p>
        </w:tc>
      </w:tr>
      <w:tr>
        <w:tc>
          <w:tcPr>
            <w:tcW w:type="dxa" w:w="5184"/>
            <w:vAlign w:val="top"/>
            <w:tcMar>
              <w:top w:w="80" w:type="dxa"/>
              <w:start w:w="100" w:type="dxa"/>
              <w:bottom w:w="80" w:type="dxa"/>
              <w:end w:w="100" w:type="dxa"/>
            </w:tcMar>
          </w:tcPr>
          <w:p>
            <w:pPr>
              <w:spacing w:after="0"/>
            </w:pPr>
            <w:r>
              <w:rPr>
                <w:sz w:val="17"/>
              </w:rPr>
              <w:t>Availability model</w:t>
            </w:r>
          </w:p>
        </w:tc>
        <w:tc>
          <w:tcPr>
            <w:tcW w:type="dxa" w:w="5184"/>
            <w:vAlign w:val="top"/>
            <w:tcMar>
              <w:top w:w="80" w:type="dxa"/>
              <w:start w:w="100" w:type="dxa"/>
              <w:bottom w:w="80" w:type="dxa"/>
              <w:end w:w="100" w:type="dxa"/>
            </w:tcMar>
          </w:tcPr>
          <w:p>
            <w:pPr>
              <w:spacing w:after="0"/>
            </w:pPr>
            <w:r>
              <w:rPr>
                <w:sz w:val="17"/>
              </w:rPr>
              <w:t>Real-time webhook synchronization</w:t>
            </w:r>
          </w:p>
        </w:tc>
      </w:tr>
      <w:tr>
        <w:tc>
          <w:tcPr>
            <w:tcW w:type="dxa" w:w="5184"/>
            <w:vAlign w:val="top"/>
            <w:tcMar>
              <w:top w:w="80" w:type="dxa"/>
              <w:start w:w="100" w:type="dxa"/>
              <w:bottom w:w="80" w:type="dxa"/>
              <w:end w:w="100" w:type="dxa"/>
            </w:tcMar>
          </w:tcPr>
          <w:p>
            <w:pPr>
              <w:spacing w:after="0"/>
            </w:pPr>
            <w:r>
              <w:rPr>
                <w:sz w:val="17"/>
              </w:rPr>
              <w:t>Ownership/security fixes</w:t>
            </w:r>
          </w:p>
        </w:tc>
        <w:tc>
          <w:tcPr>
            <w:tcW w:type="dxa" w:w="5184"/>
            <w:vAlign w:val="top"/>
            <w:tcMar>
              <w:top w:w="80" w:type="dxa"/>
              <w:start w:w="100" w:type="dxa"/>
              <w:bottom w:w="80" w:type="dxa"/>
              <w:end w:w="100" w:type="dxa"/>
            </w:tcMar>
          </w:tcPr>
          <w:p>
            <w:pPr>
              <w:spacing w:after="0"/>
            </w:pPr>
            <w:r>
              <w:rPr>
                <w:sz w:val="17"/>
              </w:rPr>
              <w:t>Advanced event/audit stream</w:t>
            </w:r>
          </w:p>
        </w:tc>
      </w:tr>
      <w:tr>
        <w:tc>
          <w:tcPr>
            <w:tcW w:type="dxa" w:w="5184"/>
            <w:vAlign w:val="top"/>
            <w:tcMar>
              <w:top w:w="80" w:type="dxa"/>
              <w:start w:w="100" w:type="dxa"/>
              <w:bottom w:w="80" w:type="dxa"/>
              <w:end w:w="100" w:type="dxa"/>
            </w:tcMar>
          </w:tcPr>
          <w:p>
            <w:pPr>
              <w:spacing w:after="0"/>
            </w:pPr>
            <w:r>
              <w:rPr>
                <w:sz w:val="17"/>
              </w:rPr>
              <w:t>Versioned V2 APIs</w:t>
            </w:r>
          </w:p>
        </w:tc>
        <w:tc>
          <w:tcPr>
            <w:tcW w:type="dxa" w:w="5184"/>
            <w:vAlign w:val="top"/>
            <w:tcMar>
              <w:top w:w="80" w:type="dxa"/>
              <w:start w:w="100" w:type="dxa"/>
              <w:bottom w:w="80" w:type="dxa"/>
              <w:end w:w="100" w:type="dxa"/>
            </w:tcMar>
          </w:tcPr>
          <w:p>
            <w:pPr>
              <w:spacing w:after="0"/>
            </w:pPr>
            <w:r>
              <w:rPr>
                <w:sz w:val="17"/>
              </w:rPr>
              <w:t>Sophisticated automated data scraping</w:t>
            </w:r>
          </w:p>
        </w:tc>
      </w:tr>
      <w:tr>
        <w:tc>
          <w:tcPr>
            <w:tcW w:type="dxa" w:w="5184"/>
            <w:vAlign w:val="top"/>
            <w:tcMar>
              <w:top w:w="80" w:type="dxa"/>
              <w:start w:w="100" w:type="dxa"/>
              <w:bottom w:w="80" w:type="dxa"/>
              <w:end w:w="100" w:type="dxa"/>
            </w:tcMar>
          </w:tcPr>
          <w:p>
            <w:pPr>
              <w:spacing w:after="0"/>
            </w:pPr>
            <w:r>
              <w:rPr>
                <w:sz w:val="17"/>
              </w:rPr>
              <w:t>Master catalogue import + Excel/CSV operator imports</w:t>
            </w:r>
          </w:p>
        </w:tc>
        <w:tc>
          <w:tcPr>
            <w:tcW w:type="dxa" w:w="5184"/>
            <w:vAlign w:val="top"/>
            <w:tcMar>
              <w:top w:w="80" w:type="dxa"/>
              <w:start w:w="100" w:type="dxa"/>
              <w:bottom w:w="80" w:type="dxa"/>
              <w:end w:w="100" w:type="dxa"/>
            </w:tcMar>
          </w:tcPr>
          <w:p>
            <w:pPr>
              <w:spacing w:after="0"/>
            </w:pPr>
            <w:r>
              <w:rPr>
                <w:sz w:val="17"/>
              </w:rPr>
              <w:t>Automatic partner-feed normalization</w:t>
            </w:r>
          </w:p>
        </w:tc>
      </w:tr>
      <w:tr>
        <w:tc>
          <w:tcPr>
            <w:tcW w:type="dxa" w:w="5184"/>
            <w:vAlign w:val="top"/>
            <w:tcMar>
              <w:top w:w="80" w:type="dxa"/>
              <w:start w:w="100" w:type="dxa"/>
              <w:bottom w:w="80" w:type="dxa"/>
              <w:end w:w="100" w:type="dxa"/>
            </w:tcMar>
          </w:tcPr>
          <w:p>
            <w:pPr>
              <w:spacing w:after="0"/>
            </w:pPr>
            <w:r>
              <w:rPr>
                <w:sz w:val="17"/>
              </w:rPr>
              <w:t>Refactored customer search</w:t>
            </w:r>
          </w:p>
        </w:tc>
        <w:tc>
          <w:tcPr>
            <w:tcW w:type="dxa" w:w="5184"/>
            <w:vAlign w:val="top"/>
            <w:tcMar>
              <w:top w:w="80" w:type="dxa"/>
              <w:start w:w="100" w:type="dxa"/>
              <w:bottom w:w="80" w:type="dxa"/>
              <w:end w:w="100" w:type="dxa"/>
            </w:tcMar>
          </w:tcPr>
          <w:p>
            <w:pPr>
              <w:spacing w:after="0"/>
            </w:pPr>
            <w:r>
              <w:rPr>
                <w:sz w:val="17"/>
              </w:rPr>
              <w:t>Native mobile app</w:t>
            </w:r>
          </w:p>
        </w:tc>
      </w:tr>
      <w:tr>
        <w:tc>
          <w:tcPr>
            <w:tcW w:type="dxa" w:w="5184"/>
            <w:vAlign w:val="top"/>
            <w:tcMar>
              <w:top w:w="80" w:type="dxa"/>
              <w:start w:w="100" w:type="dxa"/>
              <w:bottom w:w="80" w:type="dxa"/>
              <w:end w:w="100" w:type="dxa"/>
            </w:tcMar>
          </w:tcPr>
          <w:p>
            <w:pPr>
              <w:spacing w:after="0"/>
            </w:pPr>
            <w:r>
              <w:rPr>
                <w:sz w:val="17"/>
              </w:rPr>
              <w:t>Operator claim workflow + departure/availability/offer management</w:t>
            </w:r>
          </w:p>
        </w:tc>
        <w:tc>
          <w:tcPr>
            <w:tcW w:type="dxa" w:w="5184"/>
            <w:vAlign w:val="top"/>
            <w:tcMar>
              <w:top w:w="80" w:type="dxa"/>
              <w:start w:w="100" w:type="dxa"/>
              <w:bottom w:w="80" w:type="dxa"/>
              <w:end w:w="100" w:type="dxa"/>
            </w:tcMar>
          </w:tcPr>
          <w:p>
            <w:pPr>
              <w:spacing w:after="0"/>
            </w:pPr>
            <w:r>
              <w:rPr>
                <w:sz w:val="17"/>
              </w:rPr>
              <w:t>Dynamic packaging across resorts/flights</w:t>
            </w:r>
          </w:p>
        </w:tc>
      </w:tr>
    </w:tbl>
    <w:p/>
    <w:p>
      <w:pPr>
        <w:pStyle w:val="Heading1"/>
      </w:pPr>
      <w:r>
        <w:t>20. Implementation Sequence for the First Pilot</w:t>
      </w:r>
    </w:p>
    <w:p>
      <w:pPr>
        <w:ind w:left="259" w:hanging="230"/>
      </w:pPr>
      <w:r>
        <w:rPr>
          <w:b/>
        </w:rPr>
        <w:t xml:space="preserve">1. </w:t>
      </w:r>
      <w:r>
        <w:t>Create a staging environment from the current source and a safe test database.</w:t>
      </w:r>
    </w:p>
    <w:p>
      <w:pPr>
        <w:ind w:left="259" w:hanging="230"/>
      </w:pPr>
      <w:r>
        <w:rPr>
          <w:b/>
        </w:rPr>
        <w:t xml:space="preserve">2. </w:t>
      </w:r>
      <w:r>
        <w:t>Implement the Shared V2 Organisation/Membership/claim foundation and ownership middleware.</w:t>
      </w:r>
    </w:p>
    <w:p>
      <w:pPr>
        <w:ind w:left="259" w:hanging="230"/>
      </w:pPr>
      <w:r>
        <w:rPr>
          <w:b/>
        </w:rPr>
        <w:t xml:space="preserve">3. </w:t>
      </w:r>
      <w:r>
        <w:t>Add V2 liveaboard models: Vessel, CabinType, Itinerary, BaseCabinPrice, Departure, Availability, Offer, DeparturePriceOverride and ImportJob.</w:t>
      </w:r>
    </w:p>
    <w:p>
      <w:pPr>
        <w:ind w:left="259" w:hanging="230"/>
      </w:pPr>
      <w:r>
        <w:rPr>
          <w:b/>
        </w:rPr>
        <w:t xml:space="preserve">4. </w:t>
      </w:r>
      <w:r>
        <w:t>Implement a Deeparture-admin master catalogue importer with dry-run, duplicate matching, provenance and automatic slug/page generation.</w:t>
      </w:r>
    </w:p>
    <w:p>
      <w:pPr>
        <w:ind w:left="259" w:hanging="230"/>
      </w:pPr>
      <w:r>
        <w:rPr>
          <w:b/>
        </w:rPr>
        <w:t xml:space="preserve">5. </w:t>
      </w:r>
      <w:r>
        <w:t>Import 10–20 representative vessels, including at least one operator with multiple vessels, and verify public pages render without departures.</w:t>
      </w:r>
    </w:p>
    <w:p>
      <w:pPr>
        <w:ind w:left="259" w:hanging="230"/>
      </w:pPr>
      <w:r>
        <w:rPr>
          <w:b/>
        </w:rPr>
        <w:t xml:space="preserve">6. </w:t>
      </w:r>
      <w:r>
        <w:t>Implement organisation claim invitation/activation and attach the claimed user to the pre-existing operator/vessel records.</w:t>
      </w:r>
    </w:p>
    <w:p>
      <w:pPr>
        <w:ind w:left="259" w:hanging="230"/>
      </w:pPr>
      <w:r>
        <w:rPr>
          <w:b/>
        </w:rPr>
        <w:t xml:space="preserve">7. </w:t>
      </w:r>
      <w:r>
        <w:t>Implement pricing resolution service and departure/search APIs with automated tests.</w:t>
      </w:r>
    </w:p>
    <w:p>
      <w:pPr>
        <w:ind w:left="259" w:hanging="230"/>
      </w:pPr>
      <w:r>
        <w:rPr>
          <w:b/>
        </w:rPr>
        <w:t xml:space="preserve">8. </w:t>
      </w:r>
      <w:r>
        <w:t>Implement operator itinerary/departure/availability/offer editor plus fixed-template XLSX/CSV update flow.</w:t>
      </w:r>
    </w:p>
    <w:p>
      <w:pPr>
        <w:ind w:left="259" w:hanging="230"/>
      </w:pPr>
      <w:r>
        <w:rPr>
          <w:b/>
        </w:rPr>
        <w:t xml:space="preserve">9. </w:t>
      </w:r>
      <w:r>
        <w:t>Refactor one customer journey: search → vessel → itinerary/departures when available → enquiry/availability CTA.</w:t>
      </w:r>
    </w:p>
    <w:p>
      <w:pPr>
        <w:ind w:left="259" w:hanging="230"/>
      </w:pPr>
      <w:r>
        <w:rPr>
          <w:b/>
        </w:rPr>
        <w:t xml:space="preserve">10. </w:t>
      </w:r>
      <w:r>
        <w:t>Test operator/customer/admin emails, filters, claim flow, mobile/desktop rendering, data provenance and cross-organisation authorization on staging.</w:t>
      </w:r>
    </w:p>
    <w:p>
      <w:pPr>
        <w:ind w:left="259" w:hanging="230"/>
      </w:pPr>
      <w:r>
        <w:rPr>
          <w:b/>
        </w:rPr>
        <w:t xml:space="preserve">11. </w:t>
      </w:r>
      <w:r>
        <w:t>Expand catalogue imports in batches and map any useful existing operator logins to the correct organisations before production cutover.</w:t>
      </w:r>
    </w:p>
    <w:p>
      <w:pPr>
        <w:pStyle w:val="Heading1"/>
      </w:pPr>
      <w:r>
        <w:t>21. Developer Handoff Requirements</w:t>
      </w:r>
    </w:p>
    <w:p>
      <w:r>
        <w:t>A developer implementing this specification should provide the following for each phase:</w:t>
      </w:r>
    </w:p>
    <w:p>
      <w:pPr>
        <w:pStyle w:val="ListBullet"/>
      </w:pPr>
      <w:r>
        <w:t>Pull request or patch with clear file-by-file changes.</w:t>
      </w:r>
    </w:p>
    <w:p>
      <w:pPr>
        <w:pStyle w:val="ListBullet"/>
      </w:pPr>
      <w:r>
        <w:t>Mongoose migrations/scripts with dry-run mode and backup instructions.</w:t>
      </w:r>
    </w:p>
    <w:p>
      <w:pPr>
        <w:pStyle w:val="ListBullet"/>
      </w:pPr>
      <w:r>
        <w:t>Updated API documentation and example payloads.</w:t>
      </w:r>
    </w:p>
    <w:p>
      <w:pPr>
        <w:pStyle w:val="ListBullet"/>
      </w:pPr>
      <w:r>
        <w:t>Automated tests for critical business rules.</w:t>
      </w:r>
    </w:p>
    <w:p>
      <w:pPr>
        <w:pStyle w:val="ListBullet"/>
      </w:pPr>
      <w:r>
        <w:t>Staging deployment notes and required environment variables.</w:t>
      </w:r>
    </w:p>
    <w:p>
      <w:pPr>
        <w:pStyle w:val="ListBullet"/>
      </w:pPr>
      <w:r>
        <w:t>Rollback procedure for every database migration/cutover.</w:t>
      </w:r>
    </w:p>
    <w:p>
      <w:pPr>
        <w:pStyle w:val="ListBullet"/>
      </w:pPr>
      <w:r>
        <w:t>No direct production edits that cannot be reproduced from source control.</w:t>
      </w:r>
    </w:p>
    <w:p>
      <w:pPr>
        <w:pStyle w:val="Heading1"/>
      </w:pPr>
      <w:r>
        <w:t>22. Decisions to Confirm During Pilot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261A0"/>
            <w:vAlign w:val="center"/>
            <w:tcMar>
              <w:top w:w="80" w:type="dxa"/>
              <w:start w:w="100" w:type="dxa"/>
              <w:bottom w:w="80" w:type="dxa"/>
              <w:end w:w="100" w:type="dxa"/>
            </w:tcMar>
          </w:tcPr>
          <w:p>
            <w:r>
              <w:rPr>
                <w:b/>
                <w:color w:val="FFFFFF"/>
                <w:sz w:val="18"/>
              </w:rPr>
              <w:t>Decision</w:t>
            </w:r>
          </w:p>
        </w:tc>
        <w:tc>
          <w:tcPr>
            <w:tcW w:type="dxa" w:w="4608"/>
            <w:shd w:fill="1261A0"/>
            <w:vAlign w:val="center"/>
            <w:tcMar>
              <w:top w:w="80" w:type="dxa"/>
              <w:start w:w="100" w:type="dxa"/>
              <w:bottom w:w="80" w:type="dxa"/>
              <w:end w:w="100" w:type="dxa"/>
            </w:tcMar>
          </w:tcPr>
          <w:p>
            <w:r>
              <w:rPr>
                <w:b/>
                <w:color w:val="FFFFFF"/>
                <w:sz w:val="18"/>
              </w:rPr>
              <w:t>Why it matters</w:t>
            </w:r>
          </w:p>
        </w:tc>
        <w:tc>
          <w:tcPr>
            <w:tcW w:type="dxa" w:w="2880"/>
            <w:shd w:fill="1261A0"/>
            <w:vAlign w:val="center"/>
            <w:tcMar>
              <w:top w:w="80" w:type="dxa"/>
              <w:start w:w="100" w:type="dxa"/>
              <w:bottom w:w="80" w:type="dxa"/>
              <w:end w:w="100" w:type="dxa"/>
            </w:tcMar>
          </w:tcPr>
          <w:p>
            <w:r>
              <w:rPr>
                <w:b/>
                <w:color w:val="FFFFFF"/>
                <w:sz w:val="18"/>
              </w:rPr>
              <w:t>Recommended default</w:t>
            </w:r>
          </w:p>
        </w:tc>
      </w:tr>
      <w:tr>
        <w:tc>
          <w:tcPr>
            <w:tcW w:type="dxa" w:w="2880"/>
            <w:vAlign w:val="top"/>
            <w:tcMar>
              <w:top w:w="80" w:type="dxa"/>
              <w:start w:w="100" w:type="dxa"/>
              <w:bottom w:w="80" w:type="dxa"/>
              <w:end w:w="100" w:type="dxa"/>
            </w:tcMar>
          </w:tcPr>
          <w:p>
            <w:pPr>
              <w:spacing w:after="0"/>
            </w:pPr>
            <w:r>
              <w:rPr>
                <w:sz w:val="17"/>
              </w:rPr>
              <w:t>Meaning of legacy Boat.schedule.cost</w:t>
            </w:r>
          </w:p>
        </w:tc>
        <w:tc>
          <w:tcPr>
            <w:tcW w:type="dxa" w:w="4608"/>
            <w:vAlign w:val="top"/>
            <w:tcMar>
              <w:top w:w="80" w:type="dxa"/>
              <w:start w:w="100" w:type="dxa"/>
              <w:bottom w:w="80" w:type="dxa"/>
              <w:end w:w="100" w:type="dxa"/>
            </w:tcMar>
          </w:tcPr>
          <w:p>
            <w:pPr>
              <w:spacing w:after="0"/>
            </w:pPr>
            <w:r>
              <w:rPr>
                <w:sz w:val="17"/>
              </w:rPr>
              <w:t>Needed for precise migration to base price vs override.</w:t>
            </w:r>
          </w:p>
        </w:tc>
        <w:tc>
          <w:tcPr>
            <w:tcW w:type="dxa" w:w="2880"/>
            <w:vAlign w:val="top"/>
            <w:tcMar>
              <w:top w:w="80" w:type="dxa"/>
              <w:start w:w="100" w:type="dxa"/>
              <w:bottom w:w="80" w:type="dxa"/>
              <w:end w:w="100" w:type="dxa"/>
            </w:tcMar>
          </w:tcPr>
          <w:p>
            <w:pPr>
              <w:spacing w:after="0"/>
            </w:pPr>
            <w:r>
              <w:rPr>
                <w:sz w:val="17"/>
              </w:rPr>
              <w:t>Reconcile against one real operator first.</w:t>
            </w:r>
          </w:p>
        </w:tc>
      </w:tr>
      <w:tr>
        <w:tc>
          <w:tcPr>
            <w:tcW w:type="dxa" w:w="2880"/>
            <w:vAlign w:val="top"/>
            <w:tcMar>
              <w:top w:w="80" w:type="dxa"/>
              <w:start w:w="100" w:type="dxa"/>
              <w:bottom w:w="80" w:type="dxa"/>
              <w:end w:w="100" w:type="dxa"/>
            </w:tcMar>
          </w:tcPr>
          <w:p>
            <w:pPr>
              <w:spacing w:after="0"/>
            </w:pPr>
            <w:r>
              <w:rPr>
                <w:sz w:val="17"/>
              </w:rPr>
              <w:t>Availability granularity</w:t>
            </w:r>
          </w:p>
        </w:tc>
        <w:tc>
          <w:tcPr>
            <w:tcW w:type="dxa" w:w="4608"/>
            <w:vAlign w:val="top"/>
            <w:tcMar>
              <w:top w:w="80" w:type="dxa"/>
              <w:start w:w="100" w:type="dxa"/>
              <w:bottom w:w="80" w:type="dxa"/>
              <w:end w:w="100" w:type="dxa"/>
            </w:tcMar>
          </w:tcPr>
          <w:p>
            <w:pPr>
              <w:spacing w:after="0"/>
            </w:pPr>
            <w:r>
              <w:rPr>
                <w:sz w:val="17"/>
              </w:rPr>
              <w:t>Some operators track spaces; others cabins.</w:t>
            </w:r>
          </w:p>
        </w:tc>
        <w:tc>
          <w:tcPr>
            <w:tcW w:type="dxa" w:w="2880"/>
            <w:vAlign w:val="top"/>
            <w:tcMar>
              <w:top w:w="80" w:type="dxa"/>
              <w:start w:w="100" w:type="dxa"/>
              <w:bottom w:w="80" w:type="dxa"/>
              <w:end w:w="100" w:type="dxa"/>
            </w:tcMar>
          </w:tcPr>
          <w:p>
            <w:pPr>
              <w:spacing w:after="0"/>
            </w:pPr>
            <w:r>
              <w:rPr>
                <w:sz w:val="17"/>
              </w:rPr>
              <w:t>Support both via availabilityMode.</w:t>
            </w:r>
          </w:p>
        </w:tc>
      </w:tr>
      <w:tr>
        <w:tc>
          <w:tcPr>
            <w:tcW w:type="dxa" w:w="2880"/>
            <w:vAlign w:val="top"/>
            <w:tcMar>
              <w:top w:w="80" w:type="dxa"/>
              <w:start w:w="100" w:type="dxa"/>
              <w:bottom w:w="80" w:type="dxa"/>
              <w:end w:w="100" w:type="dxa"/>
            </w:tcMar>
          </w:tcPr>
          <w:p>
            <w:pPr>
              <w:spacing w:after="0"/>
            </w:pPr>
            <w:r>
              <w:rPr>
                <w:sz w:val="17"/>
              </w:rPr>
              <w:t>Cabin price basis</w:t>
            </w:r>
          </w:p>
        </w:tc>
        <w:tc>
          <w:tcPr>
            <w:tcW w:type="dxa" w:w="4608"/>
            <w:vAlign w:val="top"/>
            <w:tcMar>
              <w:top w:w="80" w:type="dxa"/>
              <w:start w:w="100" w:type="dxa"/>
              <w:bottom w:w="80" w:type="dxa"/>
              <w:end w:w="100" w:type="dxa"/>
            </w:tcMar>
          </w:tcPr>
          <w:p>
            <w:pPr>
              <w:spacing w:after="0"/>
            </w:pPr>
            <w:r>
              <w:rPr>
                <w:sz w:val="17"/>
              </w:rPr>
              <w:t>Per person vs per cabin can vary.</w:t>
            </w:r>
          </w:p>
        </w:tc>
        <w:tc>
          <w:tcPr>
            <w:tcW w:type="dxa" w:w="2880"/>
            <w:vAlign w:val="top"/>
            <w:tcMar>
              <w:top w:w="80" w:type="dxa"/>
              <w:start w:w="100" w:type="dxa"/>
              <w:bottom w:w="80" w:type="dxa"/>
              <w:end w:w="100" w:type="dxa"/>
            </w:tcMar>
          </w:tcPr>
          <w:p>
            <w:pPr>
              <w:spacing w:after="0"/>
            </w:pPr>
            <w:r>
              <w:rPr>
                <w:sz w:val="17"/>
              </w:rPr>
              <w:t>Add priceBasis enum if real data requires it.</w:t>
            </w:r>
          </w:p>
        </w:tc>
      </w:tr>
      <w:tr>
        <w:tc>
          <w:tcPr>
            <w:tcW w:type="dxa" w:w="2880"/>
            <w:vAlign w:val="top"/>
            <w:tcMar>
              <w:top w:w="80" w:type="dxa"/>
              <w:start w:w="100" w:type="dxa"/>
              <w:bottom w:w="80" w:type="dxa"/>
              <w:end w:w="100" w:type="dxa"/>
            </w:tcMar>
          </w:tcPr>
          <w:p>
            <w:pPr>
              <w:spacing w:after="0"/>
            </w:pPr>
            <w:r>
              <w:rPr>
                <w:sz w:val="17"/>
              </w:rPr>
              <w:t>Mandatory fees</w:t>
            </w:r>
          </w:p>
        </w:tc>
        <w:tc>
          <w:tcPr>
            <w:tcW w:type="dxa" w:w="4608"/>
            <w:vAlign w:val="top"/>
            <w:tcMar>
              <w:top w:w="80" w:type="dxa"/>
              <w:start w:w="100" w:type="dxa"/>
              <w:bottom w:w="80" w:type="dxa"/>
              <w:end w:w="100" w:type="dxa"/>
            </w:tcMar>
          </w:tcPr>
          <w:p>
            <w:pPr>
              <w:spacing w:after="0"/>
            </w:pPr>
            <w:r>
              <w:rPr>
                <w:sz w:val="17"/>
              </w:rPr>
              <w:t>May be included/excluded differently.</w:t>
            </w:r>
          </w:p>
        </w:tc>
        <w:tc>
          <w:tcPr>
            <w:tcW w:type="dxa" w:w="2880"/>
            <w:vAlign w:val="top"/>
            <w:tcMar>
              <w:top w:w="80" w:type="dxa"/>
              <w:start w:w="100" w:type="dxa"/>
              <w:bottom w:w="80" w:type="dxa"/>
              <w:end w:w="100" w:type="dxa"/>
            </w:tcMar>
          </w:tcPr>
          <w:p>
            <w:pPr>
              <w:spacing w:after="0"/>
            </w:pPr>
            <w:r>
              <w:rPr>
                <w:sz w:val="17"/>
              </w:rPr>
              <w:t>Model separately before showing all-in comparison prices.</w:t>
            </w:r>
          </w:p>
        </w:tc>
      </w:tr>
      <w:tr>
        <w:tc>
          <w:tcPr>
            <w:tcW w:type="dxa" w:w="2880"/>
            <w:vAlign w:val="top"/>
            <w:tcMar>
              <w:top w:w="80" w:type="dxa"/>
              <w:start w:w="100" w:type="dxa"/>
              <w:bottom w:w="80" w:type="dxa"/>
              <w:end w:w="100" w:type="dxa"/>
            </w:tcMar>
          </w:tcPr>
          <w:p>
            <w:pPr>
              <w:spacing w:after="0"/>
            </w:pPr>
            <w:r>
              <w:rPr>
                <w:sz w:val="17"/>
              </w:rPr>
              <w:t>Currency conversion cadence</w:t>
            </w:r>
          </w:p>
        </w:tc>
        <w:tc>
          <w:tcPr>
            <w:tcW w:type="dxa" w:w="4608"/>
            <w:vAlign w:val="top"/>
            <w:tcMar>
              <w:top w:w="80" w:type="dxa"/>
              <w:start w:w="100" w:type="dxa"/>
              <w:bottom w:w="80" w:type="dxa"/>
              <w:end w:w="100" w:type="dxa"/>
            </w:tcMar>
          </w:tcPr>
          <w:p>
            <w:pPr>
              <w:spacing w:after="0"/>
            </w:pPr>
            <w:r>
              <w:rPr>
                <w:sz w:val="17"/>
              </w:rPr>
              <w:t>Current code converts on write.</w:t>
            </w:r>
          </w:p>
        </w:tc>
        <w:tc>
          <w:tcPr>
            <w:tcW w:type="dxa" w:w="2880"/>
            <w:vAlign w:val="top"/>
            <w:tcMar>
              <w:top w:w="80" w:type="dxa"/>
              <w:start w:w="100" w:type="dxa"/>
              <w:bottom w:w="80" w:type="dxa"/>
              <w:end w:w="100" w:type="dxa"/>
            </w:tcMar>
          </w:tcPr>
          <w:p>
            <w:pPr>
              <w:spacing w:after="0"/>
            </w:pPr>
            <w:r>
              <w:rPr>
                <w:sz w:val="17"/>
              </w:rPr>
              <w:t>Retain original amount; convert for display/cache with timestamp.</w:t>
            </w:r>
          </w:p>
        </w:tc>
      </w:tr>
      <w:tr>
        <w:tc>
          <w:tcPr>
            <w:tcW w:type="dxa" w:w="2880"/>
            <w:vAlign w:val="top"/>
            <w:tcMar>
              <w:top w:w="80" w:type="dxa"/>
              <w:start w:w="100" w:type="dxa"/>
              <w:bottom w:w="80" w:type="dxa"/>
              <w:end w:w="100" w:type="dxa"/>
            </w:tcMar>
          </w:tcPr>
          <w:p>
            <w:pPr>
              <w:spacing w:after="0"/>
            </w:pPr>
            <w:r>
              <w:rPr>
                <w:sz w:val="17"/>
              </w:rPr>
              <w:t>Vegan rating control</w:t>
            </w:r>
          </w:p>
        </w:tc>
        <w:tc>
          <w:tcPr>
            <w:tcW w:type="dxa" w:w="4608"/>
            <w:vAlign w:val="top"/>
            <w:tcMar>
              <w:top w:w="80" w:type="dxa"/>
              <w:start w:w="100" w:type="dxa"/>
              <w:bottom w:w="80" w:type="dxa"/>
              <w:end w:w="100" w:type="dxa"/>
            </w:tcMar>
          </w:tcPr>
          <w:p>
            <w:pPr>
              <w:spacing w:after="0"/>
            </w:pPr>
            <w:r>
              <w:rPr>
                <w:sz w:val="17"/>
              </w:rPr>
              <w:t>Operator-entered vs Deeparture editorial.</w:t>
            </w:r>
          </w:p>
        </w:tc>
        <w:tc>
          <w:tcPr>
            <w:tcW w:type="dxa" w:w="2880"/>
            <w:vAlign w:val="top"/>
            <w:tcMar>
              <w:top w:w="80" w:type="dxa"/>
              <w:start w:w="100" w:type="dxa"/>
              <w:bottom w:w="80" w:type="dxa"/>
              <w:end w:w="100" w:type="dxa"/>
            </w:tcMar>
          </w:tcPr>
          <w:p>
            <w:pPr>
              <w:spacing w:after="0"/>
            </w:pPr>
            <w:r>
              <w:rPr>
                <w:sz w:val="17"/>
              </w:rPr>
              <w:t>Deeparture-controlled rating, operator supplies evidence/answers.</w:t>
            </w:r>
          </w:p>
        </w:tc>
      </w:tr>
      <w:tr>
        <w:tc>
          <w:tcPr>
            <w:tcW w:type="dxa" w:w="2880"/>
            <w:vAlign w:val="top"/>
            <w:tcMar>
              <w:top w:w="80" w:type="dxa"/>
              <w:start w:w="100" w:type="dxa"/>
              <w:bottom w:w="80" w:type="dxa"/>
              <w:end w:w="100" w:type="dxa"/>
            </w:tcMar>
          </w:tcPr>
          <w:p>
            <w:pPr>
              <w:spacing w:after="0"/>
            </w:pPr>
            <w:r>
              <w:rPr>
                <w:sz w:val="17"/>
              </w:rPr>
              <w:t>Image storage/provider</w:t>
            </w:r>
          </w:p>
        </w:tc>
        <w:tc>
          <w:tcPr>
            <w:tcW w:type="dxa" w:w="4608"/>
            <w:vAlign w:val="top"/>
            <w:tcMar>
              <w:top w:w="80" w:type="dxa"/>
              <w:start w:w="100" w:type="dxa"/>
              <w:bottom w:w="80" w:type="dxa"/>
              <w:end w:w="100" w:type="dxa"/>
            </w:tcMar>
          </w:tcPr>
          <w:p>
            <w:pPr>
              <w:spacing w:after="0"/>
            </w:pPr>
            <w:r>
              <w:rPr>
                <w:sz w:val="17"/>
              </w:rPr>
              <w:t>Current strings may be URLs.</w:t>
            </w:r>
          </w:p>
        </w:tc>
        <w:tc>
          <w:tcPr>
            <w:tcW w:type="dxa" w:w="2880"/>
            <w:vAlign w:val="top"/>
            <w:tcMar>
              <w:top w:w="80" w:type="dxa"/>
              <w:start w:w="100" w:type="dxa"/>
              <w:bottom w:w="80" w:type="dxa"/>
              <w:end w:w="100" w:type="dxa"/>
            </w:tcMar>
          </w:tcPr>
          <w:p>
            <w:pPr>
              <w:spacing w:after="0"/>
            </w:pPr>
            <w:r>
              <w:rPr>
                <w:sz w:val="17"/>
              </w:rPr>
              <w:t>Abstract via media records later; do not block V2 inventory work.</w:t>
            </w:r>
          </w:p>
        </w:tc>
      </w:tr>
    </w:tbl>
    <w:p/>
    <w:p>
      <w:pPr>
        <w:pStyle w:val="Heading1"/>
      </w:pPr>
      <w:r>
        <w:t>23. Conclusion</w:t>
      </w:r>
    </w:p>
    <w:p>
      <w:r>
        <w:t>Deeparture V2 should reuse the strongest parts of the existing application without preserving the current unpopulated/non-working public workflow as a design constraint. The platform should be catalogue-first: Deeparture can import and publish vessel pages at scale before operator participation, while the operator later claims the organisation and maintains time-sensitive commercial data. The most important liveaboard pricing rule remains itinerary-specific base pricing with date-specific departures, availability, overrides and offers separated cleanly.</w:t>
      </w:r>
    </w:p>
    <w:p>
      <w:r>
        <w:t>With that foundation, Deeparture can support hundreds of operator vessels through Deeparture-admin imports, operator bulk uploads, operator verification and eventually API feeds without making the platform dependent on operators manually entering every departure one at a time.</w:t>
      </w:r>
    </w:p>
    <w:p>
      <w:pPr>
        <w:pStyle w:val="Heading1"/>
      </w:pPr>
      <w:r>
        <w:t>Appendix A — Current Code References Used in This Specification</w:t>
      </w:r>
    </w:p>
    <w:p>
      <w:pPr>
        <w:pStyle w:val="ListBullet"/>
      </w:pPr>
      <w:r>
        <w:t>backend/src/models/boat.model.js — Boat and embedded Schedules schemas.</w:t>
      </w:r>
    </w:p>
    <w:p>
      <w:pPr>
        <w:pStyle w:val="ListBullet"/>
      </w:pPr>
      <w:r>
        <w:t>backend/src/models/itenary.model.js — Itinerary and embedded cabin pricing.</w:t>
      </w:r>
    </w:p>
    <w:p>
      <w:pPr>
        <w:pStyle w:val="ListBullet"/>
      </w:pPr>
      <w:r>
        <w:t>backend/src/models/user.model.js — operator/admin user model.</w:t>
      </w:r>
    </w:p>
    <w:p>
      <w:pPr>
        <w:pStyle w:val="ListBullet"/>
      </w:pPr>
      <w:r>
        <w:t>backend/src/services/boat.services.js — customer filtering/search and schedule population.</w:t>
      </w:r>
    </w:p>
    <w:p>
      <w:pPr>
        <w:pStyle w:val="ListBullet"/>
      </w:pPr>
      <w:r>
        <w:t>backend/src/services/itinerary.services.js — operator itinerary CRUD.</w:t>
      </w:r>
    </w:p>
    <w:p>
      <w:pPr>
        <w:pStyle w:val="ListBullet"/>
      </w:pPr>
      <w:r>
        <w:t>backend/src/controllers/boat.controllers.js — currency conversion/discount handling and Boat CRUD.</w:t>
      </w:r>
    </w:p>
    <w:p>
      <w:pPr>
        <w:pStyle w:val="ListBullet"/>
      </w:pPr>
      <w:r>
        <w:t>backend/src/controllers/itinerary.controllers.js — cabin price currency conversion and itinerary CRUD.</w:t>
      </w:r>
    </w:p>
    <w:p>
      <w:pPr>
        <w:pStyle w:val="ListBullet"/>
      </w:pPr>
      <w:r>
        <w:t>backend/src/routes/boat.routes.js and itinerary.routes.js — current auth/role boundaries.</w:t>
      </w:r>
    </w:p>
    <w:p>
      <w:pPr>
        <w:pStyle w:val="ListBullet"/>
      </w:pPr>
      <w:r>
        <w:t>backend/src/config/auth.js — JWT role authentication.</w:t>
      </w:r>
    </w:p>
    <w:p>
      <w:pPr>
        <w:pStyle w:val="ListBullet"/>
      </w:pPr>
      <w:r>
        <w:t>frontend/src/components/app/secondPage/allFiltering/Filtering.jsx — current search filters.</w:t>
      </w:r>
    </w:p>
    <w:p>
      <w:pPr>
        <w:pStyle w:val="ListBullet"/>
      </w:pPr>
      <w:r>
        <w:t>frontend/src/components/app/PropertyPage/Itinerary/ItinerariesAndPrices.jsx — current schedule/itinerary/price presentation.</w:t>
      </w:r>
    </w:p>
    <w:p>
      <w:pPr>
        <w:pStyle w:val="ListBullet"/>
      </w:pPr>
      <w:r>
        <w:t>frontend package.json — Next.js 14 / React / MUI / Tailwind stack.</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Deeparture V2 — architecture based on supplied source code snapshot, 15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05050"/>
        <w:sz w:val="16"/>
      </w:rPr>
      <w:t>DEEPARTURE V2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61A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261A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261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F2F5F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Deeparture V2 Technical Architecture &amp; Implementation Specification</dc:title>
  <dc:subject>Architecture and migration blueprint for the Deeparture liveaboard platform</dc:subject>
  <dc:creator>OpenAI</dc:creator>
  <cp:keywords>Deeparture, architecture, MongoDB, Node.js, Next.js, liveaboard, bulk import, availability, pricing</cp:keywords>
  <dc:description>generated by python-docx</dc:description>
  <cp:lastModifiedBy/>
  <cp:revision>1</cp:revision>
  <dcterms:created xsi:type="dcterms:W3CDTF">2013-12-23T23:15:00Z</dcterms:created>
  <dcterms:modified xsi:type="dcterms:W3CDTF">2013-12-23T23:15:00Z</dcterms:modified>
  <cp:category/>
</cp:coreProperties>
</file>