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4A1A" w14:textId="15AE39C6" w:rsidR="00065BDB" w:rsidRDefault="00FE1EE5" w:rsidP="00FE1EE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57EB166D" w14:textId="63EFA631" w:rsidR="00FE1EE5" w:rsidRPr="00AE5961" w:rsidRDefault="00FE1EE5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ООО "Биосе"</w:t>
      </w:r>
      <w:r w:rsidRPr="00AE5961">
        <w:rPr>
          <w:rFonts w:ascii="Times New Roman" w:hAnsi="Times New Roman" w:cs="Times New Roman"/>
          <w:sz w:val="28"/>
          <w:szCs w:val="28"/>
        </w:rPr>
        <w:t>. Автономный сигнализатор протечки воды [Электронный ресурс]</w:t>
      </w:r>
      <w:r w:rsidR="00A05AB2" w:rsidRPr="00AE5961">
        <w:rPr>
          <w:rFonts w:ascii="Times New Roman" w:hAnsi="Times New Roman" w:cs="Times New Roman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. — URL:</w:t>
      </w:r>
      <w:r w:rsidRPr="00AE5961">
        <w:rPr>
          <w:rFonts w:ascii="Times New Roman" w:hAnsi="Times New Roman" w:cs="Times New Roman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https://biose.ru/catalog/nasha_produktsiya/</w:t>
      </w:r>
      <w:r w:rsidRPr="00AE5961">
        <w:rPr>
          <w:rFonts w:ascii="Times New Roman" w:hAnsi="Times New Roman" w:cs="Times New Roman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avtonomnyy</w:t>
      </w:r>
      <w:r w:rsidRPr="00AE5961">
        <w:rPr>
          <w:rFonts w:ascii="Times New Roman" w:hAnsi="Times New Roman" w:cs="Times New Roman"/>
          <w:sz w:val="28"/>
          <w:szCs w:val="28"/>
        </w:rPr>
        <w:t>_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signalizator</w:t>
      </w:r>
      <w:r w:rsidRPr="00AE5961">
        <w:rPr>
          <w:rFonts w:ascii="Times New Roman" w:hAnsi="Times New Roman" w:cs="Times New Roman"/>
          <w:sz w:val="28"/>
          <w:szCs w:val="28"/>
        </w:rPr>
        <w:t>_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protechki</w:t>
      </w:r>
      <w:r w:rsidRPr="00AE5961">
        <w:rPr>
          <w:rFonts w:ascii="Times New Roman" w:hAnsi="Times New Roman" w:cs="Times New Roman"/>
          <w:sz w:val="28"/>
          <w:szCs w:val="28"/>
        </w:rPr>
        <w:t>_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vody</w:t>
      </w:r>
      <w:r w:rsidRPr="00AE5961">
        <w:rPr>
          <w:rFonts w:ascii="Times New Roman" w:hAnsi="Times New Roman" w:cs="Times New Roman"/>
          <w:sz w:val="28"/>
          <w:szCs w:val="28"/>
        </w:rPr>
        <w:t>_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biose</w:t>
      </w:r>
      <w:r w:rsidRPr="00AE5961">
        <w:rPr>
          <w:rFonts w:ascii="Times New Roman" w:hAnsi="Times New Roman" w:cs="Times New Roman"/>
          <w:sz w:val="28"/>
          <w:szCs w:val="28"/>
        </w:rPr>
        <w:t>.</w:t>
      </w:r>
      <w:r w:rsidRPr="00AE596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E5961">
        <w:rPr>
          <w:rFonts w:ascii="Times New Roman" w:hAnsi="Times New Roman" w:cs="Times New Roman"/>
          <w:sz w:val="28"/>
          <w:szCs w:val="28"/>
        </w:rPr>
        <w:t xml:space="preserve"> (дата обращения: 05.04.2025).</w:t>
      </w:r>
    </w:p>
    <w:p w14:paraId="340013C8" w14:textId="01383255" w:rsidR="00E50900" w:rsidRPr="00AE5961" w:rsidRDefault="00E50900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Сиблинг — Датчик протечки [Электронный ресурс]</w:t>
      </w:r>
      <w:r w:rsidR="00A05AB2"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. — Режим доступа: URL: https://sibling.ru/all/security/kontrol-protechki-100/datchik-protechki-108/datchik-protechki-89/ (дата обращения: 05.04.2025).</w:t>
      </w:r>
    </w:p>
    <w:p w14:paraId="5C8CE21F" w14:textId="2DE273A3" w:rsidR="00E50900" w:rsidRPr="00AE5961" w:rsidRDefault="00A05AB2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Не</w:t>
      </w: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</w:t>
      </w: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тун</w:t>
      </w: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 Официальный сайт</w:t>
      </w: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— [Электронный ресурс]</w:t>
      </w: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. — Режим доступа: URL: https://neptunsale.ru/ (дата обращения: 05.04.2025).</w:t>
      </w:r>
    </w:p>
    <w:p w14:paraId="35C2B4D8" w14:textId="041BE97F" w:rsidR="00A05AB2" w:rsidRPr="00AE5961" w:rsidRDefault="00A05AB2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Биосе — Блокиратор протечек воды «Акваблок Золушка» [Электронный ресурс] </w:t>
      </w:r>
      <w:r w:rsidRPr="00AE5961">
        <w:rPr>
          <w:rFonts w:ascii="Times New Roman" w:hAnsi="Times New Roman" w:cs="Times New Roman"/>
          <w:sz w:val="28"/>
          <w:szCs w:val="28"/>
        </w:rPr>
        <w:t>. — Режим доступа: URL: https://biose.ru/catalog/nasha_produktsiya/blokirator_protechek_</w:t>
      </w:r>
      <w:r w:rsidRPr="00AE5961">
        <w:rPr>
          <w:rFonts w:ascii="Times New Roman" w:hAnsi="Times New Roman" w:cs="Times New Roman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vody_akvablok_zolushka.html (дата обращения: 05.04.2025).</w:t>
      </w:r>
    </w:p>
    <w:p w14:paraId="3DD971FF" w14:textId="2CB9F323" w:rsidR="00441E45" w:rsidRPr="00AE5961" w:rsidRDefault="00441E45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15150–69.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</w:t>
      </w:r>
      <w:r w:rsidRPr="00AE5961">
        <w:rPr>
          <w:rFonts w:ascii="Times New Roman" w:hAnsi="Times New Roman" w:cs="Times New Roman"/>
          <w:sz w:val="28"/>
          <w:szCs w:val="28"/>
        </w:rPr>
        <w:t>.</w:t>
      </w:r>
      <w:r w:rsidR="002120E4" w:rsidRPr="00AE5961">
        <w:rPr>
          <w:rFonts w:ascii="Times New Roman" w:hAnsi="Times New Roman" w:cs="Times New Roman"/>
          <w:sz w:val="28"/>
          <w:szCs w:val="28"/>
        </w:rPr>
        <w:t xml:space="preserve"> </w:t>
      </w:r>
      <w:r w:rsidRPr="00AE5961">
        <w:rPr>
          <w:rFonts w:ascii="Times New Roman" w:hAnsi="Times New Roman" w:cs="Times New Roman"/>
          <w:sz w:val="28"/>
          <w:szCs w:val="28"/>
        </w:rPr>
        <w:t>— М.: Издательство стандартов, 1969. — 24 с.</w:t>
      </w:r>
    </w:p>
    <w:p w14:paraId="74B154C3" w14:textId="13AB03D6" w:rsidR="00052D26" w:rsidRPr="00AE5961" w:rsidRDefault="00052D26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2.701–2008. Единая система конструкторской документации. Схемы. Виды и типы. Общие требования к выполнению. — М.: Стандартинформ, 2008. — 11 с.</w:t>
      </w:r>
    </w:p>
    <w:p w14:paraId="22BEDB9F" w14:textId="23EE797A" w:rsidR="00052D26" w:rsidRPr="00AE5961" w:rsidRDefault="00052D26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2.702–2011. Единая система конструкторской документации. Правила выполнения электрических схем. — М.: Стандартинформ, 2011. — 13 с.</w:t>
      </w:r>
    </w:p>
    <w:p w14:paraId="0EB707BA" w14:textId="1E3A9EC4" w:rsidR="00052D26" w:rsidRPr="00AE5961" w:rsidRDefault="00052D26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Монк, С. Электроника. Теория и практика : учебник / С. Монк ; пер. с англ. П. Шерц. — 4-е изд. — СПб. : БХВ-Петербург, 2018. — 1168 с. : ил.</w:t>
      </w:r>
    </w:p>
    <w:p w14:paraId="49E999F2" w14:textId="157EC070" w:rsidR="00052D26" w:rsidRPr="00AE5961" w:rsidRDefault="00052D26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Титце, У., Шенк, К. Полупроводниковая схемотехника : учебник / У. Титце, К. Шенк ; пер. с нем. — 12-е изд. — Том I. — М. : ДМК Пресс, [без года]. — 832 с. : ил.</w:t>
      </w:r>
    </w:p>
    <w:p w14:paraId="3AA949E0" w14:textId="00CEB82C" w:rsidR="00F01281" w:rsidRPr="00AE5961" w:rsidRDefault="00F01281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Fonts w:ascii="Times New Roman" w:hAnsi="Times New Roman" w:cs="Times New Roman"/>
          <w:sz w:val="28"/>
          <w:szCs w:val="28"/>
        </w:rPr>
        <w:t xml:space="preserve">Aerosemi Technology — MT3608: High Efficiency 1.2MHz 2A Step Up Converter [Электронный ресурс] : техническое описание. — Режим доступа: </w:t>
      </w:r>
      <w:r w:rsidRPr="00AE5961">
        <w:rPr>
          <w:rFonts w:ascii="Times New Roman" w:hAnsi="Times New Roman" w:cs="Times New Roman"/>
          <w:sz w:val="28"/>
          <w:szCs w:val="28"/>
        </w:rPr>
        <w:lastRenderedPageBreak/>
        <w:t>URL: https://static.chipdip.ru/lib/688/DOC045688395.pdf (дата обращения: 05.04.2025).</w:t>
      </w:r>
    </w:p>
    <w:p w14:paraId="296775C5" w14:textId="7F2272C2" w:rsidR="00F01281" w:rsidRPr="00AE5961" w:rsidRDefault="00F01281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Хоровиц, П., Хилл, У. Искусство схемотехники. Том I : учебное пособие / П. Хоровиц, У. Хилл ; пер. с англ. — 3-е изд. — М. : Техносфера, 2021. — 768 с.</w:t>
      </w:r>
    </w:p>
    <w:p w14:paraId="679976FB" w14:textId="2AE3CDC5" w:rsidR="00F01281" w:rsidRPr="00AE5961" w:rsidRDefault="004D6B1F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19.701–90. Единая система программной документации. Схемы алгоритмов и программ. Обозначения условные графических примитивов. — М.: Издательство стандартов, 1990. — 26 с.</w:t>
      </w:r>
    </w:p>
    <w:p w14:paraId="0059BB6A" w14:textId="492C0A15" w:rsidR="004D6B1F" w:rsidRPr="00AE5961" w:rsidRDefault="004D6B1F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Пирогова, Е. В. Проектирование и технология печатных плат : учебник для вузов / Е. В. Пирогова. — М. : ФОРУМ : ИНФРА-М, 2005. — 559 с. : ил.</w:t>
      </w:r>
    </w:p>
    <w:p w14:paraId="398BA763" w14:textId="68579E44" w:rsidR="002F72AA" w:rsidRPr="00AE5961" w:rsidRDefault="002F72AA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53429–2009. Совместимость техническая электромагнитная. Устройства защиты от импульсных перенапряжений низковольтные. Требования и методы испытаний. — М.: Стандартинформ, 2010. — 24 с.</w:t>
      </w:r>
    </w:p>
    <w:p w14:paraId="045F8D18" w14:textId="3534199F" w:rsidR="002F72AA" w:rsidRPr="00AE5961" w:rsidRDefault="002F72AA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9.301–86. Единая система защиты от коррозии и старения. Покрытия металлические и неметаллические неорганические. Общие требования и методы ускоренных испытаний на стойкость к коррозии. — М.: Издательство стандартов, 1986. — 23 с.</w:t>
      </w:r>
    </w:p>
    <w:p w14:paraId="2AC7C3CD" w14:textId="2A0C4C10" w:rsidR="002F72AA" w:rsidRPr="00AE5961" w:rsidRDefault="002F72AA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14526–93. Системы автоматического пожарного оповещения. Классификация и общие технические требования. — М.: Издательство стандартов, 1993. — 17 с.</w:t>
      </w:r>
    </w:p>
    <w:p w14:paraId="3EBACE57" w14:textId="71032971" w:rsidR="002F72AA" w:rsidRPr="00AE5961" w:rsidRDefault="000D000D" w:rsidP="00FE1EE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54849–2011 (IPC-SM-840E:2010). Национальный стандарт Российской Федерации. Маска паяльная защитная для печатных плат. Общие технические условия. — М.: Стандартинформ, 2011. — 10 с.</w:t>
      </w:r>
      <w:r w:rsidR="002F72AA"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18620–86. Электромонтажные изделия. Общие технические условия. — М.: Издательство стандартов, 1986. — 7 с.</w:t>
      </w:r>
    </w:p>
    <w:p w14:paraId="368F2FC8" w14:textId="0CFEDF8D" w:rsidR="002F72AA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18620–86. Изделия электротехнические. Маркировка. — М.: Издательство стандартов, 1986. — 7 с.</w:t>
      </w:r>
    </w:p>
    <w:p w14:paraId="28D2E809" w14:textId="30C936A8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ТУ 29-02-889–93. Краски трафаретные серии 45971 для невпитывающих поверхностей. Технические условия. — М., 1993. — 12 с.</w:t>
      </w:r>
    </w:p>
    <w:p w14:paraId="324292D0" w14:textId="5A02AC27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ГОСТ 23752–79. Платы печатные. Общие технические условия. — М.: Госстандарт, 1979. — 16 с.</w:t>
      </w:r>
    </w:p>
    <w:p w14:paraId="339333A1" w14:textId="2643F732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МЭК 61192-1–2010. Печатные узлы. Требования к качеству. Часть 1. Общие технические требования. — М.: Стандартинформ, 2011. — 18 с.</w:t>
      </w:r>
    </w:p>
    <w:p w14:paraId="186F0106" w14:textId="24DFFE82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59630–2021. Установка поверхностно-монтируемых изделий на печатные платы. Методы конструирования. — М.: Стандартинформ, 2021. — 12 с.</w:t>
      </w:r>
    </w:p>
    <w:p w14:paraId="4033973F" w14:textId="32A892E6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59681–2021. Сборка и монтаж электронных модулей. Припои, флюсы для пайки, припойные пасты. Марки, состав, свойства и область применения. — М.: Стандартинформ, 2021. — 24 с.</w:t>
      </w:r>
    </w:p>
    <w:p w14:paraId="0818516F" w14:textId="02A84D52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МЭК 61192-2–2010. Печатные узлы. Требования к качеству. Часть 2. Поверхностный монтаж. — М.: Стандартинформ, 2011. — 20 с.</w:t>
      </w:r>
    </w:p>
    <w:p w14:paraId="0DAAEF60" w14:textId="062088C5" w:rsidR="000D000D" w:rsidRPr="00AE5961" w:rsidRDefault="000D000D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29137–91. Формовка выводов и установка изделий электронной техники на печатные платы. Общие требования и нормы конструирования. — М.: Издательство стандартов, 1991. — 14 с.</w:t>
      </w:r>
    </w:p>
    <w:p w14:paraId="292B8EC4" w14:textId="168C439B" w:rsidR="00AE5961" w:rsidRPr="00AE5961" w:rsidRDefault="00AE5961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Р 56427–2022. Электронные модули радиоэлектронных средств. Технические требования к выполнению технологических операций пайки при поверхностном монтаже, монтаже в сквозные отверстия и смешанном монтаже с применением бессвинцовой и традиционной технологий. — М.: Стандартинформ, 2022. — 16 с.</w:t>
      </w:r>
    </w:p>
    <w:p w14:paraId="1E0A55E8" w14:textId="6AA5A208" w:rsidR="00AE5961" w:rsidRPr="00AE5961" w:rsidRDefault="00AE5961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ТУ 2389-001-78983067-05. Пластины из полимерных материалов "PLASTIK-71". Технические условия. — [М.], 2005. — 8 с.</w:t>
      </w:r>
    </w:p>
    <w:p w14:paraId="6F460BD5" w14:textId="5FAFDED1" w:rsidR="00AE5961" w:rsidRPr="00AE5961" w:rsidRDefault="00AE5961" w:rsidP="000D00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6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ГОСТ 16019–2001. Аппаратура сухопутной подвижной радиосвязи. Требования по стойкости к воздействию механических и климатических факторов и методы испытаний. — М.: Госстандарт, 2001. — 14 с.</w:t>
      </w:r>
    </w:p>
    <w:sectPr w:rsidR="00AE5961" w:rsidRPr="00AE5961" w:rsidSect="00FE1EE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BC7"/>
    <w:multiLevelType w:val="hybridMultilevel"/>
    <w:tmpl w:val="EB06FD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7D"/>
    <w:rsid w:val="00022901"/>
    <w:rsid w:val="00052D26"/>
    <w:rsid w:val="000570EC"/>
    <w:rsid w:val="00065BDB"/>
    <w:rsid w:val="0007307D"/>
    <w:rsid w:val="000D000D"/>
    <w:rsid w:val="001A75E2"/>
    <w:rsid w:val="002120E4"/>
    <w:rsid w:val="002F72AA"/>
    <w:rsid w:val="00441E45"/>
    <w:rsid w:val="00444B5D"/>
    <w:rsid w:val="004C2AC4"/>
    <w:rsid w:val="004D6B1F"/>
    <w:rsid w:val="00704BF3"/>
    <w:rsid w:val="007B45EA"/>
    <w:rsid w:val="007C6B45"/>
    <w:rsid w:val="00963E80"/>
    <w:rsid w:val="00A05AB2"/>
    <w:rsid w:val="00AE5961"/>
    <w:rsid w:val="00B64F6B"/>
    <w:rsid w:val="00DE255A"/>
    <w:rsid w:val="00E50900"/>
    <w:rsid w:val="00E942CB"/>
    <w:rsid w:val="00F01281"/>
    <w:rsid w:val="00FB23F8"/>
    <w:rsid w:val="00FE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8A623"/>
  <w15:chartTrackingRefBased/>
  <w15:docId w15:val="{0ED0672C-3FE7-43AB-BF4B-1CE079E5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EE5"/>
    <w:pPr>
      <w:ind w:left="720"/>
      <w:contextualSpacing/>
    </w:pPr>
  </w:style>
  <w:style w:type="character" w:styleId="a4">
    <w:name w:val="Strong"/>
    <w:basedOn w:val="a0"/>
    <w:uiPriority w:val="22"/>
    <w:qFormat/>
    <w:rsid w:val="00FE1EE5"/>
    <w:rPr>
      <w:b/>
      <w:bCs/>
    </w:rPr>
  </w:style>
  <w:style w:type="character" w:styleId="a5">
    <w:name w:val="Hyperlink"/>
    <w:basedOn w:val="a0"/>
    <w:uiPriority w:val="99"/>
    <w:unhideWhenUsed/>
    <w:rsid w:val="00FE1EE5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FE1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6</cp:revision>
  <dcterms:created xsi:type="dcterms:W3CDTF">2025-05-31T10:29:00Z</dcterms:created>
  <dcterms:modified xsi:type="dcterms:W3CDTF">2025-05-31T11:50:00Z</dcterms:modified>
</cp:coreProperties>
</file>