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360" w:line="392.72727272727275" w:lineRule="auto"/>
        <w:rPr>
          <w:rFonts w:ascii="Roboto" w:cs="Roboto" w:eastAsia="Roboto" w:hAnsi="Roboto"/>
          <w:sz w:val="33"/>
          <w:szCs w:val="33"/>
        </w:rPr>
      </w:pPr>
      <w:bookmarkStart w:colFirst="0" w:colLast="0" w:name="_w2wj46bl1cyw" w:id="0"/>
      <w:bookmarkEnd w:id="0"/>
      <w:r w:rsidDel="00000000" w:rsidR="00000000" w:rsidRPr="00000000">
        <w:rPr>
          <w:rFonts w:ascii="Roboto" w:cs="Roboto" w:eastAsia="Roboto" w:hAnsi="Roboto"/>
          <w:sz w:val="33"/>
          <w:szCs w:val="33"/>
          <w:rtl w:val="0"/>
        </w:rPr>
        <w:t xml:space="preserve"> GTK (Gold Token) — Guia Completo de Implementação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84.00000000000006" w:lineRule="auto"/>
        <w:rPr>
          <w:rFonts w:ascii="Roboto" w:cs="Roboto" w:eastAsia="Roboto" w:hAnsi="Roboto"/>
          <w:sz w:val="30"/>
          <w:szCs w:val="30"/>
        </w:rPr>
      </w:pPr>
      <w:bookmarkStart w:colFirst="0" w:colLast="0" w:name="_r969571om2dp" w:id="1"/>
      <w:bookmarkEnd w:id="1"/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Da Conceituação ao Deploy em Mainnet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84.00000000000006" w:lineRule="auto"/>
        <w:rPr>
          <w:rFonts w:ascii="Roboto" w:cs="Roboto" w:eastAsia="Roboto" w:hAnsi="Roboto"/>
          <w:sz w:val="30"/>
          <w:szCs w:val="30"/>
        </w:rPr>
      </w:pPr>
      <w:bookmarkStart w:colFirst="0" w:colLast="0" w:name="_o7r43586duut" w:id="2"/>
      <w:bookmarkEnd w:id="2"/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PARTE I: FUNDAMENTOS TEÓRICOS E ARQUITETURAIS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360" w:line="373.33333333333337" w:lineRule="auto"/>
        <w:rPr>
          <w:rFonts w:ascii="Roboto" w:cs="Roboto" w:eastAsia="Roboto" w:hAnsi="Roboto"/>
          <w:color w:val="000000"/>
          <w:sz w:val="27"/>
          <w:szCs w:val="27"/>
        </w:rPr>
      </w:pPr>
      <w:bookmarkStart w:colFirst="0" w:colLast="0" w:name="_yhq3rir45p7d" w:id="3"/>
      <w:bookmarkEnd w:id="3"/>
      <w:r w:rsidDel="00000000" w:rsidR="00000000" w:rsidRPr="00000000">
        <w:rPr>
          <w:rFonts w:ascii="Roboto" w:cs="Roboto" w:eastAsia="Roboto" w:hAnsi="Roboto"/>
          <w:color w:val="000000"/>
          <w:sz w:val="27"/>
          <w:szCs w:val="27"/>
          <w:rtl w:val="0"/>
        </w:rPr>
        <w:t xml:space="preserve">1. Fundamentação do Modelo de Consenso e Escolha Arquitetural</w:t>
      </w:r>
    </w:p>
    <w:p w:rsidR="00000000" w:rsidDel="00000000" w:rsidP="00000000" w:rsidRDefault="00000000" w:rsidRPr="00000000" w14:paraId="00000006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 GTK opera em um paradigma de tokenização de ativo real (RWA — Real World Asset) com lastro em commodity física. Diferentemente de criptomoedas puramente digitais, o GTK exige garantias adicionais de: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Integridade referencial: cada token deve mapear 1:1 para grama de ouro 99.99%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Auditabilidade contínua: prova de reservas on-chain verificável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Compliance regulatório: KYC/AML em nível de protocolo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Sovereign custody: controle sobre ativos físicos em múltiplas jurisdições</w:t>
      </w:r>
    </w:p>
    <w:p w:rsidR="00000000" w:rsidDel="00000000" w:rsidP="00000000" w:rsidRDefault="00000000" w:rsidRPr="00000000" w14:paraId="0000000B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arquitetura dual Ethereum L1 / Arbitrum L2 foi selecionada por razões de trilema blockchain:</w:t>
      </w:r>
    </w:p>
    <w:p w:rsidR="00000000" w:rsidDel="00000000" w:rsidP="00000000" w:rsidRDefault="00000000" w:rsidRPr="00000000" w14:paraId="0000000C">
      <w:pPr>
        <w:shd w:fill="f5f5f5" w:val="clear"/>
        <w:spacing w:after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segment.table</w:t>
      </w:r>
    </w:p>
    <w:tbl>
      <w:tblPr>
        <w:tblStyle w:val="Table1"/>
        <w:tblW w:w="8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5"/>
        <w:gridCol w:w="3090"/>
        <w:gridCol w:w="2790"/>
        <w:tblGridChange w:id="0">
          <w:tblGrid>
            <w:gridCol w:w="2535"/>
            <w:gridCol w:w="3090"/>
            <w:gridCol w:w="279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Dimensão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Ethereum L1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Arbitrum L2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Segurança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Máxima (settlement finality)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Herdada via fraud proofs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Custo/gas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Alto (~$5-50/tx)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Baixo (~$0.01-0.50/tx)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Latência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~12s por bloco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~250ms para soft finality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Composabilidade DeFi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Máxima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Crescente</w:t>
            </w:r>
          </w:p>
        </w:tc>
      </w:tr>
    </w:tbl>
    <w:p w:rsidR="00000000" w:rsidDel="00000000" w:rsidP="00000000" w:rsidRDefault="00000000" w:rsidRPr="00000000" w14:paraId="0000001C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Recomendação estratégica: Deploy inicial em Arbitrum One para operações de alto volume (PIX, transferências P2P), com bridge nativo para Ethereum L1 para grandes resgates e prova de reservas.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84.00000000000006" w:lineRule="auto"/>
        <w:rPr>
          <w:rFonts w:ascii="Roboto" w:cs="Roboto" w:eastAsia="Roboto" w:hAnsi="Roboto"/>
          <w:sz w:val="30"/>
          <w:szCs w:val="30"/>
        </w:rPr>
      </w:pPr>
      <w:bookmarkStart w:colFirst="0" w:colLast="0" w:name="_d2ffn99zhdz9" w:id="4"/>
      <w:bookmarkEnd w:id="4"/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PARTE II: AMBIENTE DE DESENVOLVIMENTO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360" w:line="373.33333333333337" w:lineRule="auto"/>
        <w:rPr>
          <w:rFonts w:ascii="Roboto" w:cs="Roboto" w:eastAsia="Roboto" w:hAnsi="Roboto"/>
          <w:color w:val="000000"/>
          <w:sz w:val="27"/>
          <w:szCs w:val="27"/>
        </w:rPr>
      </w:pPr>
      <w:bookmarkStart w:colFirst="0" w:colLast="0" w:name="_oe6krwc4jp8o" w:id="5"/>
      <w:bookmarkEnd w:id="5"/>
      <w:r w:rsidDel="00000000" w:rsidR="00000000" w:rsidRPr="00000000">
        <w:rPr>
          <w:rFonts w:ascii="Roboto" w:cs="Roboto" w:eastAsia="Roboto" w:hAnsi="Roboto"/>
          <w:color w:val="000000"/>
          <w:sz w:val="27"/>
          <w:szCs w:val="27"/>
          <w:rtl w:val="0"/>
        </w:rPr>
        <w:t xml:space="preserve">2.1 Stack Tecnológico Recomendado</w:t>
      </w:r>
    </w:p>
    <w:p w:rsidR="00000000" w:rsidDel="00000000" w:rsidP="00000000" w:rsidRDefault="00000000" w:rsidRPr="00000000" w14:paraId="00000020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plaincommon.copy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                 CAMADA DE DESENVOLVIMENTO                 │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Linguagem          │  Solidity 0.8.20+ (via solc)         │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Framework          │  Hardhat 2.22+ / Foundry 0.2+        │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Bibliotecas        │  OpenZeppelin Contracts 5.x          │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Testes             │  Echidna (fuzzing) + Certora (formal) │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Oráculos           │  Chainlink Price Feeds + Custom Oracle │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Indexação          │  The Graph Protocol                  │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CI/CD              │  GitHub Actions + Tenderly Forks     │</w:t>
      </w:r>
    </w:p>
    <w:p w:rsidR="00000000" w:rsidDel="00000000" w:rsidP="00000000" w:rsidRDefault="00000000" w:rsidRPr="00000000" w14:paraId="0000002B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360" w:line="373.33333333333337" w:lineRule="auto"/>
        <w:rPr>
          <w:rFonts w:ascii="Roboto" w:cs="Roboto" w:eastAsia="Roboto" w:hAnsi="Roboto"/>
          <w:color w:val="000000"/>
          <w:sz w:val="27"/>
          <w:szCs w:val="27"/>
        </w:rPr>
      </w:pPr>
      <w:bookmarkStart w:colFirst="0" w:colLast="0" w:name="_esg0v31fwalm" w:id="6"/>
      <w:bookmarkEnd w:id="6"/>
      <w:r w:rsidDel="00000000" w:rsidR="00000000" w:rsidRPr="00000000">
        <w:rPr>
          <w:rFonts w:ascii="Roboto" w:cs="Roboto" w:eastAsia="Roboto" w:hAnsi="Roboto"/>
          <w:color w:val="000000"/>
          <w:sz w:val="27"/>
          <w:szCs w:val="27"/>
          <w:rtl w:val="0"/>
        </w:rPr>
        <w:t xml:space="preserve">2.2 Setup do Ambiente (Hardhat — Recomendado para Equipes)</w:t>
      </w:r>
    </w:p>
    <w:p w:rsidR="00000000" w:rsidDel="00000000" w:rsidP="00000000" w:rsidRDefault="00000000" w:rsidRPr="00000000" w14:paraId="0000002D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bashcommon.copy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# 1. Pré-requisitos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f86d2"/>
          <w:sz w:val="21"/>
          <w:szCs w:val="21"/>
          <w:highlight w:val="white"/>
          <w:rtl w:val="0"/>
        </w:rPr>
        <w:t xml:space="preserve">--version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# &gt;= 18.0.0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npm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f86d2"/>
          <w:sz w:val="21"/>
          <w:szCs w:val="21"/>
          <w:highlight w:val="white"/>
          <w:rtl w:val="0"/>
        </w:rPr>
        <w:t xml:space="preserve">--version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# &gt;= 9.0.0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# 2. Inicialização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mkdir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gtk-protocol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gtk-protocol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npm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init </w:t>
      </w:r>
      <w:r w:rsidDel="00000000" w:rsidR="00000000" w:rsidRPr="00000000">
        <w:rPr>
          <w:rFonts w:ascii="Courier New" w:cs="Courier New" w:eastAsia="Courier New" w:hAnsi="Courier New"/>
          <w:color w:val="2f86d2"/>
          <w:sz w:val="21"/>
          <w:szCs w:val="21"/>
          <w:highlight w:val="white"/>
          <w:rtl w:val="0"/>
        </w:rPr>
        <w:t xml:space="preserve">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npm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install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--save-dev hardhat @nomicfoundation/hardhat-toolbox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npx hardhat init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# Selecione: Create a TypeScript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# 3. Dependências de produção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npm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install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@openzeppelin/contracts-upgradeable@5.0.0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npm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install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@openzeppelin/hardhat-upgrades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npm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install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@chainlink/contracts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npm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install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dotenv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# 4. Estrutura de diretórios recomendada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gtk-protocol/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├── contracts/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├── token/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│   └── GTKToken.sol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├── oracle/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│   └── GTKPriceOracle.sol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├── bank/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│   └── GTKBank.sol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└── governance/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    └── GTKGovernance.sol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├── test/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├── unit/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├── integration/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└── fuzzing/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├── scripts/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├── deploy/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└── verify/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├── docs/</w:t>
      </w:r>
    </w:p>
    <w:p w:rsidR="00000000" w:rsidDel="00000000" w:rsidP="00000000" w:rsidRDefault="00000000" w:rsidRPr="00000000" w14:paraId="00000051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└── hardhat.config.ts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360" w:line="373.33333333333337" w:lineRule="auto"/>
        <w:rPr>
          <w:rFonts w:ascii="Roboto" w:cs="Roboto" w:eastAsia="Roboto" w:hAnsi="Roboto"/>
          <w:color w:val="000000"/>
          <w:sz w:val="27"/>
          <w:szCs w:val="27"/>
        </w:rPr>
      </w:pPr>
      <w:bookmarkStart w:colFirst="0" w:colLast="0" w:name="_cqfrycf89x8e" w:id="7"/>
      <w:bookmarkEnd w:id="7"/>
      <w:r w:rsidDel="00000000" w:rsidR="00000000" w:rsidRPr="00000000">
        <w:rPr>
          <w:rFonts w:ascii="Roboto" w:cs="Roboto" w:eastAsia="Roboto" w:hAnsi="Roboto"/>
          <w:color w:val="000000"/>
          <w:sz w:val="27"/>
          <w:szCs w:val="27"/>
          <w:rtl w:val="0"/>
        </w:rPr>
        <w:t xml:space="preserve">2.3 Configuração do Hardhat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7"/>
          <w:szCs w:val="27"/>
          <w:rtl w:val="0"/>
        </w:rPr>
        <w:t xml:space="preserve">hardhat.config.ts</w:t>
      </w:r>
      <w:r w:rsidDel="00000000" w:rsidR="00000000" w:rsidRPr="00000000">
        <w:rPr>
          <w:rFonts w:ascii="Roboto" w:cs="Roboto" w:eastAsia="Roboto" w:hAnsi="Roboto"/>
          <w:color w:val="000000"/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TypeScriptcommon.copy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HardhatUserConfig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"hardhat/config"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"@nomicfoundation/hardhat-toolbox"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"@openzeppelin/hardhat-upgrades"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config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HardhatUserConfig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solidity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version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"0.8.20"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settings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optimizer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enabled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runs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Trade-off: menor gas vs. maior bytecode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viaIR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Otimizador intermediário para stack depth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networks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hardhat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forking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url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process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MAINNET_RPC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blockNumber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18000000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Pin para reprodutibilidade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sepolia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url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process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SEPOLIA_RPC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accounts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DEPLOYER_PK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arbitrumOne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url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process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ARBITRUM_RPC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accounts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DEPLOYER_PK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etherscan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apiKey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mainnet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process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ETHERSCAN_KEY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arbitrumOne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process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ARBISCAN_KEY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gasReporter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enabled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currency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"USD"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gasPrice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4e76b5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config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84.00000000000006" w:lineRule="auto"/>
        <w:rPr>
          <w:rFonts w:ascii="Roboto" w:cs="Roboto" w:eastAsia="Roboto" w:hAnsi="Roboto"/>
          <w:sz w:val="30"/>
          <w:szCs w:val="30"/>
        </w:rPr>
      </w:pPr>
      <w:bookmarkStart w:colFirst="0" w:colLast="0" w:name="_1gwt4fybjs9" w:id="8"/>
      <w:bookmarkEnd w:id="8"/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PARTE III: DESENVOLVIMENTO DOS SMART CONTRACTS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360" w:line="373.33333333333337" w:lineRule="auto"/>
        <w:rPr>
          <w:rFonts w:ascii="Roboto" w:cs="Roboto" w:eastAsia="Roboto" w:hAnsi="Roboto"/>
          <w:color w:val="000000"/>
          <w:sz w:val="27"/>
          <w:szCs w:val="27"/>
        </w:rPr>
      </w:pPr>
      <w:bookmarkStart w:colFirst="0" w:colLast="0" w:name="_igv6ef9jdowb" w:id="9"/>
      <w:bookmarkEnd w:id="9"/>
      <w:r w:rsidDel="00000000" w:rsidR="00000000" w:rsidRPr="00000000">
        <w:rPr>
          <w:rFonts w:ascii="Roboto" w:cs="Roboto" w:eastAsia="Roboto" w:hAnsi="Roboto"/>
          <w:color w:val="000000"/>
          <w:sz w:val="27"/>
          <w:szCs w:val="27"/>
          <w:rtl w:val="0"/>
        </w:rPr>
        <w:t xml:space="preserve">3.1 GTKToken.sol — Contrato Principal (ERC-20 Upgradeable)</w:t>
      </w:r>
    </w:p>
    <w:p w:rsidR="00000000" w:rsidDel="00000000" w:rsidP="00000000" w:rsidRDefault="00000000" w:rsidRPr="00000000" w14:paraId="00000084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 contrato implementa o padrão UUPS (Universal Upgradeable Proxy Standard), que oferece vantagens sobre Transparent Proxy: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Gas eficiência: lógica de upgrade no implementation, não no proxy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Segurança: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onlyProxy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notDelegated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modifiers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Flexibilidade: upgrade via governance futura</w:t>
      </w:r>
    </w:p>
    <w:p w:rsidR="00000000" w:rsidDel="00000000" w:rsidP="00000000" w:rsidRDefault="00000000" w:rsidRPr="00000000" w14:paraId="00000088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soliditycommon.copy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SPDX-License-Identifier: 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pragma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solidity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0.8.20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"@openzeppelin/contracts-upgradeable/token/ERC20/ERC20Upgradeable.sol"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"@openzeppelin/contracts-upgradeable/access/AccessControlUpgradeable.sol"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"@openzeppelin/contracts-upgradeable/security/PausableUpgradeable.sol"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"@openzeppelin/contracts-upgradeable/proxy/utils/UUPSUpgradeable.sol"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"@openzeppelin/contracts-upgradeable/security/ReentrancyGuardUpgradeable.sol"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/**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 * @title GTKToken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 * @dev Token ERC-20 upgradeable lastreado em ouro físico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 *      1 GTK = 1 grama de ouro 99.99%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contract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highlight w:val="white"/>
          <w:rtl w:val="0"/>
        </w:rPr>
        <w:t xml:space="preserve">GTKToken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ERC20Upgradeable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AccessControlUpgradeable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PausableUpgradeable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UUPSUpgradeable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ReentrancyGuardUpgradeable 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============ Roles 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bytes32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constant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MINTER_ROLE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keccak256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"MINTER_ROLE"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bytes32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constant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BURNER_ROLE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keccak256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"BURNER_ROLE"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bytes32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constant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PAUSER_ROLE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keccak256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"PAUSER_ROLE"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bytes32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constant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UPGRADER_ROLE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keccak256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"UPGRADER_ROLE"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bytes32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constant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COMPLIANCE_ROLE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keccak256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"COMPLIANCE_ROLE"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============ State Variables 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/// @notice Mapeamento de endereços bloqueados (sanctions/AML)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mapping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blacklisted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/// @notice Mapeamento KYC: endereço =&gt; nível de verificação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mapping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uint8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kycTier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/// @notice Limites diários por tier (em wei de GTK)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mapping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uint8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dailyLimits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/// @notice Rastreamento de volume diário por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mapping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dailyVolume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mapping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lastVolumeReset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/// @notice Total de ouro em custódia (em gramas, 18 decimais)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totalGoldReserves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/// @notice Oráculo de preço autorizado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priceOracle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/// @notice Contrato GTKBank autorizado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gtkBank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============ Events 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Mint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indexed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to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amount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goldGrams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bytes32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depositRef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Burn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indexed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amount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goldGrams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bytes32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withdrawalRef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BlacklistUpdated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indexed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account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status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KycUpdated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indexed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account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uint8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tier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ReservesUpdated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newTotal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BankUpdated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indexed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newBank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============ Modifiers 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modifier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notBlacklisted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account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blacklisted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"GTK: account blacklisted"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modifier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kycRequired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account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amount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kycTier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"GTK: KYC required"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_checkDailyLimit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amount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============ Initializer 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initialize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admin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initializer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__ERC20_init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"Gold Token"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"GTK"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__AccessControl_init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__Pausable_init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__UUPSUpgradeable_init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__ReentrancyGuard_init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_grantRole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DEFAULT_ADMIN_ROLE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admin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_grantRole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UPGRADER_ROLE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admin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Configuração inicial de tiers KYC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dailyLimits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Tier 1: 1kg ouro/dia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dailyLimits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Tier 2: 10kg ouro/dia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dailyLimits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Tier 3: ilimitado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============ Core Functions 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/**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     * @dev Emissão controlada de tokens — apenas GTKBank ou endereços com MINTER_ROLE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     * @param to Endereço destino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     * @param amount Quantidade em GTK (wei)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     * @param goldGrams Quantidade de ouro em custódia correspondente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     * @param depositRef Referência do depósito PIX/offshore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 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mint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to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amount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goldGrams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bytes32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depositRef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external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onlyRole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MINTER_ROLE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whenNotPaused nonReentrant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"GTK: mint to zero"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amount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goldGrams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"GTK: zero amount"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Verificação de reservas: supply futuro &lt;= reservas totais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totalSupply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amount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totalGoldReserves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goldGrams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"GTK: insufficient gold backing"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totalGoldReserves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goldGrams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_mint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amount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emit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Mint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amount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goldGrams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depositRef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/**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     * @dev Queima de tokens para resgate — apenas BURNER_ROLE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 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burn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amount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goldGrams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bytes32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withdrawalRef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external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onlyRole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BURNER_ROLE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whenNotPaused nonReentrant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amount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"GTK: burn zero"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balanceOf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sender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amount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"GTK: insufficient balance"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totalGoldReserves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goldGrams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_burn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sender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amount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emit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Burn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sender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amount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goldGrams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withdrawalRef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/**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     * @dev Override de transfer com compliance integrado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 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_beforeTokenTransfer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to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amount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internal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override whenNotPaused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super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_beforeTokenTransfer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to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amount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Não aplica em mint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blacklisted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"GTK: sender blacklisted"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blacklisted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"GTK: recipient blacklisted"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_checkDailyLimit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amount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============ Compliance Functions 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setBlacklist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account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status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external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onlyRole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COMPLIANCE_ROLE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blacklisted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status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emit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BlacklistUpdated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status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setKycTier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account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uint8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tier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external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onlyRole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COMPLIANCE_ROLE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tier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"GTK: invalid tier"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kycTier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tier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emit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KycUpdated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tier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============ Admin Functions 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pause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external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onlyRole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PAUSER_ROLE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_pause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unpause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external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onlyRole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PAUSER_ROLE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_unpause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setGtkBank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_gtkBank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external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onlyRole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DEFAULT_ADMIN_ROLE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gtkBank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_gtkBank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emit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BankUpdated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_gtkBank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_authorizeUpgrade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newImplementation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internal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override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onlyRole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UPGRADER_ROLE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============ Internal Helpers 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_checkDailyLimit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account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amount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internal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uint8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tier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kycTier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tier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"GTK: KYC required"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limit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dailyLimits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tier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limit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timestamp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lastVolumeReset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days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dailyVolume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lastVolumeReset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block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dailyVolume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amount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limit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"GTK: daily limit exceeded"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dailyVolume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amount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4e76b5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360" w:line="373.33333333333337" w:lineRule="auto"/>
        <w:rPr>
          <w:rFonts w:ascii="Roboto" w:cs="Roboto" w:eastAsia="Roboto" w:hAnsi="Roboto"/>
          <w:color w:val="000000"/>
          <w:sz w:val="27"/>
          <w:szCs w:val="27"/>
        </w:rPr>
      </w:pPr>
      <w:bookmarkStart w:colFirst="0" w:colLast="0" w:name="_4dw7mpe39ghz" w:id="10"/>
      <w:bookmarkEnd w:id="10"/>
      <w:r w:rsidDel="00000000" w:rsidR="00000000" w:rsidRPr="00000000">
        <w:rPr>
          <w:rFonts w:ascii="Roboto" w:cs="Roboto" w:eastAsia="Roboto" w:hAnsi="Roboto"/>
          <w:color w:val="000000"/>
          <w:sz w:val="27"/>
          <w:szCs w:val="27"/>
          <w:rtl w:val="0"/>
        </w:rPr>
        <w:t xml:space="preserve">3.2 GTKPriceOracle.sol — Sistema de Preços Dual</w:t>
      </w:r>
    </w:p>
    <w:p w:rsidR="00000000" w:rsidDel="00000000" w:rsidP="00000000" w:rsidRDefault="00000000" w:rsidRPr="00000000" w14:paraId="0000015B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soliditycommon.copy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SPDX-License-Identifier: 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pragma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solidity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0.8.20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"@chainlink/contracts/src/v0.8/interfaces/AggregatorV3Interface.sol"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"@openzeppelin/contracts/access/AccessControl.sol"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/**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 * @title GTKPriceOracle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 * @dev Oráculo dual: Chainlink XAU/USD + fallback manual multi-sig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i w:val="1"/>
          <w:iCs w:val="1"/>
          <w:color w:val="b2b2b2"/>
          <w:sz w:val="21"/>
          <w:szCs w:val="21"/>
          <w:highlight w:val="white"/>
          <w:rtl w:val="0"/>
        </w:rPr>
        <w:t xml:space="preserve"> *      Conversão automática: onça troy → grama (1 oz = 31.1034768 g)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contract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highlight w:val="white"/>
          <w:rtl w:val="0"/>
        </w:rPr>
        <w:t xml:space="preserve">GTKPriceOracle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AccessControl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bytes32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constant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PRICE_UPDATER_ROLE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keccak256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"PRICE_UPDATER_ROLE"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Chainlink XAU/USD feed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AggregatorV3Interface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immutable chainlinkFeed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Preço manual de fallback (em USD por grama, 8 decimais)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manualPrice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lastManualUpdate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Threshold de desvio máximo permitido (2% = 200 basis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constant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DEVIATION_THRESHOLD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constant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BASIS_POINTS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Fira Mono" w:cs="Fira Mono" w:eastAsia="Fira Mono" w:hAnsi="Fira Mono"/>
          <w:i w:val="1"/>
          <w:iCs w:val="1"/>
          <w:color w:val="b2b2b2"/>
          <w:sz w:val="21"/>
          <w:szCs w:val="21"/>
          <w:highlight w:val="white"/>
          <w:rtl w:val="0"/>
        </w:rPr>
        <w:t xml:space="preserve">// Fator de conversão: onça troy → grama (com 8 decimais)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constant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OZ_TO_GRAM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311034768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31.1034768 * 10^7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PriceUpdated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chainlinkPrice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manualPrice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deviation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FallbackActivated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manualPrice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_chainlinkFeed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chainlinkFeed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AggregatorV3Interface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_chainlinkFeed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_grantRole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DEFAULT_ADMIN_ROLE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msg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sender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/**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     * @dev Retorna preço do ouro em USD/grama com 8 decimais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     *      Prioridade: Chainlink &gt; Manual (se dentro do threshold)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 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getGoldPricePerGram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external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returns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chainlinkPrice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chainlinkValid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_getChainlinkPrice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chainlinkValid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chainlinkPrice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Fallback para preço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block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timestamp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lastManualUpdate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hours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"Oracle: stale manual price"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manualPrice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/**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     * @dev Atualização manual de preço (multi-sig ou role específico)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 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setManualPrice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_price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external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onlyRole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PRICE_UPDATER_ROLE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manualPrice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_price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lastManualUpdate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block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_getChainlinkPrice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internal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returns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try chainlinkFeed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latestRoundData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returns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uint80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roundId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answer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startedAt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updatedAt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uint80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answeredInRound</w:t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Validações de saúde do feed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answer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updatedAt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answeredInRound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roundId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timestamp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updatedAt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hours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Stale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Chainlink XAU/USD tem 8 decimais, representa preço por onça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pricePerOz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answer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Converter para preço por 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pricePerGram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pricePerOz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OZ_TO_GRAM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pricePerGram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catch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4e76b5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360" w:line="373.33333333333337" w:lineRule="auto"/>
        <w:rPr>
          <w:rFonts w:ascii="Roboto" w:cs="Roboto" w:eastAsia="Roboto" w:hAnsi="Roboto"/>
          <w:color w:val="000000"/>
          <w:sz w:val="27"/>
          <w:szCs w:val="27"/>
        </w:rPr>
      </w:pPr>
      <w:bookmarkStart w:colFirst="0" w:colLast="0" w:name="_jrudcykjz4kf" w:id="11"/>
      <w:bookmarkEnd w:id="11"/>
      <w:r w:rsidDel="00000000" w:rsidR="00000000" w:rsidRPr="00000000">
        <w:rPr>
          <w:rFonts w:ascii="Roboto" w:cs="Roboto" w:eastAsia="Roboto" w:hAnsi="Roboto"/>
          <w:color w:val="000000"/>
          <w:sz w:val="27"/>
          <w:szCs w:val="27"/>
          <w:rtl w:val="0"/>
        </w:rPr>
        <w:t xml:space="preserve">3.3 GTKBank.sol — Ponte Fiat-Crypto</w:t>
      </w:r>
    </w:p>
    <w:p w:rsidR="00000000" w:rsidDel="00000000" w:rsidP="00000000" w:rsidRDefault="00000000" w:rsidRPr="00000000" w14:paraId="000001B6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soliditycommon.copy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SPDX-License-Identifier: 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pragma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solidity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0.8.20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"@openzeppelin/contracts-upgradeable/access/AccessControlUpgradeable.sol"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"@openzeppelin/contracts-upgradeable/security/ReentrancyGuardUpgradeable.sol"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"@openzeppelin/contracts-upgradeable/proxy/utils/UUPSUpgradeable.sol"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"@openzeppelin/contracts/token/ERC20/IERC20.sol"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highlight w:val="white"/>
          <w:rtl w:val="0"/>
        </w:rPr>
        <w:t xml:space="preserve">IGTKToken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mint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to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amount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goldGrams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bytes32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depositRef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external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burn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amount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goldGrams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bytes32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withdrawalRef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external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setKycTier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account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uint8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tier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external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/**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 * @title GTKBank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 * @dev Ponte entre sistema bancário offshore e blockchain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 *      Processa depósitos PIX (via API off-chain) e saques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contract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highlight w:val="white"/>
          <w:rtl w:val="0"/>
        </w:rPr>
        <w:t xml:space="preserve">GTKBank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AccessControlUpgradeable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ReentrancyGuardUpgradeable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UUPSUpgradeable 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bytes32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constant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OPERATOR_ROLE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keccak256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"OPERATOR_ROLE"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bytes32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constant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TREASURY_ROLE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keccak256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"TREASURY_ROLE"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IGTKToken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gtkToken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IERC20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usdt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USDT como moeda intermediária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Fees (em basis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depositFeeBps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0.5% =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withdrawalFeeBps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0.75% = 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Limites diários globais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dailyDepositLimit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dailyWithdrawalLimit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dailyDeposits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dailyWithdrawals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lastLimitReset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Rastreamento de depósitos PIX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mapping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bytes32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processedDeposits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mapping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bytes32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Deposit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deposits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highlight w:val="white"/>
          <w:rtl w:val="0"/>
        </w:rPr>
        <w:t xml:space="preserve">Deposit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user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brlAmount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usdtAmount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gtkAmount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goldGrams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processed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DepositProcessed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bytes32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indexed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pixId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indexed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user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brlAmount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gtkAmount</w:t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WithdrawalProcessed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bytes32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indexed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withdrawalId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indexed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user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gtkAmount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brlAmount</w:t>
      </w:r>
    </w:p>
    <w:p w:rsidR="00000000" w:rsidDel="00000000" w:rsidP="00000000" w:rsidRDefault="00000000" w:rsidRPr="00000000" w14:paraId="000001F9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FeeUpdated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feeType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newBps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initialize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_gtkToken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_usdt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admin</w:t>
      </w:r>
    </w:p>
    <w:p w:rsidR="00000000" w:rsidDel="00000000" w:rsidP="00000000" w:rsidRDefault="00000000" w:rsidRPr="00000000" w14:paraId="00000200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initializer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__AccessControl_init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__ReentrancyGuard_init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__UUPSUpgradeable_init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gtkToken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IGTKToken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_gtkToken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usdt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IERC20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_usdt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</w:p>
    <w:p w:rsidR="00000000" w:rsidDel="00000000" w:rsidP="00000000" w:rsidRDefault="00000000" w:rsidRPr="00000000" w14:paraId="00000208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depositFeeBps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0.5%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withdrawalFeeBps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0.75%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</w:p>
    <w:p w:rsidR="00000000" w:rsidDel="00000000" w:rsidP="00000000" w:rsidRDefault="00000000" w:rsidRPr="00000000" w14:paraId="0000020B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dailyDepositLimit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_000_000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1M USDT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dailyWithdrawalLimit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_000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500k USDT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_grantRole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DEFAULT_ADMIN_ROLE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admin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_grantRole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OPERATOR_ROLE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admin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/**</w:t>
      </w:r>
    </w:p>
    <w:p w:rsidR="00000000" w:rsidDel="00000000" w:rsidP="00000000" w:rsidRDefault="00000000" w:rsidRPr="00000000" w14:paraId="00000213">
      <w:pPr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     * @dev Processa depósito PIX confirmado pelo gateway off-chain</w:t>
      </w:r>
    </w:p>
    <w:p w:rsidR="00000000" w:rsidDel="00000000" w:rsidP="00000000" w:rsidRDefault="00000000" w:rsidRPr="00000000" w14:paraId="00000214">
      <w:pPr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     *      Chamado por operador autorizado após confirmação bancária</w:t>
      </w:r>
    </w:p>
    <w:p w:rsidR="00000000" w:rsidDel="00000000" w:rsidP="00000000" w:rsidRDefault="00000000" w:rsidRPr="00000000" w14:paraId="00000215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 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processDeposit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bytes32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pixId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user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brlAmount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usdtAmount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goldGrams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gtkAmount</w:t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external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onlyRole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OPERATOR_ROLE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nonReentrant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processedDeposits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pixId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"Bank: deposit already processed"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_checkDailyLimits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usdtAmount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processedDeposits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pixId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deposits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pixId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Deposit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user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user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brlAmount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brlAmount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usdtAmount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usdtAmount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gtkAmount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gtkAmount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goldGrams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goldGrams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block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processed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Aplica fee de depósito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fee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gtkAmount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depositFeeBps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BASIS_POINTS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netAmount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gtkAmount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fee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Mint GTK para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gtkToken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mint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netAmount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goldGrams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pixId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</w:p>
    <w:p w:rsidR="00000000" w:rsidDel="00000000" w:rsidP="00000000" w:rsidRDefault="00000000" w:rsidRPr="00000000" w14:paraId="00000233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Mint fee para tesouraria (opcional: queimar ou redirecionar)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fee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gtkToken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mint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fee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pixId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goldGrams=0 para fees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emit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DepositProcessed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pixId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user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brlAmount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netAmount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/**</w:t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i w:val="1"/>
          <w:iCs w:val="1"/>
          <w:color w:val="b2b2b2"/>
          <w:sz w:val="21"/>
          <w:szCs w:val="21"/>
          <w:highlight w:val="white"/>
          <w:rtl w:val="0"/>
        </w:rPr>
        <w:t xml:space="preserve">     * @dev Inicia processo de saque (queima GTK → saque PIX)</w:t>
      </w:r>
    </w:p>
    <w:p w:rsidR="00000000" w:rsidDel="00000000" w:rsidP="00000000" w:rsidRDefault="00000000" w:rsidRPr="00000000" w14:paraId="0000023D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 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requestWithdrawal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gtkAmount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bytes32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withdrawalId</w:t>
      </w:r>
    </w:p>
    <w:p w:rsidR="00000000" w:rsidDel="00000000" w:rsidP="00000000" w:rsidRDefault="00000000" w:rsidRPr="00000000" w14:paraId="00000241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external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nonReentrant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gtkAmount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"Bank: zero amount"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Calcula fee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fee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gtkAmount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withdrawalFeeBps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BASIS_POINTS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netAmount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gtkAmount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fee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Queima tokens do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Nota: usuário deve aprovar o burn previamente ou usar permit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gtkToken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burn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gtkAmount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netAmount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withdrawalId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goldGrams = netAmount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emit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WithdrawalProcessed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withdrawalId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msg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sender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gtkAmount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Processamento off-chain: operador envia PIX após confirmação on-chain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_checkDailyLimits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amount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isDeposit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internal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timestamp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lastLimitReset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days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dailyDeposits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dailyWithdrawals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lastLimitReset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block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isDeposit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dailyDeposits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amount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dailyDepositLimit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"Bank: deposit limit"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dailyDeposits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amount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dailyWithdrawals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amount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dailyWithdrawalLimit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"Bank: withdrawal limit"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dailyWithdrawals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amount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_authorizeUpgrade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newImplementation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internal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override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onlyRole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DEFAULT_ADMIN_ROLE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constant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BASIS_POINTS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4e76b5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84.00000000000006" w:lineRule="auto"/>
        <w:rPr>
          <w:rFonts w:ascii="Roboto" w:cs="Roboto" w:eastAsia="Roboto" w:hAnsi="Roboto"/>
          <w:sz w:val="30"/>
          <w:szCs w:val="30"/>
        </w:rPr>
      </w:pPr>
      <w:bookmarkStart w:colFirst="0" w:colLast="0" w:name="_bibx2xc84me" w:id="12"/>
      <w:bookmarkEnd w:id="12"/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PARTE IV: TESTES E AUDITORIA DE SEGURANÇA</w:t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360" w:line="373.33333333333337" w:lineRule="auto"/>
        <w:rPr>
          <w:rFonts w:ascii="Roboto" w:cs="Roboto" w:eastAsia="Roboto" w:hAnsi="Roboto"/>
          <w:color w:val="000000"/>
          <w:sz w:val="27"/>
          <w:szCs w:val="27"/>
        </w:rPr>
      </w:pPr>
      <w:bookmarkStart w:colFirst="0" w:colLast="0" w:name="_eew9rqxx4kfz" w:id="13"/>
      <w:bookmarkEnd w:id="13"/>
      <w:r w:rsidDel="00000000" w:rsidR="00000000" w:rsidRPr="00000000">
        <w:rPr>
          <w:rFonts w:ascii="Roboto" w:cs="Roboto" w:eastAsia="Roboto" w:hAnsi="Roboto"/>
          <w:color w:val="000000"/>
          <w:sz w:val="27"/>
          <w:szCs w:val="27"/>
          <w:rtl w:val="0"/>
        </w:rPr>
        <w:t xml:space="preserve">4.1 Suite de Testes Completa</w:t>
      </w:r>
    </w:p>
    <w:p w:rsidR="00000000" w:rsidDel="00000000" w:rsidP="00000000" w:rsidRDefault="00000000" w:rsidRPr="00000000" w14:paraId="00000267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TypeScriptcommon.copy</w:t>
      </w:r>
    </w:p>
    <w:p w:rsidR="00000000" w:rsidDel="00000000" w:rsidP="00000000" w:rsidRDefault="00000000" w:rsidRPr="00000000" w14:paraId="00000268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test/unit/GTKToken.test.ts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expect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"chai"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ethers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upgrades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"hardhat"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GTKToken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"../../typechain-types"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describe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"GTKToken"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gtkToken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GTKToken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owner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minter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burner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compliance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user1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user2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beforeEach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owner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minter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burner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compliance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user1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user2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ethers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getSigners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274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GTKTokenFactory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ethers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getContractFactory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"GTKToken"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gtkToken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upgrades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deployProxy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GTKTokenFactory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owner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kind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"uups"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GTKToken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gtkToken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grantRole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gtkToken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MINTER_ROLE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minter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gtkToken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grantRole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gtkToken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BURNER_ROLE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burner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gtkToken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grantRole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gtkToken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COMPLIANCE_ROLE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compliance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describe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"Minting"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it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"should mint tokens with gold backing"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amount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ethers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parseEther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"100"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100 GTK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goldGrams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ethers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parseEther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"100"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100g ouro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gtkToken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minter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mint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user1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amount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goldGrams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ethers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encodeBytes32String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"DEP001"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</w:p>
    <w:p w:rsidR="00000000" w:rsidDel="00000000" w:rsidP="00000000" w:rsidRDefault="00000000" w:rsidRPr="00000000" w14:paraId="00000285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gtkToken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balanceOf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user1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equal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gtkToken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totalGoldReserves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()).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equal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goldGrams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it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"should revert mint without sufficient gold backing"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amount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ethers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parseEther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"1000"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goldGrams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ethers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parseEther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"100"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gtkToken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minter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mint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user1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amount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goldGrams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ethers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encodeBytes32String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"DEP002"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be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revertedWith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"GTK: insufficient gold backing"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describe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"Compliance"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it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"should block blacklisted addresses"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gtkToken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compliance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setBlacklist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user1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</w:p>
    <w:p w:rsidR="00000000" w:rsidDel="00000000" w:rsidP="00000000" w:rsidRDefault="00000000" w:rsidRPr="00000000" w14:paraId="00000297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gtkToken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user1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transfer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user2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be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revertedWith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"GTK: sender blacklisted"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it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"should enforce KYC tiers"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Sem KYC: transfer deve falhar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gtkToken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user1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transfer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user2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be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revertedWith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"GTK: KYC required"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Com KYC tier 1: deve funcionar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gtkToken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compliance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setKycTier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user1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gtkToken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minter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mint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user1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ethers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parseEther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"10"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ethers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parseEther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"10"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ethers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encodeBytes32String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"DEP003"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</w:p>
    <w:p w:rsidR="00000000" w:rsidDel="00000000" w:rsidP="00000000" w:rsidRDefault="00000000" w:rsidRPr="00000000" w14:paraId="000002A6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gtkToken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user1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transfer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user2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ethers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parseEther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gtkToken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balanceOf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user2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equal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ethers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parseEther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describe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"Upgradeability"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it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"should upgrade implementation"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GTKTokenV2Factory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ethers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getContractFactory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"GTKToken"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gtkTokenV2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upgrades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upgradeProxy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gtkToken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GTKTokenV2Factory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</w:p>
    <w:p w:rsidR="00000000" w:rsidDel="00000000" w:rsidP="00000000" w:rsidRDefault="00000000" w:rsidRPr="00000000" w14:paraId="000002B0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gtkTokenV2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()).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equal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"2.0.0"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Se implementado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4e76b5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});</w:t>
      </w:r>
    </w:p>
    <w:p w:rsidR="00000000" w:rsidDel="00000000" w:rsidP="00000000" w:rsidRDefault="00000000" w:rsidRPr="00000000" w14:paraId="000002B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360" w:line="373.33333333333337" w:lineRule="auto"/>
        <w:rPr>
          <w:rFonts w:ascii="Roboto" w:cs="Roboto" w:eastAsia="Roboto" w:hAnsi="Roboto"/>
          <w:color w:val="000000"/>
          <w:sz w:val="27"/>
          <w:szCs w:val="27"/>
        </w:rPr>
      </w:pPr>
      <w:bookmarkStart w:colFirst="0" w:colLast="0" w:name="_go9eyt5qoa41" w:id="14"/>
      <w:bookmarkEnd w:id="14"/>
      <w:r w:rsidDel="00000000" w:rsidR="00000000" w:rsidRPr="00000000">
        <w:rPr>
          <w:rFonts w:ascii="Roboto" w:cs="Roboto" w:eastAsia="Roboto" w:hAnsi="Roboto"/>
          <w:color w:val="000000"/>
          <w:sz w:val="27"/>
          <w:szCs w:val="27"/>
          <w:rtl w:val="0"/>
        </w:rPr>
        <w:t xml:space="preserve">4.2 Testes de Fuzzing (Echidna)</w:t>
      </w:r>
    </w:p>
    <w:p w:rsidR="00000000" w:rsidDel="00000000" w:rsidP="00000000" w:rsidRDefault="00000000" w:rsidRPr="00000000" w14:paraId="000002B5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soliditycommon.copy</w:t>
      </w:r>
    </w:p>
    <w:p w:rsidR="00000000" w:rsidDel="00000000" w:rsidP="00000000" w:rsidRDefault="00000000" w:rsidRPr="00000000" w14:paraId="000002B6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test/fuzzing/GTKTokenFuzz.sol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contract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highlight w:val="white"/>
          <w:rtl w:val="0"/>
        </w:rPr>
        <w:t xml:space="preserve">GTKTokenFuzz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GTKToken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echidna_total_supply_lte_reserves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returns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totalSupply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totalGoldReserves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echidna_blacklist_blocks_transfer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returns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Invariante: endereços na blacklist não podem transferir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blacklisted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sender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Tentativa de transfer deve falhar (testado off-chain)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4e76b5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C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360" w:line="373.33333333333337" w:lineRule="auto"/>
        <w:rPr>
          <w:rFonts w:ascii="Roboto" w:cs="Roboto" w:eastAsia="Roboto" w:hAnsi="Roboto"/>
          <w:color w:val="000000"/>
          <w:sz w:val="27"/>
          <w:szCs w:val="27"/>
        </w:rPr>
      </w:pPr>
      <w:bookmarkStart w:colFirst="0" w:colLast="0" w:name="_ocsp283zll1s" w:id="15"/>
      <w:bookmarkEnd w:id="15"/>
      <w:r w:rsidDel="00000000" w:rsidR="00000000" w:rsidRPr="00000000">
        <w:rPr>
          <w:rFonts w:ascii="Roboto" w:cs="Roboto" w:eastAsia="Roboto" w:hAnsi="Roboto"/>
          <w:color w:val="000000"/>
          <w:sz w:val="27"/>
          <w:szCs w:val="27"/>
          <w:rtl w:val="0"/>
        </w:rPr>
        <w:t xml:space="preserve">4.3 Auditoria de Segurança — Checklist Pré-Deploy</w:t>
      </w:r>
    </w:p>
    <w:p w:rsidR="00000000" w:rsidDel="00000000" w:rsidP="00000000" w:rsidRDefault="00000000" w:rsidRPr="00000000" w14:paraId="000002C6">
      <w:pPr>
        <w:shd w:fill="f5f5f5" w:val="clear"/>
        <w:spacing w:after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segment.table</w:t>
      </w:r>
    </w:p>
    <w:tbl>
      <w:tblPr>
        <w:tblStyle w:val="Table2"/>
        <w:tblW w:w="7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1725"/>
        <w:gridCol w:w="2370"/>
        <w:gridCol w:w="2145"/>
        <w:tblGridChange w:id="0">
          <w:tblGrid>
            <w:gridCol w:w="1455"/>
            <w:gridCol w:w="1725"/>
            <w:gridCol w:w="2370"/>
            <w:gridCol w:w="214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Auditor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Escopo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Duração Estimada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Interna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Time de dev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Unit + Integration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 semanas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Externa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OpenZeppelin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Smart contracts core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4 semanas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Externa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Trail of Bits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Oráculos + Bridge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3 semanas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Formal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Certora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Invariantes críticas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4 semanas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Bug Bounty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Immunefi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Pós-deploy testnet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Contínuo</w:t>
            </w:r>
          </w:p>
        </w:tc>
      </w:tr>
    </w:tbl>
    <w:p w:rsidR="00000000" w:rsidDel="00000000" w:rsidP="00000000" w:rsidRDefault="00000000" w:rsidRPr="00000000" w14:paraId="000002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84.00000000000006" w:lineRule="auto"/>
        <w:rPr>
          <w:rFonts w:ascii="Roboto" w:cs="Roboto" w:eastAsia="Roboto" w:hAnsi="Roboto"/>
          <w:sz w:val="30"/>
          <w:szCs w:val="30"/>
        </w:rPr>
      </w:pPr>
      <w:bookmarkStart w:colFirst="0" w:colLast="0" w:name="_urvdj9czfkoh" w:id="16"/>
      <w:bookmarkEnd w:id="16"/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PARTE V: DEPLOY E OPERAÇÕES</w:t>
      </w:r>
    </w:p>
    <w:p w:rsidR="00000000" w:rsidDel="00000000" w:rsidP="00000000" w:rsidRDefault="00000000" w:rsidRPr="00000000" w14:paraId="000002E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360" w:line="373.33333333333337" w:lineRule="auto"/>
        <w:rPr>
          <w:rFonts w:ascii="Roboto" w:cs="Roboto" w:eastAsia="Roboto" w:hAnsi="Roboto"/>
          <w:color w:val="000000"/>
          <w:sz w:val="27"/>
          <w:szCs w:val="27"/>
        </w:rPr>
      </w:pPr>
      <w:bookmarkStart w:colFirst="0" w:colLast="0" w:name="_8bnkwxb1qxts" w:id="17"/>
      <w:bookmarkEnd w:id="17"/>
      <w:r w:rsidDel="00000000" w:rsidR="00000000" w:rsidRPr="00000000">
        <w:rPr>
          <w:rFonts w:ascii="Roboto" w:cs="Roboto" w:eastAsia="Roboto" w:hAnsi="Roboto"/>
          <w:color w:val="000000"/>
          <w:sz w:val="27"/>
          <w:szCs w:val="27"/>
          <w:rtl w:val="0"/>
        </w:rPr>
        <w:t xml:space="preserve">5.1 Script de Deploy em Testnet (Sepolia)</w:t>
      </w:r>
    </w:p>
    <w:p w:rsidR="00000000" w:rsidDel="00000000" w:rsidP="00000000" w:rsidRDefault="00000000" w:rsidRPr="00000000" w14:paraId="000002E2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TypeScriptcommon.copy</w:t>
      </w:r>
    </w:p>
    <w:p w:rsidR="00000000" w:rsidDel="00000000" w:rsidP="00000000" w:rsidRDefault="00000000" w:rsidRPr="00000000" w14:paraId="000002E3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scripts/deploy/testnet-deploy.ts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ethers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upgrades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run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"hardhat"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deployer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ethers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getSigners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"Deploying with:"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deployer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1. Deploy GTKToken (proxy)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GTKToken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ethers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getContractFactory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"GTKToken"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gtkToken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upgrades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deployProxy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GTKToken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deployer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kind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"uups"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initializer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"initialize"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gtkToken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waitForDeployment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"GTKToken proxy:"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gtkToken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getAddress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2. Deploy PriceOracle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PriceOracle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ethers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getContractFactory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"GTKPriceOracle"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Sepolia XAU/USD feed: 0xC5981F461d74c46eB4b0CF3f4Ec79f025573B0Ea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oracle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PriceOracle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deploy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"0xC5981F461d74c46eB4b0CF3f4Ec79f025573B0Ea"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oracle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waitForDeployment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"PriceOracle:"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oracle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getAddress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3. Deploy GTKBank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GTKBank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ethers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getContractFactory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"GTKBank"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gtkBank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upgrades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deployProxy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GTKBank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gtkToken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getAddress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"0x7169D38820dfd117C3FA1f22a697dBA58d90BA06"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Sepolia USDT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deployer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kind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"uups"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gtkBank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waitForDeployment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"GTKBank:"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gtkBank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getAddress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4. Configuração de permissões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gtkToken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grantRole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gtkToken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MINTER_ROLE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gtkBank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getAddress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gtkToken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grantRole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gtkToken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BURNER_ROLE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gtkBank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getAddress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5. Verificação no Etherscan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"Verifying contracts..."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"verify:verify"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address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gtkToken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getAddress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constructorArguments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a44185"/>
          <w:sz w:val="21"/>
          <w:szCs w:val="21"/>
          <w:highlight w:val="white"/>
          <w:rtl w:val="0"/>
        </w:rPr>
        <w:t xml:space="preserve">"✅ Deploy completo em Sepolia"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4e76b5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3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360" w:line="373.33333333333337" w:lineRule="auto"/>
        <w:rPr>
          <w:rFonts w:ascii="Roboto" w:cs="Roboto" w:eastAsia="Roboto" w:hAnsi="Roboto"/>
          <w:color w:val="000000"/>
          <w:sz w:val="27"/>
          <w:szCs w:val="27"/>
        </w:rPr>
      </w:pPr>
      <w:bookmarkStart w:colFirst="0" w:colLast="0" w:name="_xpklrlcx1yw0" w:id="18"/>
      <w:bookmarkEnd w:id="18"/>
      <w:r w:rsidDel="00000000" w:rsidR="00000000" w:rsidRPr="00000000">
        <w:rPr>
          <w:rFonts w:ascii="Roboto" w:cs="Roboto" w:eastAsia="Roboto" w:hAnsi="Roboto"/>
          <w:color w:val="000000"/>
          <w:sz w:val="27"/>
          <w:szCs w:val="27"/>
          <w:rtl w:val="0"/>
        </w:rPr>
        <w:t xml:space="preserve">5.2 Deploy em Mainnet — Checklist de Produção</w:t>
      </w:r>
    </w:p>
    <w:p w:rsidR="00000000" w:rsidDel="00000000" w:rsidP="00000000" w:rsidRDefault="00000000" w:rsidRPr="00000000" w14:paraId="00000314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plaincommon.copy</w:t>
      </w:r>
    </w:p>
    <w:p w:rsidR="00000000" w:rsidDel="00000000" w:rsidP="00000000" w:rsidRDefault="00000000" w:rsidRPr="00000000" w14:paraId="00000315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□ Multi-sig Gnosis Safe configurado (3/5)</w:t>
      </w:r>
    </w:p>
    <w:p w:rsidR="00000000" w:rsidDel="00000000" w:rsidP="00000000" w:rsidRDefault="00000000" w:rsidRPr="00000000" w14:paraId="00000316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□ Chaves em diferentes jurisdições (Cayman, Suíça, Cingapura)</w:t>
      </w:r>
    </w:p>
    <w:p w:rsidR="00000000" w:rsidDel="00000000" w:rsidP="00000000" w:rsidRDefault="00000000" w:rsidRPr="00000000" w14:paraId="00000317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□ Hardware wallets (Ledger/Trezor) em cofres físicos</w:t>
      </w:r>
    </w:p>
    <w:p w:rsidR="00000000" w:rsidDel="00000000" w:rsidP="00000000" w:rsidRDefault="00000000" w:rsidRPr="00000000" w14:paraId="00000318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□ Social recovery testado</w:t>
      </w:r>
    </w:p>
    <w:p w:rsidR="00000000" w:rsidDel="00000000" w:rsidP="00000000" w:rsidRDefault="00000000" w:rsidRPr="00000000" w14:paraId="00000319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□ Fundos de gas</w:t>
      </w:r>
    </w:p>
    <w:p w:rsidR="00000000" w:rsidDel="00000000" w:rsidP="00000000" w:rsidRDefault="00000000" w:rsidRPr="00000000" w14:paraId="0000031B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□ 5 ETH em deployer (Ethereum mainnet)</w:t>
      </w:r>
    </w:p>
    <w:p w:rsidR="00000000" w:rsidDel="00000000" w:rsidP="00000000" w:rsidRDefault="00000000" w:rsidRPr="00000000" w14:paraId="0000031C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□ 0.5 ETH em deployer (Arbitrum One)</w:t>
      </w:r>
    </w:p>
    <w:p w:rsidR="00000000" w:rsidDel="00000000" w:rsidP="00000000" w:rsidRDefault="00000000" w:rsidRPr="00000000" w14:paraId="0000031D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□ Parâmetros de rede confirmados</w:t>
      </w:r>
    </w:p>
    <w:p w:rsidR="00000000" w:rsidDel="00000000" w:rsidP="00000000" w:rsidRDefault="00000000" w:rsidRPr="00000000" w14:paraId="0000031F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□ Chain ID: 1 (Ethereum) / 42161 (Arbitrum)</w:t>
      </w:r>
    </w:p>
    <w:p w:rsidR="00000000" w:rsidDel="00000000" w:rsidP="00000000" w:rsidRDefault="00000000" w:rsidRPr="00000000" w14:paraId="00000320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□ RPCs redundantes (Infura + Alchemy + QuickNode)</w:t>
      </w:r>
    </w:p>
    <w:p w:rsidR="00000000" w:rsidDel="00000000" w:rsidP="00000000" w:rsidRDefault="00000000" w:rsidRPr="00000000" w14:paraId="00000321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□ Oráculos</w:t>
      </w:r>
    </w:p>
    <w:p w:rsidR="00000000" w:rsidDel="00000000" w:rsidP="00000000" w:rsidRDefault="00000000" w:rsidRPr="00000000" w14:paraId="00000323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□ Chainlink XAU/USD feed verificado em mainnet</w:t>
      </w:r>
    </w:p>
    <w:p w:rsidR="00000000" w:rsidDel="00000000" w:rsidP="00000000" w:rsidRDefault="00000000" w:rsidRPr="00000000" w14:paraId="00000324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□ Fallback manual testado</w:t>
      </w:r>
    </w:p>
    <w:p w:rsidR="00000000" w:rsidDel="00000000" w:rsidP="00000000" w:rsidRDefault="00000000" w:rsidRPr="00000000" w14:paraId="00000325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□ Monitoramento</w:t>
      </w:r>
    </w:p>
    <w:p w:rsidR="00000000" w:rsidDel="00000000" w:rsidP="00000000" w:rsidRDefault="00000000" w:rsidRPr="00000000" w14:paraId="00000327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□ Tenderly alertas configurados</w:t>
      </w:r>
    </w:p>
    <w:p w:rsidR="00000000" w:rsidDel="00000000" w:rsidP="00000000" w:rsidRDefault="00000000" w:rsidRPr="00000000" w14:paraId="00000328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□ Forta bots para transações suspeitas</w:t>
      </w:r>
    </w:p>
    <w:p w:rsidR="00000000" w:rsidDel="00000000" w:rsidP="00000000" w:rsidRDefault="00000000" w:rsidRPr="00000000" w14:paraId="00000329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□ Uptime monitoring (status page)</w:t>
      </w:r>
    </w:p>
    <w:p w:rsidR="00000000" w:rsidDel="00000000" w:rsidP="00000000" w:rsidRDefault="00000000" w:rsidRPr="00000000" w14:paraId="0000032A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□ Comunicação</w:t>
      </w:r>
    </w:p>
    <w:p w:rsidR="00000000" w:rsidDel="00000000" w:rsidP="00000000" w:rsidRDefault="00000000" w:rsidRPr="00000000" w14:paraId="0000032C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□ Canal de emergência estabelecido</w:t>
      </w:r>
    </w:p>
    <w:p w:rsidR="00000000" w:rsidDel="00000000" w:rsidP="00000000" w:rsidRDefault="00000000" w:rsidRPr="00000000" w14:paraId="0000032D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□ Playbook de incidentes revisado</w:t>
      </w:r>
    </w:p>
    <w:p w:rsidR="00000000" w:rsidDel="00000000" w:rsidP="00000000" w:rsidRDefault="00000000" w:rsidRPr="00000000" w14:paraId="000003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360" w:line="373.33333333333337" w:lineRule="auto"/>
        <w:rPr>
          <w:rFonts w:ascii="Roboto" w:cs="Roboto" w:eastAsia="Roboto" w:hAnsi="Roboto"/>
          <w:color w:val="000000"/>
          <w:sz w:val="27"/>
          <w:szCs w:val="27"/>
        </w:rPr>
      </w:pPr>
      <w:bookmarkStart w:colFirst="0" w:colLast="0" w:name="_paa5rpxv4t5f" w:id="19"/>
      <w:bookmarkEnd w:id="19"/>
      <w:r w:rsidDel="00000000" w:rsidR="00000000" w:rsidRPr="00000000">
        <w:rPr>
          <w:rFonts w:ascii="Roboto" w:cs="Roboto" w:eastAsia="Roboto" w:hAnsi="Roboto"/>
          <w:color w:val="000000"/>
          <w:sz w:val="27"/>
          <w:szCs w:val="27"/>
          <w:rtl w:val="0"/>
        </w:rPr>
        <w:t xml:space="preserve">5.3 Comandos de Deploy Mainnet</w:t>
      </w:r>
    </w:p>
    <w:p w:rsidR="00000000" w:rsidDel="00000000" w:rsidP="00000000" w:rsidRDefault="00000000" w:rsidRPr="00000000" w14:paraId="0000032F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bashcommon.copy</w:t>
      </w:r>
    </w:p>
    <w:p w:rsidR="00000000" w:rsidDel="00000000" w:rsidP="00000000" w:rsidRDefault="00000000" w:rsidRPr="00000000" w14:paraId="00000330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# 1. Compilação otimizada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npx hardhat compile </w:t>
      </w:r>
      <w:r w:rsidDel="00000000" w:rsidR="00000000" w:rsidRPr="00000000">
        <w:rPr>
          <w:rFonts w:ascii="Courier New" w:cs="Courier New" w:eastAsia="Courier New" w:hAnsi="Courier New"/>
          <w:color w:val="2f86d2"/>
          <w:sz w:val="21"/>
          <w:szCs w:val="21"/>
          <w:highlight w:val="white"/>
          <w:rtl w:val="0"/>
        </w:rPr>
        <w:t xml:space="preserve">--force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# 2. Simulação local (fork)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npx hardhat run scripts/deploy/mainnet-deploy.ts </w:t>
      </w:r>
      <w:r w:rsidDel="00000000" w:rsidR="00000000" w:rsidRPr="00000000">
        <w:rPr>
          <w:rFonts w:ascii="Courier New" w:cs="Courier New" w:eastAsia="Courier New" w:hAnsi="Courier New"/>
          <w:color w:val="2f86d2"/>
          <w:sz w:val="21"/>
          <w:szCs w:val="21"/>
          <w:highlight w:val="white"/>
          <w:rtl w:val="0"/>
        </w:rPr>
        <w:t xml:space="preserve">--network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hardhat</w:t>
      </w:r>
    </w:p>
    <w:p w:rsidR="00000000" w:rsidDel="00000000" w:rsidP="00000000" w:rsidRDefault="00000000" w:rsidRPr="00000000" w14:paraId="00000335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# 3. Deploy em Arbitrum One (recomendado para início)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f86d2"/>
          <w:sz w:val="21"/>
          <w:szCs w:val="21"/>
          <w:highlight w:val="white"/>
          <w:rtl w:val="0"/>
        </w:rPr>
        <w:t xml:space="preserve">ARBITRUM_RPC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"https://arb1.arbitrum.io/rpc"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f86d2"/>
          <w:sz w:val="21"/>
          <w:szCs w:val="21"/>
          <w:highlight w:val="white"/>
          <w:rtl w:val="0"/>
        </w:rPr>
        <w:t xml:space="preserve">DEPLOYER_PK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"0x..."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# Chave do Gnosis Safe signer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npx hardhat run scripts/deploy/mainnet-deploy.ts </w:t>
      </w:r>
      <w:r w:rsidDel="00000000" w:rsidR="00000000" w:rsidRPr="00000000">
        <w:rPr>
          <w:rFonts w:ascii="Courier New" w:cs="Courier New" w:eastAsia="Courier New" w:hAnsi="Courier New"/>
          <w:color w:val="2f86d2"/>
          <w:sz w:val="21"/>
          <w:szCs w:val="21"/>
          <w:highlight w:val="white"/>
          <w:rtl w:val="0"/>
        </w:rPr>
        <w:t xml:space="preserve">--network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arbitrumOne</w:t>
      </w:r>
    </w:p>
    <w:p w:rsidR="00000000" w:rsidDel="00000000" w:rsidP="00000000" w:rsidRDefault="00000000" w:rsidRPr="00000000" w14:paraId="0000033A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# 4. Verificação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npx hardhat verify </w:t>
      </w:r>
      <w:r w:rsidDel="00000000" w:rsidR="00000000" w:rsidRPr="00000000">
        <w:rPr>
          <w:rFonts w:ascii="Courier New" w:cs="Courier New" w:eastAsia="Courier New" w:hAnsi="Courier New"/>
          <w:color w:val="2f86d2"/>
          <w:sz w:val="21"/>
          <w:szCs w:val="21"/>
          <w:highlight w:val="white"/>
          <w:rtl w:val="0"/>
        </w:rPr>
        <w:t xml:space="preserve">--network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arbitrumOne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CONTRACT_ADDRESS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# 5. Transferência de admin para Gnosis Safe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# Executar via script de governance setup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84.00000000000006" w:lineRule="auto"/>
        <w:rPr>
          <w:rFonts w:ascii="Roboto" w:cs="Roboto" w:eastAsia="Roboto" w:hAnsi="Roboto"/>
          <w:sz w:val="30"/>
          <w:szCs w:val="30"/>
        </w:rPr>
      </w:pPr>
      <w:bookmarkStart w:colFirst="0" w:colLast="0" w:name="_g1wwnnby2msu" w:id="20"/>
      <w:bookmarkEnd w:id="20"/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PARTE VI: GOVERNANÇA E OPERAÇÃO CONTÍNUA</w:t>
      </w:r>
    </w:p>
    <w:p w:rsidR="00000000" w:rsidDel="00000000" w:rsidP="00000000" w:rsidRDefault="00000000" w:rsidRPr="00000000" w14:paraId="0000034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360" w:line="373.33333333333337" w:lineRule="auto"/>
        <w:rPr>
          <w:rFonts w:ascii="Roboto" w:cs="Roboto" w:eastAsia="Roboto" w:hAnsi="Roboto"/>
          <w:color w:val="000000"/>
          <w:sz w:val="27"/>
          <w:szCs w:val="27"/>
        </w:rPr>
      </w:pPr>
      <w:bookmarkStart w:colFirst="0" w:colLast="0" w:name="_69hvxh1x1v6r" w:id="21"/>
      <w:bookmarkEnd w:id="21"/>
      <w:r w:rsidDel="00000000" w:rsidR="00000000" w:rsidRPr="00000000">
        <w:rPr>
          <w:rFonts w:ascii="Roboto" w:cs="Roboto" w:eastAsia="Roboto" w:hAnsi="Roboto"/>
          <w:color w:val="000000"/>
          <w:sz w:val="27"/>
          <w:szCs w:val="27"/>
          <w:rtl w:val="0"/>
        </w:rPr>
        <w:t xml:space="preserve">6.1 Estrutura DAO — GTKGovernance.sol</w:t>
      </w:r>
    </w:p>
    <w:p w:rsidR="00000000" w:rsidDel="00000000" w:rsidP="00000000" w:rsidRDefault="00000000" w:rsidRPr="00000000" w14:paraId="00000343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soliditycommon.copy</w:t>
      </w:r>
    </w:p>
    <w:p w:rsidR="00000000" w:rsidDel="00000000" w:rsidP="00000000" w:rsidRDefault="00000000" w:rsidRPr="00000000" w14:paraId="00000344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contracts/governance/GTKGovernance.sol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pragma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solidity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0.8.20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"@openzeppelin/contracts/governance/Governor.sol"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"@openzeppelin/contracts/governance/extensions/GovernorSettings.sol"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"@openzeppelin/contracts/governance/extensions/GovernorCountingSimple.sol"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"@openzeppelin/contracts/governance/extensions/GovernorVotes.sol"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"@openzeppelin/contracts/governance/extensions/GovernorTimelockControl.sol"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contract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highlight w:val="white"/>
          <w:rtl w:val="0"/>
        </w:rPr>
        <w:t xml:space="preserve">GTKGovernance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34E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Governor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34F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GovernorSettings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GovernorCountingSimple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GovernorVotes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GovernorTimelockControl </w:t>
      </w:r>
    </w:p>
    <w:p w:rsidR="00000000" w:rsidDel="00000000" w:rsidP="00000000" w:rsidRDefault="00000000" w:rsidRPr="00000000" w14:paraId="00000353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IVotes _token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TimelockController _timelock</w:t>
      </w:r>
    </w:p>
    <w:p w:rsidR="00000000" w:rsidDel="00000000" w:rsidP="00000000" w:rsidRDefault="00000000" w:rsidRPr="00000000" w14:paraId="00000357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Governor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"GTKGovernance"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GovernorSettings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days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votingDelay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days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votingPeriod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1000e18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proposalThreshold: 1000 GTK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GovernorVotes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_token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GovernorTimelockControl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_timelock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quorum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pure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override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returns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100000e18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100k GTK = 10% do supply inicial estimado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Overrides necessários para GovernorTimelockControl...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4e76b5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36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360" w:line="373.33333333333337" w:lineRule="auto"/>
        <w:rPr>
          <w:rFonts w:ascii="Roboto" w:cs="Roboto" w:eastAsia="Roboto" w:hAnsi="Roboto"/>
          <w:color w:val="000000"/>
          <w:sz w:val="27"/>
          <w:szCs w:val="27"/>
        </w:rPr>
      </w:pPr>
      <w:bookmarkStart w:colFirst="0" w:colLast="0" w:name="_7am0fsf0wz2e" w:id="22"/>
      <w:bookmarkEnd w:id="22"/>
      <w:r w:rsidDel="00000000" w:rsidR="00000000" w:rsidRPr="00000000">
        <w:rPr>
          <w:rFonts w:ascii="Roboto" w:cs="Roboto" w:eastAsia="Roboto" w:hAnsi="Roboto"/>
          <w:color w:val="000000"/>
          <w:sz w:val="27"/>
          <w:szCs w:val="27"/>
          <w:rtl w:val="0"/>
        </w:rPr>
        <w:t xml:space="preserve">6.2 Operação Contínua — Runbooks</w:t>
      </w:r>
    </w:p>
    <w:p w:rsidR="00000000" w:rsidDel="00000000" w:rsidP="00000000" w:rsidRDefault="00000000" w:rsidRPr="00000000" w14:paraId="00000369">
      <w:pPr>
        <w:shd w:fill="f5f5f5" w:val="clear"/>
        <w:spacing w:after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segment.table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5.850528404012"/>
        <w:gridCol w:w="4716.286109648425"/>
        <w:gridCol w:w="2063.375172971186"/>
        <w:tblGridChange w:id="0">
          <w:tblGrid>
            <w:gridCol w:w="2245.850528404012"/>
            <w:gridCol w:w="4716.286109648425"/>
            <w:gridCol w:w="2063.375172971186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Cenário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Responsável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Spike de gas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Migrar para Arbitrum / pausar operações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DevOps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Oráculo offline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Ativar fallback manual (3/5 multi-sig)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Oracle Committee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Blacklist emergencial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Pausar contrato + atualizar lista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Compliance Officer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Upgrade de contrato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1"/>
                <w:szCs w:val="21"/>
                <w:rtl w:val="0"/>
              </w:rPr>
              <w:t xml:space="preserve">Proposta DAO → Timelock 48h → Execução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Governance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Resgate físico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Verificar KYC tier 3 + processar burn + logística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Custody Team</w:t>
            </w:r>
          </w:p>
        </w:tc>
      </w:tr>
    </w:tbl>
    <w:p w:rsidR="00000000" w:rsidDel="00000000" w:rsidP="00000000" w:rsidRDefault="00000000" w:rsidRPr="00000000" w14:paraId="000003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84.00000000000006" w:lineRule="auto"/>
        <w:rPr>
          <w:rFonts w:ascii="Roboto" w:cs="Roboto" w:eastAsia="Roboto" w:hAnsi="Roboto"/>
          <w:sz w:val="30"/>
          <w:szCs w:val="30"/>
        </w:rPr>
      </w:pPr>
      <w:bookmarkStart w:colFirst="0" w:colLast="0" w:name="_7e4r866tpx3o" w:id="23"/>
      <w:bookmarkEnd w:id="23"/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PARTE VII: MÉTRICAS DE SUCESSO E MONITORAMENTO</w:t>
      </w:r>
    </w:p>
    <w:p w:rsidR="00000000" w:rsidDel="00000000" w:rsidP="00000000" w:rsidRDefault="00000000" w:rsidRPr="00000000" w14:paraId="0000037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360" w:line="373.33333333333337" w:lineRule="auto"/>
        <w:rPr>
          <w:rFonts w:ascii="Roboto" w:cs="Roboto" w:eastAsia="Roboto" w:hAnsi="Roboto"/>
          <w:color w:val="000000"/>
          <w:sz w:val="27"/>
          <w:szCs w:val="27"/>
        </w:rPr>
      </w:pPr>
      <w:bookmarkStart w:colFirst="0" w:colLast="0" w:name="_3r6daonmuc01" w:id="24"/>
      <w:bookmarkEnd w:id="24"/>
      <w:r w:rsidDel="00000000" w:rsidR="00000000" w:rsidRPr="00000000">
        <w:rPr>
          <w:rFonts w:ascii="Roboto" w:cs="Roboto" w:eastAsia="Roboto" w:hAnsi="Roboto"/>
          <w:color w:val="000000"/>
          <w:sz w:val="27"/>
          <w:szCs w:val="27"/>
          <w:rtl w:val="0"/>
        </w:rPr>
        <w:t xml:space="preserve">7.1 Dashboards Recomendados</w:t>
      </w:r>
    </w:p>
    <w:p w:rsidR="00000000" w:rsidDel="00000000" w:rsidP="00000000" w:rsidRDefault="00000000" w:rsidRPr="00000000" w14:paraId="0000037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Dune Analytics: Supply circulante, volume diário, holders únicos</w:t>
      </w:r>
    </w:p>
    <w:p w:rsidR="00000000" w:rsidDel="00000000" w:rsidP="00000000" w:rsidRDefault="00000000" w:rsidRPr="00000000" w14:paraId="0000038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Tenderly: Transações em tempo real, alertas de falha</w:t>
      </w:r>
    </w:p>
    <w:p w:rsidR="00000000" w:rsidDel="00000000" w:rsidP="00000000" w:rsidRDefault="00000000" w:rsidRPr="00000000" w14:paraId="0000038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Forta: Detecção de padrões suspeitos (wash trading, structuring)</w:t>
      </w:r>
    </w:p>
    <w:p w:rsidR="00000000" w:rsidDel="00000000" w:rsidP="00000000" w:rsidRDefault="00000000" w:rsidRPr="00000000" w14:paraId="0000038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Chainlink Market: Saúde dos price feeds</w:t>
      </w:r>
    </w:p>
    <w:p w:rsidR="00000000" w:rsidDel="00000000" w:rsidP="00000000" w:rsidRDefault="00000000" w:rsidRPr="00000000" w14:paraId="0000038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360" w:line="373.33333333333337" w:lineRule="auto"/>
        <w:rPr>
          <w:rFonts w:ascii="Roboto" w:cs="Roboto" w:eastAsia="Roboto" w:hAnsi="Roboto"/>
          <w:color w:val="000000"/>
          <w:sz w:val="27"/>
          <w:szCs w:val="27"/>
        </w:rPr>
      </w:pPr>
      <w:bookmarkStart w:colFirst="0" w:colLast="0" w:name="_n19hr26chqoe" w:id="25"/>
      <w:bookmarkEnd w:id="25"/>
      <w:r w:rsidDel="00000000" w:rsidR="00000000" w:rsidRPr="00000000">
        <w:rPr>
          <w:rFonts w:ascii="Roboto" w:cs="Roboto" w:eastAsia="Roboto" w:hAnsi="Roboto"/>
          <w:color w:val="000000"/>
          <w:sz w:val="27"/>
          <w:szCs w:val="27"/>
          <w:rtl w:val="0"/>
        </w:rPr>
        <w:t xml:space="preserve">7.2 KPIs do Protocolo</w:t>
      </w:r>
    </w:p>
    <w:p w:rsidR="00000000" w:rsidDel="00000000" w:rsidP="00000000" w:rsidRDefault="00000000" w:rsidRPr="00000000" w14:paraId="00000384">
      <w:pPr>
        <w:shd w:fill="f5f5f5" w:val="clear"/>
        <w:spacing w:after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segment.table</w:t>
      </w:r>
    </w:p>
    <w:tbl>
      <w:tblPr>
        <w:tblStyle w:val="Table4"/>
        <w:tblW w:w="6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1995"/>
        <w:gridCol w:w="2070"/>
        <w:tblGridChange w:id="0">
          <w:tblGrid>
            <w:gridCol w:w="2040"/>
            <w:gridCol w:w="1995"/>
            <w:gridCol w:w="207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Métrica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Target (6 meses)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Target (12 meses)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Supply circulante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100kg ouro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 tonelada ouro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Usuários ativos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1,000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10,000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Volume diário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$500k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$5M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Proof of Reserves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Mensal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Semanal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Uptime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99.9%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99.99%</w:t>
            </w:r>
          </w:p>
        </w:tc>
      </w:tr>
    </w:tbl>
    <w:p w:rsidR="00000000" w:rsidDel="00000000" w:rsidP="00000000" w:rsidRDefault="00000000" w:rsidRPr="00000000" w14:paraId="000003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84.00000000000006" w:lineRule="auto"/>
        <w:rPr>
          <w:rFonts w:ascii="Roboto" w:cs="Roboto" w:eastAsia="Roboto" w:hAnsi="Roboto"/>
          <w:sz w:val="30"/>
          <w:szCs w:val="30"/>
        </w:rPr>
      </w:pPr>
      <w:bookmarkStart w:colFirst="0" w:colLast="0" w:name="_37lk5ivqrwq6" w:id="26"/>
      <w:bookmarkEnd w:id="26"/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ANEXO: ENDEREÇOS DE REFERÊNCIA</w:t>
      </w:r>
    </w:p>
    <w:p w:rsidR="00000000" w:rsidDel="00000000" w:rsidP="00000000" w:rsidRDefault="00000000" w:rsidRPr="00000000" w14:paraId="0000039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360" w:line="373.33333333333337" w:lineRule="auto"/>
        <w:rPr>
          <w:rFonts w:ascii="Roboto" w:cs="Roboto" w:eastAsia="Roboto" w:hAnsi="Roboto"/>
          <w:color w:val="000000"/>
          <w:sz w:val="27"/>
          <w:szCs w:val="27"/>
        </w:rPr>
      </w:pPr>
      <w:bookmarkStart w:colFirst="0" w:colLast="0" w:name="_gchcd0eizvda" w:id="27"/>
      <w:bookmarkEnd w:id="27"/>
      <w:r w:rsidDel="00000000" w:rsidR="00000000" w:rsidRPr="00000000">
        <w:rPr>
          <w:rFonts w:ascii="Roboto" w:cs="Roboto" w:eastAsia="Roboto" w:hAnsi="Roboto"/>
          <w:color w:val="000000"/>
          <w:sz w:val="27"/>
          <w:szCs w:val="27"/>
          <w:rtl w:val="0"/>
        </w:rPr>
        <w:t xml:space="preserve">Redes de Teste</w:t>
      </w:r>
    </w:p>
    <w:p w:rsidR="00000000" w:rsidDel="00000000" w:rsidP="00000000" w:rsidRDefault="00000000" w:rsidRPr="00000000" w14:paraId="0000039A">
      <w:pPr>
        <w:shd w:fill="f5f5f5" w:val="clear"/>
        <w:spacing w:after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segment.table</w:t>
      </w:r>
    </w:p>
    <w:tbl>
      <w:tblPr>
        <w:tblStyle w:val="Table5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7.5964920552597"/>
        <w:gridCol w:w="918.7646753736623"/>
        <w:gridCol w:w="2886.0019802913857"/>
        <w:gridCol w:w="3783.1486633033146"/>
        <w:tblGridChange w:id="0">
          <w:tblGrid>
            <w:gridCol w:w="1437.5964920552597"/>
            <w:gridCol w:w="918.7646753736623"/>
            <w:gridCol w:w="2886.0019802913857"/>
            <w:gridCol w:w="3783.1486633033146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Rede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Chain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RPC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XAU/USD Feed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Sepolia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11155111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hyperlink r:id="rId6">
              <w:r w:rsidDel="00000000" w:rsidR="00000000" w:rsidRPr="00000000">
                <w:rPr>
                  <w:rFonts w:ascii="Roboto" w:cs="Roboto" w:eastAsia="Roboto" w:hAnsi="Roboto"/>
                  <w:color w:val="1783ff"/>
                  <w:sz w:val="21"/>
                  <w:szCs w:val="21"/>
                  <w:rtl w:val="0"/>
                </w:rPr>
                <w:t xml:space="preserve">https://rpc.sepolia.org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0xC5981F461d74c46eB4b0CF3f4Ec79f025573B0Ea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Arbitrum Sepolia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421614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hyperlink r:id="rId7">
              <w:r w:rsidDel="00000000" w:rsidR="00000000" w:rsidRPr="00000000">
                <w:rPr>
                  <w:rFonts w:ascii="Roboto" w:cs="Roboto" w:eastAsia="Roboto" w:hAnsi="Roboto"/>
                  <w:color w:val="1783ff"/>
                  <w:sz w:val="21"/>
                  <w:szCs w:val="21"/>
                  <w:rtl w:val="0"/>
                </w:rPr>
                <w:t xml:space="preserve">https://sepolia-rollup.arbitrum.io/rpc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0x6E37... (verificar)</w:t>
            </w:r>
          </w:p>
        </w:tc>
      </w:tr>
    </w:tbl>
    <w:p w:rsidR="00000000" w:rsidDel="00000000" w:rsidP="00000000" w:rsidRDefault="00000000" w:rsidRPr="00000000" w14:paraId="000003A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360" w:line="373.33333333333337" w:lineRule="auto"/>
        <w:rPr>
          <w:rFonts w:ascii="Roboto" w:cs="Roboto" w:eastAsia="Roboto" w:hAnsi="Roboto"/>
          <w:color w:val="000000"/>
          <w:sz w:val="27"/>
          <w:szCs w:val="27"/>
        </w:rPr>
      </w:pPr>
      <w:bookmarkStart w:colFirst="0" w:colLast="0" w:name="_9q34aebu2wo7" w:id="28"/>
      <w:bookmarkEnd w:id="28"/>
      <w:r w:rsidDel="00000000" w:rsidR="00000000" w:rsidRPr="00000000">
        <w:rPr>
          <w:rFonts w:ascii="Roboto" w:cs="Roboto" w:eastAsia="Roboto" w:hAnsi="Roboto"/>
          <w:color w:val="000000"/>
          <w:sz w:val="27"/>
          <w:szCs w:val="27"/>
          <w:rtl w:val="0"/>
        </w:rPr>
        <w:t xml:space="preserve">Redes de Produção</w:t>
      </w:r>
    </w:p>
    <w:p w:rsidR="00000000" w:rsidDel="00000000" w:rsidP="00000000" w:rsidRDefault="00000000" w:rsidRPr="00000000" w14:paraId="000003A8">
      <w:pPr>
        <w:shd w:fill="f5f5f5" w:val="clear"/>
        <w:spacing w:after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segment.table</w:t>
      </w:r>
    </w:p>
    <w:tbl>
      <w:tblPr>
        <w:tblStyle w:val="Table6"/>
        <w:tblW w:w="6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1185"/>
        <w:gridCol w:w="3510"/>
        <w:tblGridChange w:id="0">
          <w:tblGrid>
            <w:gridCol w:w="1665"/>
            <w:gridCol w:w="1185"/>
            <w:gridCol w:w="351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Rede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Chain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RPC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Ethereum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hyperlink r:id="rId8">
              <w:r w:rsidDel="00000000" w:rsidR="00000000" w:rsidRPr="00000000">
                <w:rPr>
                  <w:rFonts w:ascii="Roboto" w:cs="Roboto" w:eastAsia="Roboto" w:hAnsi="Roboto"/>
                  <w:color w:val="1783ff"/>
                  <w:sz w:val="21"/>
                  <w:szCs w:val="21"/>
                  <w:rtl w:val="0"/>
                </w:rPr>
                <w:t xml:space="preserve">https://mainnet.infura.io/v3/KEY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Arbitrum 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42161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hyperlink r:id="rId9">
              <w:r w:rsidDel="00000000" w:rsidR="00000000" w:rsidRPr="00000000">
                <w:rPr>
                  <w:rFonts w:ascii="Roboto" w:cs="Roboto" w:eastAsia="Roboto" w:hAnsi="Roboto"/>
                  <w:color w:val="1783ff"/>
                  <w:sz w:val="21"/>
                  <w:szCs w:val="21"/>
                  <w:rtl w:val="0"/>
                </w:rPr>
                <w:t xml:space="preserve">https://arb1.arbitrum.io/rpc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Nova Mono">
    <w:embedRegular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rb1.arbitrum.io/rpc" TargetMode="External"/><Relationship Id="rId5" Type="http://schemas.openxmlformats.org/officeDocument/2006/relationships/styles" Target="styles.xml"/><Relationship Id="rId6" Type="http://schemas.openxmlformats.org/officeDocument/2006/relationships/hyperlink" Target="https://rpc.sepolia.org/" TargetMode="External"/><Relationship Id="rId7" Type="http://schemas.openxmlformats.org/officeDocument/2006/relationships/hyperlink" Target="https://sepolia-rollup.arbitrum.io/rpc" TargetMode="External"/><Relationship Id="rId8" Type="http://schemas.openxmlformats.org/officeDocument/2006/relationships/hyperlink" Target="https://mainnet.infura.io/v3/KE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NovaMono-regular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