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032"/>
        <w:gridCol w:w="4853"/>
      </w:tblGrid>
      <w:tr>
        <w:tc>
          <w:tcPr>
            <w:tcW w:type="dxa" w:w="4032"/>
          </w:tcPr>
          <w:p>
            <w:pPr>
              <w:spacing w:before="80"/>
            </w:pPr>
            <w:r>
              <w:rPr>
                <w:rFonts w:ascii="Georgia" w:hAnsi="Georgia"/>
                <w:b/>
                <w:color w:val="C9A84C"/>
                <w:sz w:val="44"/>
              </w:rPr>
              <w:t>GoldBazaar</w:t>
            </w:r>
          </w:p>
          <w:p>
            <w:r>
              <w:rPr>
                <w:rFonts w:ascii="Calibri" w:hAnsi="Calibri"/>
                <w:i/>
                <w:color w:val="888888"/>
                <w:sz w:val="17"/>
              </w:rPr>
              <w:t>India's Unified Gold Marketplace</w:t>
            </w:r>
          </w:p>
        </w:tc>
        <w:tc>
          <w:tcPr>
            <w:tcW w:type="dxa" w:w="4853"/>
          </w:tcPr>
          <w:p>
            <w:pPr>
              <w:spacing w:before="80"/>
              <w:jc w:val="right"/>
            </w:pPr>
            <w:r>
              <w:rPr>
                <w:rFonts w:ascii="Calibri" w:hAnsi="Calibri"/>
                <w:b/>
                <w:color w:val="1A1A1A"/>
                <w:sz w:val="19"/>
              </w:rPr>
              <w:t>VENDOR LISTING &amp; PROMOTION AGREEMENT</w:t>
            </w:r>
          </w:p>
          <w:p>
            <w:pPr>
              <w:jc w:val="right"/>
            </w:pPr>
            <w:r>
              <w:rPr>
                <w:rFonts w:ascii="Calibri" w:hAnsi="Calibri"/>
                <w:i/>
                <w:color w:val="888888"/>
                <w:sz w:val="17"/>
              </w:rPr>
              <w:t>Version 1.0  |  Bengaluru, Karnataka</w:t>
            </w:r>
          </w:p>
        </w:tc>
      </w:tr>
    </w:tbl>
    <w:p>
      <w:pPr>
        <w:spacing w:before="0" w:after="80"/>
      </w:pPr>
    </w:p>
    <w:p>
      <w:pPr>
        <w:spacing w:before="0" w:after="0"/>
        <w:pBdr>
          <w:bottom w:val="single" w:sz="16" w:color="C9A84C"/>
        </w:pBdr>
      </w:pPr>
    </w:p>
    <w:p>
      <w:pPr>
        <w:spacing w:before="0" w:after="200"/>
      </w:pPr>
    </w:p>
    <w:tbl>
      <w:tblPr>
        <w:tblStyle w:val="TableGrid"/>
        <w:tblW w:type="auto" w:w="0"/>
        <w:jc w:val="center"/>
        <w:tblLook w:firstColumn="1" w:firstRow="1" w:lastColumn="0" w:lastRow="0" w:noHBand="0" w:noVBand="1" w:val="04A0"/>
      </w:tblPr>
      <w:tblGrid>
        <w:gridCol w:w="7"/>
        <w:gridCol w:w="7"/>
      </w:tblGrid>
      <w:tr>
        <w:tc>
          <w:tcPr>
            <w:tcW w:type="dxa" w:w="4536"/>
            <w:shd w:val="clear" w:color="auto" w:fill="1C1C1C"/>
            <w:tcBorders>
              <w:top w:val="single" w:sz="8" w:color="C9A84C"/>
              <w:left w:val="single" w:sz="8" w:color="C9A84C"/>
              <w:bottom w:val="single" w:sz="8" w:color="C9A84C"/>
              <w:right w:val="single" w:sz="8" w:color="C9A84C"/>
            </w:tcBorders>
          </w:tcPr>
          <w:p>
            <w:pPr>
              <w:spacing w:before="200"/>
            </w:pPr>
            <w:r>
              <w:rPr>
                <w:rFonts w:ascii="Calibri" w:hAnsi="Calibri"/>
                <w:b/>
                <w:caps/>
                <w:color w:val="C9A84C"/>
                <w:sz w:val="15"/>
              </w:rPr>
              <w:t>Party A — Platform</w:t>
            </w:r>
          </w:p>
          <w:p>
            <w:pPr>
              <w:spacing w:before="60" w:after="40"/>
            </w:pPr>
            <w:r>
              <w:rPr>
                <w:rFonts w:ascii="Georgia" w:hAnsi="Georgia"/>
                <w:b/>
                <w:color w:val="FFFFFF"/>
                <w:sz w:val="24"/>
              </w:rPr>
              <w:t>GoldBazaar</w:t>
            </w:r>
          </w:p>
          <w:p>
            <w:pPr>
              <w:spacing w:after="20"/>
            </w:pPr>
            <w:r>
              <w:rPr>
                <w:rFonts w:ascii="Calibri" w:hAnsi="Calibri"/>
                <w:color w:val="B8A060"/>
                <w:sz w:val="18"/>
              </w:rPr>
              <w:t>[Legal Entity Name]</w:t>
            </w:r>
          </w:p>
          <w:p>
            <w:pPr>
              <w:spacing w:after="20"/>
            </w:pPr>
            <w:r>
              <w:rPr>
                <w:rFonts w:ascii="Calibri" w:hAnsi="Calibri"/>
                <w:color w:val="B8A060"/>
                <w:sz w:val="18"/>
              </w:rPr>
              <w:t>Registered Office: ___________________</w:t>
            </w:r>
          </w:p>
          <w:p>
            <w:pPr>
              <w:spacing w:after="20"/>
            </w:pPr>
            <w:r>
              <w:rPr>
                <w:rFonts w:ascii="Calibri" w:hAnsi="Calibri"/>
                <w:color w:val="B8A060"/>
                <w:sz w:val="18"/>
              </w:rPr>
              <w:t>Bengaluru, Karnataka, India</w:t>
            </w:r>
          </w:p>
          <w:p>
            <w:pPr>
              <w:spacing w:before="120" w:after="200"/>
            </w:pPr>
            <w:r>
              <w:rPr>
                <w:rFonts w:ascii="Calibri" w:hAnsi="Calibri"/>
                <w:i/>
                <w:color w:val="C9A84C"/>
                <w:sz w:val="18"/>
              </w:rPr>
              <w:t>(referred to as "GoldBazaar")</w:t>
            </w:r>
          </w:p>
        </w:tc>
        <w:tc>
          <w:tcPr>
            <w:tcW w:type="dxa" w:w="4536"/>
            <w:shd w:val="clear" w:color="auto" w:fill="FAF7EF"/>
            <w:tcBorders>
              <w:top w:val="single" w:sz="8" w:color="C9A84C"/>
              <w:left w:val="single" w:sz="8" w:color="C9A84C"/>
              <w:bottom w:val="single" w:sz="8" w:color="C9A84C"/>
              <w:right w:val="single" w:sz="8" w:color="C9A84C"/>
            </w:tcBorders>
          </w:tcPr>
          <w:p>
            <w:pPr>
              <w:spacing w:before="200"/>
            </w:pPr>
            <w:r>
              <w:rPr>
                <w:rFonts w:ascii="Calibri" w:hAnsi="Calibri"/>
                <w:b/>
                <w:caps/>
                <w:color w:val="C9A84C"/>
                <w:sz w:val="15"/>
              </w:rPr>
              <w:t>Party B — Vendor</w:t>
            </w:r>
          </w:p>
          <w:p>
            <w:pPr>
              <w:spacing w:before="60" w:after="40"/>
            </w:pPr>
            <w:r>
              <w:rPr>
                <w:rFonts w:ascii="Georgia" w:hAnsi="Georgia"/>
                <w:b/>
                <w:color w:val="1A1A1A"/>
                <w:sz w:val="24"/>
              </w:rPr>
              <w:t>[Vendor Company Name]</w:t>
            </w:r>
          </w:p>
          <w:p>
            <w:pPr>
              <w:spacing w:after="20"/>
            </w:pPr>
            <w:r>
              <w:rPr>
                <w:rFonts w:ascii="Calibri" w:hAnsi="Calibri"/>
                <w:color w:val="888888"/>
                <w:sz w:val="18"/>
              </w:rPr>
              <w:t>[Business Type / Category]</w:t>
            </w:r>
          </w:p>
          <w:p>
            <w:pPr>
              <w:spacing w:after="20"/>
            </w:pPr>
            <w:r>
              <w:rPr>
                <w:rFonts w:ascii="Calibri" w:hAnsi="Calibri"/>
                <w:color w:val="888888"/>
                <w:sz w:val="18"/>
              </w:rPr>
              <w:t>Registered Office: ___________________</w:t>
            </w:r>
          </w:p>
          <w:p>
            <w:pPr>
              <w:spacing w:after="20"/>
            </w:pPr>
            <w:r>
              <w:rPr>
                <w:rFonts w:ascii="Calibri" w:hAnsi="Calibri"/>
                <w:color w:val="888888"/>
                <w:sz w:val="18"/>
              </w:rPr>
              <w:t>India</w:t>
            </w:r>
          </w:p>
          <w:p>
            <w:pPr>
              <w:spacing w:before="120" w:after="200"/>
            </w:pPr>
            <w:r>
              <w:rPr>
                <w:rFonts w:ascii="Calibri" w:hAnsi="Calibri"/>
                <w:i/>
                <w:color w:val="C9A84C"/>
                <w:sz w:val="18"/>
              </w:rPr>
              <w:t>(referred to as "Vendor")</w:t>
            </w:r>
          </w:p>
        </w:tc>
      </w:tr>
    </w:tbl>
    <w:p>
      <w:pPr>
        <w:spacing w:before="0" w:after="160"/>
      </w:pPr>
    </w:p>
    <w:p>
      <w:pPr>
        <w:jc w:val="center"/>
      </w:pPr>
      <w:r>
        <w:rPr>
          <w:rFonts w:ascii="Calibri" w:hAnsi="Calibri"/>
          <w:i/>
          <w:color w:val="888888"/>
          <w:sz w:val="18"/>
        </w:rPr>
        <w:t>Collectively referred to as the "Parties" — entered into on _______ day of _________________, 20___</w:t>
      </w:r>
    </w:p>
    <w:p>
      <w:pPr>
        <w:spacing w:before="0" w:after="200"/>
      </w:pPr>
    </w:p>
    <w:p>
      <w:pPr>
        <w:spacing w:before="0" w:after="0"/>
        <w:pBdr>
          <w:bottom w:val="single" w:sz="4" w:color="E8DDB0"/>
        </w:pBdr>
      </w:pPr>
    </w:p>
    <w:p>
      <w:pPr>
        <w:spacing w:before="0" w:after="80"/>
      </w:pPr>
    </w:p>
    <w:p>
      <w:pPr>
        <w:spacing w:before="240" w:after="40"/>
      </w:pPr>
      <w:r>
        <w:rPr>
          <w:rFonts w:ascii="Calibri" w:hAnsi="Calibri"/>
          <w:b/>
          <w:color w:val="C9A84C"/>
          <w:sz w:val="23"/>
        </w:rPr>
        <w:t xml:space="preserve">1. </w:t>
      </w:r>
      <w:r>
        <w:rPr>
          <w:rFonts w:ascii="Calibri" w:hAnsi="Calibri"/>
          <w:b/>
          <w:color w:val="1A1A1A"/>
          <w:sz w:val="23"/>
        </w:rPr>
        <w:t>PURPOSE</w:t>
      </w:r>
    </w:p>
    <w:p>
      <w:pPr>
        <w:spacing w:before="0" w:after="0"/>
        <w:pBdr>
          <w:bottom w:val="single" w:sz="4" w:color="E8DDB0"/>
        </w:pBdr>
      </w:pPr>
    </w:p>
    <w:p>
      <w:pPr>
        <w:spacing w:before="80" w:after="100"/>
        <w:ind w:left="216"/>
      </w:pPr>
      <w:r>
        <w:rPr>
          <w:rFonts w:ascii="Calibri" w:hAnsi="Calibri"/>
          <w:color w:val="4A4A4A"/>
          <w:sz w:val="20"/>
        </w:rPr>
        <w:t>This Agreement enables the Vendor to list, advertise, and promote its products, services, schemes, and offers on the GoldBazaar platform. GoldBazaar functions solely as a digital listing and advertising platform — it is not a broker, lender, gold dealer, or financial intermediary.</w:t>
      </w:r>
    </w:p>
    <w:p>
      <w:pPr>
        <w:spacing w:before="240" w:after="40"/>
      </w:pPr>
      <w:r>
        <w:rPr>
          <w:rFonts w:ascii="Calibri" w:hAnsi="Calibri"/>
          <w:b/>
          <w:color w:val="C9A84C"/>
          <w:sz w:val="23"/>
        </w:rPr>
        <w:t xml:space="preserve">2. </w:t>
      </w:r>
      <w:r>
        <w:rPr>
          <w:rFonts w:ascii="Calibri" w:hAnsi="Calibri"/>
          <w:b/>
          <w:color w:val="1A1A1A"/>
          <w:sz w:val="23"/>
        </w:rPr>
        <w:t>SERVICES PROVIDED BY GOLDBAZAAR</w:t>
      </w:r>
    </w:p>
    <w:p>
      <w:pPr>
        <w:spacing w:before="0" w:after="0"/>
        <w:pBdr>
          <w:bottom w:val="single" w:sz="4" w:color="E8DDB0"/>
        </w:pBdr>
      </w:pPr>
    </w:p>
    <w:p>
      <w:pPr>
        <w:spacing w:before="80" w:after="100"/>
        <w:ind w:left="216"/>
      </w:pPr>
      <w:r>
        <w:rPr>
          <w:rFonts w:ascii="Calibri" w:hAnsi="Calibri"/>
          <w:color w:val="4A4A4A"/>
          <w:sz w:val="20"/>
        </w:rPr>
        <w:t>GoldBazaar may provide the following under this Agreement:</w:t>
      </w:r>
    </w:p>
    <w:p>
      <w:pPr>
        <w:spacing w:before="40" w:after="40"/>
        <w:ind w:left="432"/>
      </w:pPr>
      <w:r>
        <w:rPr>
          <w:rFonts w:ascii="Calibri" w:hAnsi="Calibri"/>
          <w:color w:val="C9A84C"/>
          <w:sz w:val="16"/>
        </w:rPr>
        <w:t xml:space="preserve">▪  </w:t>
      </w:r>
      <w:r>
        <w:rPr>
          <w:rFonts w:ascii="Calibri" w:hAnsi="Calibri"/>
          <w:color w:val="4A4A4A"/>
          <w:sz w:val="20"/>
        </w:rPr>
        <w:t>Vendor profile and branch listing</w:t>
      </w:r>
    </w:p>
    <w:p>
      <w:pPr>
        <w:spacing w:before="40" w:after="40"/>
        <w:ind w:left="432"/>
      </w:pPr>
      <w:r>
        <w:rPr>
          <w:rFonts w:ascii="Calibri" w:hAnsi="Calibri"/>
          <w:color w:val="C9A84C"/>
          <w:sz w:val="16"/>
        </w:rPr>
        <w:t xml:space="preserve">▪  </w:t>
      </w:r>
      <w:r>
        <w:rPr>
          <w:rFonts w:ascii="Calibri" w:hAnsi="Calibri"/>
          <w:color w:val="4A4A4A"/>
          <w:sz w:val="20"/>
        </w:rPr>
        <w:t>Promotional banner placements</w:t>
      </w:r>
    </w:p>
    <w:p>
      <w:pPr>
        <w:spacing w:before="40" w:after="40"/>
        <w:ind w:left="432"/>
      </w:pPr>
      <w:r>
        <w:rPr>
          <w:rFonts w:ascii="Calibri" w:hAnsi="Calibri"/>
          <w:color w:val="C9A84C"/>
          <w:sz w:val="16"/>
        </w:rPr>
        <w:t xml:space="preserve">▪  </w:t>
      </w:r>
      <w:r>
        <w:rPr>
          <w:rFonts w:ascii="Calibri" w:hAnsi="Calibri"/>
          <w:color w:val="4A4A4A"/>
          <w:sz w:val="20"/>
        </w:rPr>
        <w:t>Offer, scheme, and campaign publication</w:t>
      </w:r>
    </w:p>
    <w:p>
      <w:pPr>
        <w:spacing w:before="40" w:after="40"/>
        <w:ind w:left="432"/>
      </w:pPr>
      <w:r>
        <w:rPr>
          <w:rFonts w:ascii="Calibri" w:hAnsi="Calibri"/>
          <w:color w:val="C9A84C"/>
          <w:sz w:val="16"/>
        </w:rPr>
        <w:t xml:space="preserve">▪  </w:t>
      </w:r>
      <w:r>
        <w:rPr>
          <w:rFonts w:ascii="Calibri" w:hAnsi="Calibri"/>
          <w:color w:val="4A4A4A"/>
          <w:sz w:val="20"/>
        </w:rPr>
        <w:t>Featured partner visibility</w:t>
      </w:r>
    </w:p>
    <w:p>
      <w:pPr>
        <w:spacing w:before="40" w:after="40"/>
        <w:ind w:left="432"/>
      </w:pPr>
      <w:r>
        <w:rPr>
          <w:rFonts w:ascii="Calibri" w:hAnsi="Calibri"/>
          <w:color w:val="C9A84C"/>
          <w:sz w:val="16"/>
        </w:rPr>
        <w:t xml:space="preserve">▪  </w:t>
      </w:r>
      <w:r>
        <w:rPr>
          <w:rFonts w:ascii="Calibri" w:hAnsi="Calibri"/>
          <w:color w:val="4A4A4A"/>
          <w:sz w:val="20"/>
        </w:rPr>
        <w:t>Seasonal and event-based marketing exposure</w:t>
      </w:r>
    </w:p>
    <w:p>
      <w:pPr>
        <w:spacing w:before="80" w:after="60"/>
        <w:ind w:left="216"/>
      </w:pPr>
      <w:r>
        <w:rPr>
          <w:rFonts w:ascii="Calibri" w:hAnsi="Calibri"/>
          <w:color w:val="4A4A4A"/>
          <w:sz w:val="20"/>
        </w:rPr>
        <w:t>GoldBazaar reserves the right to determine content placement, design, and platform presentation at its sole discretion.</w:t>
      </w:r>
    </w:p>
    <w:p>
      <w:pPr>
        <w:spacing w:before="240" w:after="40"/>
      </w:pPr>
      <w:r>
        <w:rPr>
          <w:rFonts w:ascii="Calibri" w:hAnsi="Calibri"/>
          <w:b/>
          <w:color w:val="C9A84C"/>
          <w:sz w:val="23"/>
        </w:rPr>
        <w:t xml:space="preserve">3. </w:t>
      </w:r>
      <w:r>
        <w:rPr>
          <w:rFonts w:ascii="Calibri" w:hAnsi="Calibri"/>
          <w:b/>
          <w:color w:val="1A1A1A"/>
          <w:sz w:val="23"/>
        </w:rPr>
        <w:t>VENDOR RESPONSIBILITIES</w:t>
      </w:r>
    </w:p>
    <w:p>
      <w:pPr>
        <w:spacing w:before="0" w:after="0"/>
        <w:pBdr>
          <w:bottom w:val="single" w:sz="4" w:color="E8DDB0"/>
        </w:pBdr>
      </w:pPr>
    </w:p>
    <w:p>
      <w:pPr>
        <w:spacing w:before="80" w:after="100"/>
        <w:ind w:left="216"/>
      </w:pPr>
      <w:r>
        <w:rPr>
          <w:rFonts w:ascii="Calibri" w:hAnsi="Calibri"/>
          <w:color w:val="4A4A4A"/>
          <w:sz w:val="20"/>
        </w:rPr>
        <w:t>The Vendor agrees to:</w:t>
      </w:r>
    </w:p>
    <w:p>
      <w:pPr>
        <w:spacing w:before="40" w:after="40"/>
        <w:ind w:left="432"/>
      </w:pPr>
      <w:r>
        <w:rPr>
          <w:rFonts w:ascii="Calibri" w:hAnsi="Calibri"/>
          <w:color w:val="C9A84C"/>
          <w:sz w:val="16"/>
        </w:rPr>
        <w:t xml:space="preserve">▪  </w:t>
      </w:r>
      <w:r>
        <w:rPr>
          <w:rFonts w:ascii="Calibri" w:hAnsi="Calibri"/>
          <w:color w:val="4A4A4A"/>
          <w:sz w:val="20"/>
        </w:rPr>
        <w:t>Provide accurate, complete, and current information including business details, offers, schemes, pricing, and policies.</w:t>
      </w:r>
    </w:p>
    <w:p>
      <w:pPr>
        <w:spacing w:before="40" w:after="40"/>
        <w:ind w:left="432"/>
      </w:pPr>
      <w:r>
        <w:rPr>
          <w:rFonts w:ascii="Calibri" w:hAnsi="Calibri"/>
          <w:color w:val="C9A84C"/>
          <w:sz w:val="16"/>
        </w:rPr>
        <w:t xml:space="preserve">▪  </w:t>
      </w:r>
      <w:r>
        <w:rPr>
          <w:rFonts w:ascii="Calibri" w:hAnsi="Calibri"/>
          <w:color w:val="4A4A4A"/>
          <w:sz w:val="20"/>
        </w:rPr>
        <w:t>Hold all licenses, registrations, and regulatory approvals required by law (RBI, SEBI, BIS Hallmarking, etc.).</w:t>
      </w:r>
    </w:p>
    <w:p>
      <w:pPr>
        <w:spacing w:before="40" w:after="40"/>
        <w:ind w:left="432"/>
      </w:pPr>
      <w:r>
        <w:rPr>
          <w:rFonts w:ascii="Calibri" w:hAnsi="Calibri"/>
          <w:color w:val="C9A84C"/>
          <w:sz w:val="16"/>
        </w:rPr>
        <w:t xml:space="preserve">▪  </w:t>
      </w:r>
      <w:r>
        <w:rPr>
          <w:rFonts w:ascii="Calibri" w:hAnsi="Calibri"/>
          <w:color w:val="4A4A4A"/>
          <w:sz w:val="20"/>
        </w:rPr>
        <w:t>Ensure all advertisements and promotions are truthful, substantiated, and not misleading.</w:t>
      </w:r>
    </w:p>
    <w:p>
      <w:pPr>
        <w:spacing w:before="40" w:after="40"/>
        <w:ind w:left="432"/>
      </w:pPr>
      <w:r>
        <w:rPr>
          <w:rFonts w:ascii="Calibri" w:hAnsi="Calibri"/>
          <w:color w:val="C9A84C"/>
          <w:sz w:val="16"/>
        </w:rPr>
        <w:t xml:space="preserve">▪  </w:t>
      </w:r>
      <w:r>
        <w:rPr>
          <w:rFonts w:ascii="Calibri" w:hAnsi="Calibri"/>
          <w:color w:val="4A4A4A"/>
          <w:sz w:val="20"/>
        </w:rPr>
        <w:t>Promptly notify GoldBazaar of any changes to listed offers, schemes, or contact information.</w:t>
      </w:r>
    </w:p>
    <w:p>
      <w:pPr>
        <w:spacing w:before="40" w:after="40"/>
        <w:ind w:left="432"/>
      </w:pPr>
      <w:r>
        <w:rPr>
          <w:rFonts w:ascii="Calibri" w:hAnsi="Calibri"/>
          <w:color w:val="C9A84C"/>
          <w:sz w:val="16"/>
        </w:rPr>
        <w:t xml:space="preserve">▪  </w:t>
      </w:r>
      <w:r>
        <w:rPr>
          <w:rFonts w:ascii="Calibri" w:hAnsi="Calibri"/>
          <w:color w:val="4A4A4A"/>
          <w:sz w:val="20"/>
        </w:rPr>
        <w:t>Obtain all internal approvals for promotional content before submission to GoldBazaar.</w:t>
      </w:r>
    </w:p>
    <w:p>
      <w:pPr>
        <w:spacing w:before="40" w:after="40"/>
        <w:ind w:left="432"/>
      </w:pPr>
      <w:r>
        <w:rPr>
          <w:rFonts w:ascii="Calibri" w:hAnsi="Calibri"/>
          <w:color w:val="C9A84C"/>
          <w:sz w:val="16"/>
        </w:rPr>
        <w:t xml:space="preserve">▪  </w:t>
      </w:r>
      <w:r>
        <w:rPr>
          <w:rFonts w:ascii="Calibri" w:hAnsi="Calibri"/>
          <w:color w:val="4A4A4A"/>
          <w:sz w:val="20"/>
        </w:rPr>
        <w:t>Honour all advertised schemes, offers, and pricing during their stated validity period.</w:t>
      </w:r>
    </w:p>
    <w:p>
      <w:pPr>
        <w:spacing w:before="240" w:after="40"/>
      </w:pPr>
      <w:r>
        <w:rPr>
          <w:rFonts w:ascii="Calibri" w:hAnsi="Calibri"/>
          <w:b/>
          <w:color w:val="C9A84C"/>
          <w:sz w:val="23"/>
        </w:rPr>
        <w:t xml:space="preserve">4. </w:t>
      </w:r>
      <w:r>
        <w:rPr>
          <w:rFonts w:ascii="Calibri" w:hAnsi="Calibri"/>
          <w:b/>
          <w:color w:val="1A1A1A"/>
          <w:sz w:val="23"/>
        </w:rPr>
        <w:t>NO ENDORSEMENT &amp; CUSTOMER RELATIONSHIP</w:t>
      </w:r>
    </w:p>
    <w:p>
      <w:pPr>
        <w:spacing w:before="0" w:after="0"/>
        <w:pBdr>
          <w:bottom w:val="single" w:sz="4" w:color="E8DDB0"/>
        </w:pBdr>
      </w:pPr>
    </w:p>
    <w:p>
      <w:pPr>
        <w:spacing w:before="80" w:after="100"/>
        <w:ind w:left="216"/>
      </w:pPr>
      <w:r>
        <w:rPr>
          <w:rFonts w:ascii="Calibri" w:hAnsi="Calibri"/>
          <w:color w:val="4A4A4A"/>
          <w:sz w:val="20"/>
        </w:rPr>
        <w:t>GoldBazaar does not endorse, certify, or guarantee the quality, legality, or performance of any Vendor product or service. Any transaction between a customer and the Vendor is solely between those parties. The Vendor is solely responsible for all customer interactions, complaints, loan disbursements, exchange transactions, and regulatory compliance.</w:t>
      </w:r>
    </w:p>
    <w:p>
      <w:pPr>
        <w:spacing w:before="80" w:after="60"/>
        <w:ind w:left="216"/>
      </w:pPr>
      <w:r>
        <w:rPr>
          <w:rFonts w:ascii="Calibri" w:hAnsi="Calibri"/>
          <w:color w:val="4A4A4A"/>
          <w:sz w:val="20"/>
        </w:rPr>
        <w:t>GoldBazaar shall not be liable for any customer claims arising from Vendor activities.</w:t>
      </w:r>
    </w:p>
    <w:p>
      <w:pPr>
        <w:spacing w:before="240" w:after="40"/>
      </w:pPr>
      <w:r>
        <w:rPr>
          <w:rFonts w:ascii="Calibri" w:hAnsi="Calibri"/>
          <w:b/>
          <w:color w:val="C9A84C"/>
          <w:sz w:val="23"/>
        </w:rPr>
        <w:t xml:space="preserve">5. </w:t>
      </w:r>
      <w:r>
        <w:rPr>
          <w:rFonts w:ascii="Calibri" w:hAnsi="Calibri"/>
          <w:b/>
          <w:color w:val="1A1A1A"/>
          <w:sz w:val="23"/>
        </w:rPr>
        <w:t>INTELLECTUAL PROPERTY &amp; BRAND USAGE</w:t>
      </w:r>
    </w:p>
    <w:p>
      <w:pPr>
        <w:spacing w:before="0" w:after="0"/>
        <w:pBdr>
          <w:bottom w:val="single" w:sz="4" w:color="E8DDB0"/>
        </w:pBdr>
      </w:pPr>
    </w:p>
    <w:p>
      <w:pPr>
        <w:spacing w:before="80" w:after="100"/>
        <w:ind w:left="216"/>
      </w:pPr>
      <w:r>
        <w:rPr>
          <w:rFonts w:ascii="Calibri" w:hAnsi="Calibri"/>
          <w:color w:val="4A4A4A"/>
          <w:sz w:val="20"/>
        </w:rPr>
        <w:t>The Vendor grants GoldBazaar a non-exclusive, royalty-free licence during the term of this Agreement to use its logos, trademarks, brand names, promotional banners, and marketing content solely for displaying and promoting Vendor offerings on the GoldBazaar platform, including social media and email campaigns. The Vendor confirms it owns or is authorised to provide all such content.</w:t>
      </w:r>
    </w:p>
    <w:p>
      <w:pPr>
        <w:spacing w:before="240" w:after="40"/>
      </w:pPr>
      <w:r>
        <w:rPr>
          <w:rFonts w:ascii="Calibri" w:hAnsi="Calibri"/>
          <w:b/>
          <w:color w:val="C9A84C"/>
          <w:sz w:val="23"/>
        </w:rPr>
        <w:t xml:space="preserve">6. </w:t>
      </w:r>
      <w:r>
        <w:rPr>
          <w:rFonts w:ascii="Calibri" w:hAnsi="Calibri"/>
          <w:b/>
          <w:color w:val="1A1A1A"/>
          <w:sz w:val="23"/>
        </w:rPr>
        <w:t>FEES &amp; COMMERCIAL TERMS</w:t>
      </w:r>
    </w:p>
    <w:p>
      <w:pPr>
        <w:spacing w:before="0" w:after="0"/>
        <w:pBdr>
          <w:bottom w:val="single" w:sz="4" w:color="E8DDB0"/>
        </w:pBdr>
      </w:pPr>
    </w:p>
    <w:p>
      <w:pPr>
        <w:spacing w:before="80" w:after="100"/>
        <w:ind w:left="216"/>
      </w:pPr>
      <w:r>
        <w:rPr>
          <w:rFonts w:ascii="Calibri" w:hAnsi="Calibri"/>
          <w:color w:val="4A4A4A"/>
          <w:sz w:val="20"/>
        </w:rPr>
        <w:t>Fees shall be as mutually agreed and set out in a separate Commercial Schedule. Possible models include Free Listing, Monthly/Annual Subscription, Banner Placement Fees, and Featured Partner Fees. All fees are exclusive of applicable GST. GoldBazaar may revise fee structures with 30 days' written notice.</w:t>
      </w:r>
    </w:p>
    <w:p>
      <w:pPr>
        <w:spacing w:before="240" w:after="40"/>
      </w:pPr>
      <w:r>
        <w:rPr>
          <w:rFonts w:ascii="Calibri" w:hAnsi="Calibri"/>
          <w:b/>
          <w:color w:val="C9A84C"/>
          <w:sz w:val="23"/>
        </w:rPr>
        <w:t xml:space="preserve">7. </w:t>
      </w:r>
      <w:r>
        <w:rPr>
          <w:rFonts w:ascii="Calibri" w:hAnsi="Calibri"/>
          <w:b/>
          <w:color w:val="1A1A1A"/>
          <w:sz w:val="23"/>
        </w:rPr>
        <w:t>DISCLAIMER &amp; LIMITATION OF LIABILITY</w:t>
      </w:r>
    </w:p>
    <w:p>
      <w:pPr>
        <w:spacing w:before="0" w:after="0"/>
        <w:pBdr>
          <w:bottom w:val="single" w:sz="4" w:color="E8DDB0"/>
        </w:pBdr>
      </w:pPr>
    </w:p>
    <w:p>
      <w:pPr>
        <w:spacing w:before="80" w:after="100"/>
        <w:ind w:left="216"/>
      </w:pPr>
      <w:r>
        <w:rPr>
          <w:rFonts w:ascii="Calibri" w:hAnsi="Calibri"/>
          <w:color w:val="4A4A4A"/>
          <w:sz w:val="20"/>
        </w:rPr>
        <w:t>GoldBazaar does not buy, sell, or trade gold; does not provide financial or investment advice; does not disburse gold loans; and does not guarantee sales volumes or customer conversions. The platform is provided on an "as available" basis.</w:t>
      </w:r>
    </w:p>
    <w:p>
      <w:pPr>
        <w:spacing w:before="80" w:after="60"/>
        <w:ind w:left="216"/>
      </w:pPr>
      <w:r>
        <w:rPr>
          <w:rFonts w:ascii="Calibri" w:hAnsi="Calibri"/>
          <w:color w:val="4A4A4A"/>
          <w:sz w:val="20"/>
        </w:rPr>
        <w:t>GoldBazaar's total liability shall not exceed fees paid by the Vendor in the preceding three (3) months. GoldBazaar shall not be liable for any loss of revenue, profits, indirect, or consequential damages.</w:t>
      </w:r>
    </w:p>
    <w:p>
      <w:pPr>
        <w:spacing w:before="240" w:after="40"/>
      </w:pPr>
      <w:r>
        <w:rPr>
          <w:rFonts w:ascii="Calibri" w:hAnsi="Calibri"/>
          <w:b/>
          <w:color w:val="C9A84C"/>
          <w:sz w:val="23"/>
        </w:rPr>
        <w:t xml:space="preserve">8. </w:t>
      </w:r>
      <w:r>
        <w:rPr>
          <w:rFonts w:ascii="Calibri" w:hAnsi="Calibri"/>
          <w:b/>
          <w:color w:val="1A1A1A"/>
          <w:sz w:val="23"/>
        </w:rPr>
        <w:t>INDEMNITY</w:t>
      </w:r>
    </w:p>
    <w:p>
      <w:pPr>
        <w:spacing w:before="0" w:after="0"/>
        <w:pBdr>
          <w:bottom w:val="single" w:sz="4" w:color="E8DDB0"/>
        </w:pBdr>
      </w:pPr>
    </w:p>
    <w:p>
      <w:pPr>
        <w:spacing w:before="80" w:after="100"/>
        <w:ind w:left="216"/>
      </w:pPr>
      <w:r>
        <w:rPr>
          <w:rFonts w:ascii="Calibri" w:hAnsi="Calibri"/>
          <w:color w:val="4A4A4A"/>
          <w:sz w:val="20"/>
        </w:rPr>
        <w:t>The Vendor shall indemnify and hold GoldBazaar harmless against all claims, losses, costs, and expenses (including legal fees) arising from false or misleading advertisements, regulatory violations, customer disputes, intellectual property infringement, or any breach of this Agreement by the Vendor.</w:t>
      </w:r>
    </w:p>
    <w:p>
      <w:pPr>
        <w:spacing w:before="240" w:after="40"/>
      </w:pPr>
      <w:r>
        <w:rPr>
          <w:rFonts w:ascii="Calibri" w:hAnsi="Calibri"/>
          <w:b/>
          <w:color w:val="C9A84C"/>
          <w:sz w:val="23"/>
        </w:rPr>
        <w:t xml:space="preserve">9. </w:t>
      </w:r>
      <w:r>
        <w:rPr>
          <w:rFonts w:ascii="Calibri" w:hAnsi="Calibri"/>
          <w:b/>
          <w:color w:val="1A1A1A"/>
          <w:sz w:val="23"/>
        </w:rPr>
        <w:t>DATA PROTECTION</w:t>
      </w:r>
    </w:p>
    <w:p>
      <w:pPr>
        <w:spacing w:before="0" w:after="0"/>
        <w:pBdr>
          <w:bottom w:val="single" w:sz="4" w:color="E8DDB0"/>
        </w:pBdr>
      </w:pPr>
    </w:p>
    <w:p>
      <w:pPr>
        <w:spacing w:before="80" w:after="100"/>
        <w:ind w:left="216"/>
      </w:pPr>
      <w:r>
        <w:rPr>
          <w:rFonts w:ascii="Calibri" w:hAnsi="Calibri"/>
          <w:color w:val="4A4A4A"/>
          <w:sz w:val="20"/>
        </w:rPr>
        <w:t>Both Parties shall comply with the Digital Personal Data Protection Act, 2023 and all applicable privacy laws. The Vendor shall not misuse any customer information obtained through the platform. GoldBazaar shall handle Vendor data in accordance with its Privacy Policy at goldbazaar.app/privacy-policy.</w:t>
      </w:r>
    </w:p>
    <w:p>
      <w:pPr>
        <w:spacing w:before="240" w:after="40"/>
      </w:pPr>
      <w:r>
        <w:rPr>
          <w:rFonts w:ascii="Calibri" w:hAnsi="Calibri"/>
          <w:b/>
          <w:color w:val="C9A84C"/>
          <w:sz w:val="23"/>
        </w:rPr>
        <w:t xml:space="preserve">10. </w:t>
      </w:r>
      <w:r>
        <w:rPr>
          <w:rFonts w:ascii="Calibri" w:hAnsi="Calibri"/>
          <w:b/>
          <w:color w:val="1A1A1A"/>
          <w:sz w:val="23"/>
        </w:rPr>
        <w:t>TERM, TERMINATION &amp; GOVERNING LAW</w:t>
      </w:r>
    </w:p>
    <w:p>
      <w:pPr>
        <w:spacing w:before="0" w:after="0"/>
        <w:pBdr>
          <w:bottom w:val="single" w:sz="4" w:color="E8DDB0"/>
        </w:pBdr>
      </w:pPr>
    </w:p>
    <w:p>
      <w:pPr>
        <w:spacing w:before="80" w:after="100"/>
        <w:ind w:left="216"/>
      </w:pPr>
      <w:r>
        <w:rPr>
          <w:rFonts w:ascii="Calibri" w:hAnsi="Calibri"/>
          <w:color w:val="4A4A4A"/>
          <w:sz w:val="20"/>
        </w:rPr>
        <w:t>This Agreement commences on execution and continues until terminated. Either Party may terminate with 30 days' written notice. GoldBazaar may immediately suspend or remove Vendor listings upon discovery of false information, regulatory violations, customer fraud, or material breach of this Agreement.</w:t>
      </w:r>
    </w:p>
    <w:p>
      <w:pPr>
        <w:spacing w:before="80" w:after="60"/>
        <w:ind w:left="216"/>
      </w:pPr>
      <w:r>
        <w:rPr>
          <w:rFonts w:ascii="Calibri" w:hAnsi="Calibri"/>
          <w:color w:val="4A4A4A"/>
          <w:sz w:val="20"/>
        </w:rPr>
        <w:t>This Agreement is governed by the laws of India. All disputes shall be subject to the exclusive jurisdiction of the courts of Bengaluru, Karnataka.</w:t>
      </w:r>
    </w:p>
    <w:p>
      <w:pPr>
        <w:spacing w:before="0" w:after="160"/>
      </w:pPr>
    </w:p>
    <w:p>
      <w:pPr>
        <w:spacing w:before="0" w:after="0"/>
        <w:pBdr>
          <w:bottom w:val="single" w:sz="4" w:color="E8DDB0"/>
        </w:pBdr>
      </w:pPr>
    </w:p>
    <w:p>
      <w:pPr>
        <w:spacing w:before="0" w:after="160"/>
      </w:pPr>
    </w:p>
    <w:p>
      <w:r>
        <w:br w:type="page"/>
      </w:r>
    </w:p>
    <w:p>
      <w:pPr>
        <w:spacing w:before="160" w:after="80"/>
        <w:jc w:val="center"/>
      </w:pPr>
      <w:r>
        <w:rPr>
          <w:rFonts w:ascii="Georgia" w:hAnsi="Georgia"/>
          <w:b/>
          <w:color w:val="1A1A1A"/>
          <w:sz w:val="26"/>
        </w:rPr>
        <w:t>AGREEMENT ACCEPTANCE &amp; SIGNATURES</w:t>
      </w:r>
    </w:p>
    <w:p>
      <w:pPr>
        <w:spacing w:before="0" w:after="0"/>
        <w:pBdr>
          <w:bottom w:val="single" w:sz="12" w:color="C9A84C"/>
        </w:pBdr>
      </w:pPr>
    </w:p>
    <w:p>
      <w:pPr>
        <w:spacing w:before="0" w:after="160"/>
      </w:pPr>
    </w:p>
    <w:p>
      <w:pPr>
        <w:jc w:val="center"/>
      </w:pPr>
      <w:r>
        <w:rPr>
          <w:rFonts w:ascii="Calibri" w:hAnsi="Calibri"/>
          <w:i/>
          <w:color w:val="888888"/>
          <w:sz w:val="19"/>
        </w:rPr>
        <w:t>In witness whereof, the authorised representatives of the Parties have executed this Agreement as of the date first written above.</w:t>
      </w:r>
    </w:p>
    <w:p>
      <w:pPr>
        <w:spacing w:before="0" w:after="3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6"/>
        <w:gridCol w:w="6"/>
      </w:tblGrid>
      <w:tr>
        <w:tc>
          <w:tcPr>
            <w:tcW w:type="dxa" w:w="4536"/>
            <w:shd w:val="clear" w:color="auto" w:fill="1C1C1C"/>
            <w:tcBorders>
              <w:top w:val="single" w:sz="8" w:color="C9A84C"/>
              <w:left w:val="single" w:sz="8" w:color="C9A84C"/>
              <w:bottom w:val="single" w:sz="8" w:color="C9A84C"/>
              <w:right w:val="single" w:sz="8" w:color="C9A84C"/>
            </w:tcBorders>
            <w:tcMar>
              <w:top w:w="160" w:type="dxa"/>
              <w:left w:w="160" w:type="dxa"/>
              <w:bottom w:w="160" w:type="dxa"/>
              <w:right w:w="160" w:type="dxa"/>
            </w:tcMar>
          </w:tcPr>
          <w:p>
            <w:pPr>
              <w:spacing w:before="160" w:after="120"/>
            </w:pPr>
            <w:r>
              <w:rPr>
                <w:rFonts w:ascii="Georgia" w:hAnsi="Georgia"/>
                <w:b/>
                <w:color w:val="C9A84C"/>
                <w:sz w:val="22"/>
              </w:rPr>
              <w:t>For GoldBazaar</w:t>
            </w:r>
          </w:p>
          <w:p>
            <w:pPr>
              <w:spacing w:before="240" w:after="20"/>
            </w:pPr>
            <w:r>
              <w:rPr>
                <w:rFonts w:ascii="Calibri" w:hAnsi="Calibri"/>
                <w:b/>
                <w:caps/>
                <w:color w:val="C9A84C"/>
                <w:sz w:val="17"/>
              </w:rPr>
              <w:t>Name</w:t>
            </w:r>
          </w:p>
          <w:p>
            <w:pPr>
              <w:spacing w:before="40" w:after="40"/>
            </w:pPr>
            <w:r>
              <w:rPr>
                <w:rFonts w:ascii="Calibri" w:hAnsi="Calibri"/>
                <w:color w:val="706030"/>
                <w:sz w:val="20"/>
              </w:rPr>
              <w:t>____________________________________</w:t>
            </w:r>
          </w:p>
          <w:p>
            <w:pPr>
              <w:spacing w:before="240" w:after="20"/>
            </w:pPr>
            <w:r>
              <w:rPr>
                <w:rFonts w:ascii="Calibri" w:hAnsi="Calibri"/>
                <w:b/>
                <w:caps/>
                <w:color w:val="C9A84C"/>
                <w:sz w:val="17"/>
              </w:rPr>
              <w:t>Designation</w:t>
            </w:r>
          </w:p>
          <w:p>
            <w:pPr>
              <w:spacing w:before="40" w:after="40"/>
            </w:pPr>
            <w:r>
              <w:rPr>
                <w:rFonts w:ascii="Calibri" w:hAnsi="Calibri"/>
                <w:color w:val="706030"/>
                <w:sz w:val="20"/>
              </w:rPr>
              <w:t>____________________________________</w:t>
            </w:r>
          </w:p>
          <w:p>
            <w:pPr>
              <w:spacing w:before="240" w:after="20"/>
            </w:pPr>
            <w:r>
              <w:rPr>
                <w:rFonts w:ascii="Calibri" w:hAnsi="Calibri"/>
                <w:b/>
                <w:caps/>
                <w:color w:val="C9A84C"/>
                <w:sz w:val="17"/>
              </w:rPr>
              <w:t>Signature</w:t>
            </w:r>
          </w:p>
          <w:p>
            <w:pPr>
              <w:spacing w:before="40" w:after="40"/>
            </w:pPr>
            <w:r>
              <w:rPr>
                <w:rFonts w:ascii="Calibri" w:hAnsi="Calibri"/>
                <w:color w:val="706030"/>
                <w:sz w:val="20"/>
              </w:rPr>
              <w:t>____________________________________</w:t>
            </w:r>
          </w:p>
          <w:p>
            <w:pPr>
              <w:spacing w:before="240" w:after="20"/>
            </w:pPr>
            <w:r>
              <w:rPr>
                <w:rFonts w:ascii="Calibri" w:hAnsi="Calibri"/>
                <w:b/>
                <w:caps/>
                <w:color w:val="C9A84C"/>
                <w:sz w:val="17"/>
              </w:rPr>
              <w:t>Date</w:t>
            </w:r>
          </w:p>
          <w:p>
            <w:pPr>
              <w:spacing w:before="40" w:after="40"/>
            </w:pPr>
            <w:r>
              <w:rPr>
                <w:rFonts w:ascii="Calibri" w:hAnsi="Calibri"/>
                <w:color w:val="706030"/>
                <w:sz w:val="20"/>
              </w:rPr>
              <w:t>____________________________________</w:t>
            </w:r>
          </w:p>
          <w:p>
            <w:pPr>
              <w:spacing w:after="200"/>
            </w:pPr>
          </w:p>
        </w:tc>
        <w:tc>
          <w:tcPr>
            <w:tcW w:type="dxa" w:w="4536"/>
            <w:shd w:val="clear" w:color="auto" w:fill="FAF7EF"/>
            <w:tcBorders>
              <w:top w:val="single" w:sz="8" w:color="C9A84C"/>
              <w:left w:val="single" w:sz="8" w:color="C9A84C"/>
              <w:bottom w:val="single" w:sz="8" w:color="C9A84C"/>
              <w:right w:val="single" w:sz="8" w:color="C9A84C"/>
            </w:tcBorders>
            <w:tcMar>
              <w:top w:w="160" w:type="dxa"/>
              <w:left w:w="160" w:type="dxa"/>
              <w:bottom w:w="160" w:type="dxa"/>
              <w:right w:w="160" w:type="dxa"/>
            </w:tcMar>
          </w:tcPr>
          <w:p>
            <w:pPr>
              <w:spacing w:before="160" w:after="120"/>
            </w:pPr>
            <w:r>
              <w:rPr>
                <w:rFonts w:ascii="Georgia" w:hAnsi="Georgia"/>
                <w:b/>
                <w:color w:val="C9A84C"/>
                <w:sz w:val="22"/>
              </w:rPr>
              <w:t>For Vendor</w:t>
            </w:r>
          </w:p>
          <w:p>
            <w:pPr>
              <w:spacing w:before="240" w:after="20"/>
            </w:pPr>
            <w:r>
              <w:rPr>
                <w:rFonts w:ascii="Calibri" w:hAnsi="Calibri"/>
                <w:b/>
                <w:caps/>
                <w:color w:val="C9A84C"/>
                <w:sz w:val="17"/>
              </w:rPr>
              <w:t>Name</w:t>
            </w:r>
          </w:p>
          <w:p>
            <w:pPr>
              <w:spacing w:before="40" w:after="40"/>
            </w:pPr>
            <w:r>
              <w:rPr>
                <w:rFonts w:ascii="Calibri" w:hAnsi="Calibri"/>
                <w:color w:val="CCCCCC"/>
                <w:sz w:val="20"/>
              </w:rPr>
              <w:t>____________________________________</w:t>
            </w:r>
          </w:p>
          <w:p>
            <w:pPr>
              <w:spacing w:before="240" w:after="20"/>
            </w:pPr>
            <w:r>
              <w:rPr>
                <w:rFonts w:ascii="Calibri" w:hAnsi="Calibri"/>
                <w:b/>
                <w:caps/>
                <w:color w:val="C9A84C"/>
                <w:sz w:val="17"/>
              </w:rPr>
              <w:t>Designation</w:t>
            </w:r>
          </w:p>
          <w:p>
            <w:pPr>
              <w:spacing w:before="40" w:after="40"/>
            </w:pPr>
            <w:r>
              <w:rPr>
                <w:rFonts w:ascii="Calibri" w:hAnsi="Calibri"/>
                <w:color w:val="CCCCCC"/>
                <w:sz w:val="20"/>
              </w:rPr>
              <w:t>____________________________________</w:t>
            </w:r>
          </w:p>
          <w:p>
            <w:pPr>
              <w:spacing w:before="240" w:after="20"/>
            </w:pPr>
            <w:r>
              <w:rPr>
                <w:rFonts w:ascii="Calibri" w:hAnsi="Calibri"/>
                <w:b/>
                <w:caps/>
                <w:color w:val="C9A84C"/>
                <w:sz w:val="17"/>
              </w:rPr>
              <w:t>Signature</w:t>
            </w:r>
          </w:p>
          <w:p>
            <w:pPr>
              <w:spacing w:before="40" w:after="40"/>
            </w:pPr>
            <w:r>
              <w:rPr>
                <w:rFonts w:ascii="Calibri" w:hAnsi="Calibri"/>
                <w:color w:val="CCCCCC"/>
                <w:sz w:val="20"/>
              </w:rPr>
              <w:t>____________________________________</w:t>
            </w:r>
          </w:p>
          <w:p>
            <w:pPr>
              <w:spacing w:before="240" w:after="20"/>
            </w:pPr>
            <w:r>
              <w:rPr>
                <w:rFonts w:ascii="Calibri" w:hAnsi="Calibri"/>
                <w:b/>
                <w:caps/>
                <w:color w:val="C9A84C"/>
                <w:sz w:val="17"/>
              </w:rPr>
              <w:t>Date</w:t>
            </w:r>
          </w:p>
          <w:p>
            <w:pPr>
              <w:spacing w:before="40" w:after="40"/>
            </w:pPr>
            <w:r>
              <w:rPr>
                <w:rFonts w:ascii="Calibri" w:hAnsi="Calibri"/>
                <w:color w:val="CCCCCC"/>
                <w:sz w:val="20"/>
              </w:rPr>
              <w:t>____________________________________</w:t>
            </w:r>
          </w:p>
          <w:p>
            <w:pPr>
              <w:spacing w:after="200"/>
            </w:pPr>
          </w:p>
        </w:tc>
      </w:tr>
    </w:tbl>
    <w:p>
      <w:pPr>
        <w:spacing w:before="0" w:after="400"/>
      </w:pPr>
    </w:p>
    <w:tbl>
      <w:tblPr>
        <w:tblStyle w:val="TableGrid"/>
        <w:tblW w:type="auto" w:w="0"/>
        <w:jc w:val="center"/>
        <w:tblLook w:firstColumn="1" w:firstRow="1" w:lastColumn="0" w:lastRow="0" w:noHBand="0" w:noVBand="1" w:val="04A0"/>
      </w:tblPr>
      <w:tblGrid>
        <w:gridCol w:w="9072"/>
      </w:tblGrid>
      <w:tr>
        <w:tc>
          <w:tcPr>
            <w:tcW w:type="dxa" w:w="9072"/>
            <w:shd w:val="clear" w:color="auto" w:fill="FFF9EC"/>
            <w:tcBorders>
              <w:top w:val="single" w:sz="8" w:color="C9A84C"/>
              <w:left w:val="single" w:sz="8" w:color="C9A84C"/>
              <w:bottom w:val="single" w:sz="8" w:color="C9A84C"/>
              <w:right w:val="single" w:sz="8" w:color="C9A84C"/>
            </w:tcBorders>
            <w:tcMar>
              <w:top w:w="140" w:type="dxa"/>
              <w:left w:w="140" w:type="dxa"/>
              <w:bottom w:w="140" w:type="dxa"/>
              <w:right w:w="140" w:type="dxa"/>
            </w:tcMar>
          </w:tcPr>
          <w:p>
            <w:pPr>
              <w:spacing w:before="80"/>
            </w:pPr>
            <w:r>
              <w:rPr>
                <w:rFonts w:ascii="Calibri" w:hAnsi="Calibri"/>
                <w:b/>
                <w:color w:val="C9A84C"/>
                <w:sz w:val="20"/>
              </w:rPr>
              <w:t>⚖  Legal Advisory Notice</w:t>
            </w:r>
          </w:p>
          <w:p>
            <w:pPr>
              <w:spacing w:after="120"/>
            </w:pPr>
            <w:r>
              <w:rPr>
                <w:rFonts w:ascii="Calibri" w:hAnsi="Calibri"/>
                <w:color w:val="4A4A4A"/>
                <w:sz w:val="19"/>
              </w:rPr>
              <w:t>This Agreement is a startup-friendly template designed for early-stage vendor onboarding. Before executing with paying partners, we strongly recommend a one-time review by a qualified corporate or commercial lawyer in Karnataka, India. A formal legal review will ensure the Agreement is enforceable and fully protects GoldBazaar's interests as the platform scales.</w:t>
            </w:r>
          </w:p>
        </w:tc>
      </w:tr>
    </w:tbl>
    <w:sectPr w:rsidR="00FC693F" w:rsidRPr="0006063C" w:rsidSect="00034616">
      <w:headerReference w:type="default" r:id="rId9"/>
      <w:footerReference w:type="default" r:id="rId10"/>
      <w:pgSz w:w="12240" w:h="15840"/>
      <w:pgMar w:top="1224" w:right="1584" w:bottom="1224"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888888"/>
        <w:sz w:val="16"/>
      </w:rPr>
      <w:t xml:space="preserve">goldbazaar.app  •  hello@goldbazaar.app  •  Bengaluru, India        Page </w:t>
    </w:r>
    <w:r>
      <w:rPr>
        <w:color w:val="888888"/>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GoldBazaar  •  Vendor Listing &amp; Promotion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