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User Acceptance Testing Plan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document defines the User Acceptance Testing (UAT) plan DocFlow runs before any real customer goes live — confirming the engine, review workflow, and export pipeline behave correctly end to end, not just that individual functions pass unit tests. It's built to be printed or copied into a tracker and filled in during an actual test pass: each row has blank Pass/Fail and Notes columns.</w:t>
      </w:r>
    </w:p>
    <w:p>
      <w:pPr>
        <w:pStyle w:val="Heading1"/>
        <w:spacing w:after="140" w:before="280"/>
      </w:pPr>
      <w:r>
        <w:t xml:space="preserve">Entry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Timeline Phase 6 (Hardening for Launch) is 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test tenant exists with a sample catalog and sample buyer records loaded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golden test-document set (see below) is assembled and accessible</w:t>
      </w:r>
    </w:p>
    <w:p>
      <w:pPr>
        <w:pStyle w:val="Heading1"/>
        <w:spacing w:after="140" w:before="280"/>
      </w:pPr>
      <w:r>
        <w:t xml:space="preserve">Test data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validated baseline already exists from the proof-of-concept stage: a real purchase order from “Bella's Coffee House” (PO# BCH-2291), tested in two identically formatted file versions (sample_po.txt and PO1.docx) with confirmed-correct extraction output already on record. This is the known-good baseline used in the extraction accuracy tests below — any regression against these exact values is a genuine defect, not a judgment call.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Before UAT can be considered complete, extend this single clean baseline into a broader golden set: 10–20 real, messy customer POs covering scanned images, multiple formats, and awkward edge cases, per the Build Timeline's Phase 6 exit criteria. One clean sample proves extraction works; it doesn't prove the system is ready for real customer documents.</w:t>
      </w:r>
    </w:p>
    <w:p>
      <w:pPr>
        <w:pStyle w:val="Heading1"/>
        <w:spacing w:after="140" w:before="280"/>
      </w:pPr>
      <w:r>
        <w:t xml:space="preserve">Roles &amp;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Tester / approver: founder, until a design partner or first customer is available to test with real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Sign-off authority: founder — no tenant goes live until the exit criteria below are met</w:t>
      </w:r>
    </w:p>
    <w:p>
      <w:pPr>
        <w:pStyle w:val="Heading1"/>
        <w:spacing w:after="140" w:before="280"/>
      </w:pPr>
      <w:r>
        <w:t xml:space="preserve">Test scenarios</w:t>
      </w:r>
    </w:p>
    <w:p>
      <w:pPr>
        <w:pStyle w:val="Heading2"/>
        <w:spacing w:after="100" w:before="200"/>
      </w:pPr>
      <w:r>
        <w:t xml:space="preserve">1.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native-text PDF purchase order through the web UI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status moves pending → processing → needs_review with no errors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scanned PDF with no extractable text layer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sends the file to the model visually; status reaches needs_review with a confidence score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an Excel (.xlsx) purchase order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Sheet contents parsed correctly; status reaches needs_review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Word (.docx) purchase order, including a table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Paragraphs and table rows both parsed; status reaches needs_review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an image file (.jpg or .png) of a purchase order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Processed via visual extraction; status reaches needs_review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an unsupported legacy .doc file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 error message shown (“re-save as .docx or PDF”) — not a silent failure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Forward a PO by email to the tenant's dedicated intake address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appears in the system attributed to the correct tenant, same as a direct upload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2. Extraction accuracy (known-good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extraction on the baseline test PO (Bella's Coffee House, BCH-2291)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Output matches the confirmed values on record exactly: PO number BCH-2291; order date 2026-03-14; requested delivery 2026-03-21; buyer Bella's Coffee House; email orders@bellascoffee.com; terms Net 30; total 1356.00 USD; 4 line items (CF-1001 qty 12 @ 47.50; CF-2210 qty 6 @ 62.00; SY-0045 qty 24 @ 8.25; CUP-12 qty 4 @ 54.00)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Re-run extraction on the same document a second time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Identical result to TC-08 — confirms consistency, not just a lucky first pass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extraction on a document where a defined field is genuinely absent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Field returns null — never a guessed or invented value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3. Confidence &amp; review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a document where every field extracts at high confidence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still requires human approval before export — no auto-accept in current MVP scope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a document with a field below the 0.80 confidence threshold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Field is visibly flagged in the review UI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a document missing a required field (e.g. no PO number)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Rule-based validation raises a warning visible to the reviewer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4. Catalog &amp; SKU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 item description exactly matches a catalog item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Auto-matched to the correct SKU with high confidence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 item description is close but not exact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fuzzy match is suggested; reviewer can confirm or correct 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 item description has no reasonable catalog match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Left unmatched and flagged for manual resolution, not silently guessed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manually corrects a SKU match, then a second document from the same buyer uses the same wording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correction is saved as a mapping; the second document auto-matches with high confidence using that mapping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5. Duplicate &amp; change-order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the same PO number twice, unchanged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 submission flagged “possible duplicate,” shown side-by-side with the original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the same PO number with different quantities or lines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Flagged “possible change order” with a simple added/removed/changed diff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marks a flagged duplicate as “accept as new”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new, independent document is created rather than being blocked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6. Review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corrects a field and approves the document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Correction is saved; document status moves to approved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marks a document “needs attention”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is excluded from the export queue until resolved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an approved document as CSV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 fields repeat on every line-item row, per the documented schema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an approved document as Excel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structure as CSV; opens correctly in Excel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an approved document as JSON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 JSON matching the extraction schema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an approved document as IIF</w:t>
            </w:r>
          </w:p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>Required step (Phase 5.5, D-157): import into a real QuickBooks Desktop company file an approved order whose amounts carry more than 2 decimal places and whose quantities and rates carry more than 5 (e.g. unit price 0.001725, quantity 2.123456, line total 0.00345). DocFlow shows warning EXP-008 on that export.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 IIF file, importable into QuickBooks Desktop</w:t>
            </w:r>
          </w:p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>Record exactly what QuickBooks does with each high-precision value (keeps, rounds and to what, or refuses the import, with its message). The founder then decides between refusing such IIF files and keeping the EXP-008 warning, on this evidence.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 outbound network activity during the full document lifecycle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automatic write to any external customer ERP or system occurs at any point — confirms the no-writeback architecture boundary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7. Notifications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document reaches needs_review status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Assigned reviewer(s) receive an email notification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TC-29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reviewer-role user attempts to access billing settings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denied — enforced at the API level, not just hidden in the UI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viewer-role user attempts to approve a document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 blocked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8. Multi-tenant isolation (security)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user from Tenant A attempts to access a Tenant B document directly by ID/URL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denied, no data returned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 A's catalog and buyer data is checked for visibility while processing Tenant B's documents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 isolation confirmed — no cross-tenant data ever appears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9. Difficult document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password-protected PDF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 error message with instructions — not a silent failure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an unreadable or very low-quality scan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confidence score, routed to needs_review with an explanatory note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file containing multiple POs in one document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Detected and split, or clearly flagged for manual handling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very large multi-page PO (50+ line items)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Queued with a visible progress indicator; all line items eventually captured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10. Onboarding flow (end to 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tenant uploads an item/SKU catalog file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Parsed correctly; duplicate or blank SKUs flagged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tenant's inbound intake email address is configured and tested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test email successfully creates a document in the system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TC-39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tenant processes 5–10 real POs during the test phase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Results reviewed and approved per the Onboarding Process document's Day 4–6 step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TC-40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new buyer name appears for the first time on a processed PO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customer record is created automatically; obvious near-duplicate names are flagged for merge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11.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60"/>
        <w:gridCol w:w="700"/>
        <w:gridCol w:w="2300"/>
      </w:tblGrid>
      <w:tr>
        <w:trPr>
          <w:tblHeader/>
        </w:trPr>
        <w:tc>
          <w:tcPr>
            <w:tcW w:type="dxa" w:w="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8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2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TC-41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customer's one-time setup fee is charged via Stripe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Charge succeeds and is recorded correctly against the tenant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TC-42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subscription charge runs on schedule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Recurring charge fires correctly for the selected tier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TC-43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payment fails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Handled gracefully — customer is notified, account access is not silently broken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t xml:space="preserve">Defect severity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rPr>
          <w:tblHeader/>
        </w:trPr>
        <w:tc>
          <w:tcPr>
            <w:tcW w:type="dxa" w:w="1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loss, cross-tenant data leakage, or an incorrect export a customer could act 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Blocks go-live. Must be fixed and retested before any tenant launches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 doesn't work as specified but has a workaround, or affects a non-core 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Blocks go-live unless explicitly accepted with a documented reason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Cosmetic or minor usability issue that doesn't affect correctness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Logged, fixed on a reasonable timeline, does not block go-live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Nice-to-have polish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Backlog</w:t>
            </w:r>
          </w:p>
        </w:tc>
      </w:tr>
    </w:tbl>
    <w:p>
      <w:pPr>
        <w:pStyle w:val="Heading1"/>
        <w:spacing w:after="140" w:before="280"/>
      </w:pPr>
      <w:r>
        <w:t xml:space="preserve">Exit criteria — go/no-go for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test cases above executed with results recorded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open Critical or High severity defects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Extraction accuracy confirmed against the known-good baseline (TC-08, TC-09)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isolation confirmed (TC-31, TC-32) — non-negotiable before any real customer data is involved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No-writeback boundary confirmed (TC-27)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Launch Criteria from the Build Timeline document are also met</w:t>
      </w:r>
    </w:p>
    <w:p>
      <w:pPr>
        <w:pStyle w:val="Heading1"/>
        <w:spacing w:after="140" w:before="280"/>
      </w:pPr>
      <w: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6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2026-09-16T02:28:46.435Z</dcterms:created>
  <dcterms:modified xsi:type="dcterms:W3CDTF">2026-09-16T02:28:46.444Z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