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DocFlow — Technical Specification</w:t>
      </w:r>
    </w:p>
    <w:p>
      <w:pPr>
        <w:pBdr>
          <w:bottom w:val="single" w:color="0F6E56" w:sz="6" w:space="8"/>
        </w:pBdr>
        <w:spacing w:after="120"/>
      </w:pPr>
      <w:r>
        <w:rPr>
          <w:i/>
          <w:iCs/>
          <w:color w:val="666666"/>
        </w:rPr>
        <w:t xml:space="preserve">Internal reference · Version 1 · September 2026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Core backend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extract_with_routing — selects a model based on document difficulty and calls it with the enforced field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post_process_extraction — normalization, fuzzy matching, applies learned mappings, calculates confidence, generates warnings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intake worker — receives inbound mail per tenant, saves the attachment, queues extraction, runs post-processing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Mapping API — writes a reviewer's correction to customer_item_mappings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generation service — produces CSV / Excel / JSON / IIF from approved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&amp; change-order detection service — checks PO number history per tenant and flags accordingly</w:t>
      </w:r>
    </w:p>
    <w:p>
      <w:pPr>
        <w:pStyle w:val="Heading1"/>
        <w:spacing w:after="140" w:before="280"/>
      </w:pPr>
      <w:r>
        <w:t xml:space="preserve">Model routing strategy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Optimizing for unit economics rather than sending every document to the most expensive model: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cheap classification pass first assesses document difficulty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digital PDFs or Excel files route to a cheaper capable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Scanned, complex-table, or messy documents route to a stronger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optional second verification pass runs on low-confidence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Learned customer mappings are checked and preferred before falling back to general matching</w:t>
      </w:r>
    </w:p>
    <w:p>
      <w:pPr>
        <w:pStyle w:val="Heading1"/>
        <w:spacing w:after="140" w:before="280"/>
      </w:pPr>
      <w:r>
        <w:t xml:space="preserve">Extraction schema (as implemented in the proof-of-concept)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following is the actual field schema used by the tested extraction script (parse_pos.py), not a proposal — it has already been run successfully against real documents.</w:t>
      </w:r>
    </w:p>
    <w:p>
      <w:pPr>
        <w:pStyle w:val="Heading2"/>
        <w:spacing w:after="100" w:before="200"/>
      </w:pPr>
      <w:r>
        <w:t xml:space="preserve">Header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po_number (text) — the purchase order number or PO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order_date (date) — normalized to YYYY-MM-DD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requested_delivery_date (date) — normalized to YYYY-MM-DD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buyer_name (text) — the company placing the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buyer_contact_email (text)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ship_to_address (text) — full address as one 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payment_terms (text) — e.g. Net 30, COD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order_total (currency) — digits and decimal point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currency (text) — e.g. USD, CAD, EUR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 (text) — special instructions</w:t>
      </w:r>
    </w:p>
    <w:p>
      <w:pPr>
        <w:pStyle w:val="Heading2"/>
        <w:spacing w:after="100" w:before="200"/>
      </w:pPr>
      <w:r>
        <w:t xml:space="preserve">Line-item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 (text) — product code, SKU, or catalog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 (text)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(number)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(text) — e.g. EA, CS, BOX, LB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unit_price (currency)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line_total (currency)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field returns alongside a confidence score from 0.0–1.0. The current default confidence threshold is 0.80 — anything below is routed to human review. Rules enforced in the extraction prompt: never guess a value that isn't present (use null instead), capture every line item including ones that continue onto another page, and return digits-only for currency and number fields.</w:t>
      </w:r>
    </w:p>
    <w:p>
      <w:pPr>
        <w:pStyle w:val="Heading1"/>
        <w:spacing w:after="140" w:before="280"/>
      </w:pPr>
      <w:r>
        <w:t xml:space="preserve">Supported input formats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Confirmed working in the proof-of-concept: .txt, .eml, .html, .csv, .md (as plain text), .docx (including tables), .xlsx/.xlsm, .rtf, native-text PDFs, scanned/image-only PDFs (sent to the model visually), and images (.png, .jpg, .jpeg, .webp, .gif). Legacy .doc is explicitly not supported — the customer is asked to re-save as .docx or PDF.</w:t>
      </w:r>
    </w:p>
    <w:p>
      <w:pPr>
        <w:pStyle w:val="Heading1"/>
        <w:spacing w:after="140" w:before="280"/>
      </w:pPr>
      <w:r>
        <w:t xml:space="preserve">Proof-of-concept status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validation-stage script (parse_pos.py) has been built and tested against real documents. Test result: extraction against a sample PO (Bella's Coffee House, PO# BCH-2291) correctly pulled all header fields (PO number, dates, buyer info, ship-to, payment terms, order total) and all four line items with correct SKUs, quantities, unit prices, and line totals. Output was consistent across a second identically formatted test file.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This confirms the core extraction technology works on real-format documents. What remains unproven: matching against a real customer catalog at scale, review-UI usability with an actual reviewer, and validation against real prospect conversations.</w:t>
      </w:r>
    </w:p>
    <w:p>
      <w:pPr>
        <w:pStyle w:val="Heading1"/>
        <w:spacing w:after="140" w:before="280"/>
      </w:pPr>
      <w:r>
        <w:t xml:space="preserve">Export output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Primary: CSV and Excel, header fields repeated on every line — matches common ERP import templates (NetSuite, Business Central, generic)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Secondary: JSON, with a webhook option planned for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IIF format specifically for QuickBooks Desktop users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2026-09-16T02:17:16.777Z</dcterms:created>
  <dcterms:modified xsi:type="dcterms:W3CDTF">2026-09-16T02:17:16.777Z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