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/>
          <w:bCs/>
          <w:color w:val="202B36"/>
          <w:sz w:val="48"/>
          <w:szCs w:val="48"/>
          <w:lang w:val="zh-CN" w:eastAsia="zh-CN"/>
        </w:rPr>
        <w:t xml:space="preserve">青屿记录｜试运行简报</w:t>
      </w:r>
    </w:p>
    <w:p>
      <w:pPr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本次虚构试点覆盖 </w:t>
      </w:r>
      <w:r>
        <w:rPr>
          <w:rFonts w:ascii="Microsoft YaHei" w:cs="Microsoft YaHei" w:eastAsia="Microsoft YaHei" w:hAnsi="Microsoft YaHei"/>
          <w:b/>
          <w:bCs/>
          <w:color w:val="202B36"/>
          <w:sz w:val="22"/>
          <w:szCs w:val="22"/>
          <w:lang w:val="zh-CN" w:eastAsia="zh-CN"/>
        </w:rPr>
        <w:t xml:space="preserve">12 个城市</w:t>
      </w: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，累计完成 24 次检查。</w:t>
      </w:r>
    </w:p>
    <w:p>
      <w:pPr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青屿记录是一个虚构的工作记录项目，用于验证同一份内容能否分别生成报告和演示文稿。此次试运行把资料收集、文字复核和版面检查分开记录，避免把文件生成成功直接视为验收完成。团队先核对事实与图片来源，再检查中文换行、表格边界和页码，最后在办公软件中修改并重新打开文件。样例里的城市、次数和进度均为测试数据，不对应真实机构，也不构成业务成果证明。</w:t>
      </w:r>
    </w:p>
    <w:p>
      <w:pPr>
        <w:pStyle w:val="Heading2"/>
        <w:keepNext/>
        <w:widowControl/>
        <w:spacing w:after="160" w:before="24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/>
          <w:bCs/>
          <w:color w:val="202B36"/>
          <w:sz w:val="34"/>
          <w:szCs w:val="34"/>
          <w:lang w:val="zh-CN" w:eastAsia="zh-CN"/>
        </w:rPr>
        <w:t xml:space="preserve">本轮核对重点</w:t>
      </w:r>
    </w:p>
    <w:p>
      <w:pPr>
        <w:pStyle w:val="ListParagraph"/>
        <w:widowControl/>
        <w:numPr>
          <w:ilvl w:val="0"/>
          <w:numId w:val="2"/>
        </w:numPr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先核对共享事实，再分别检查报告与演示的呈现。</w:t>
      </w:r>
    </w:p>
    <w:p>
      <w:pPr>
        <w:pStyle w:val="ListParagraph"/>
        <w:widowControl/>
        <w:numPr>
          <w:ilvl w:val="0"/>
          <w:numId w:val="2"/>
        </w:numPr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在办公软件中修改、保存、重开，确认对象仍可编辑。</w:t>
      </w:r>
    </w:p>
    <w:p>
      <w:pPr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样例说明链接：</w:t>
      </w:r>
      <w:hyperlink w:history="1" r:id="rIdji5vxmg352xnwfpqjcjhb">
        <w:r>
          <w:rPr>
            <w:rFonts w:ascii="Microsoft YaHei" w:cs="Microsoft YaHei" w:eastAsia="Microsoft YaHei" w:hAnsi="Microsoft YaHei"/>
            <w:b w:val="false"/>
            <w:color w:val="202B36"/>
            <w:sz w:val="22"/>
            <w:szCs w:val="22"/>
            <w:lang w:val="zh-CN" w:eastAsia="zh-CN"/>
          </w:rPr>
          <w:t xml:space="preserve">example.org</w:t>
        </w:r>
      </w:hyperlink>
    </w:p>
    <w:p>
      <w:pPr>
        <w:pStyle w:val="Heading2"/>
        <w:keepNext/>
        <w:pageBreakBefore/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/>
          <w:bCs/>
          <w:color w:val="202B36"/>
          <w:sz w:val="34"/>
          <w:szCs w:val="34"/>
          <w:lang w:val="zh-CN" w:eastAsia="zh-CN"/>
        </w:rPr>
        <w:t xml:space="preserve">素材与检查记录</w:t>
      </w:r>
    </w:p>
    <w:p>
      <w:pPr>
        <w:keepNext/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drawing>
          <wp:inline distT="0" distB="0" distL="0" distR="0">
            <wp:extent cx="6096000" cy="2286000"/>
            <wp:effectExtent t="0" r="0" b="0" l="0"/>
            <wp:docPr id="1" name="三个不同颜色的矩形测试色块；不是统计图，也不是产品图片。" descr="三个不同颜色的矩形测试色块；不是统计图，也不是产品图片。" title="三个不同颜色的矩形测试色块；不是统计图，也不是产品图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程序生成的测试色块，仅用于验证本地图片写出。</w:t>
      </w:r>
    </w:p>
    <w:p>
      <w:pPr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图片与说明保持独立对象。测试色块不代表真实数据；检查重点是图片比例、位置与替换能力。</w:t>
      </w:r>
    </w:p>
    <w:p>
      <w:pPr>
        <w:pStyle w:val="Heading2"/>
        <w:keepNext/>
        <w:widowControl/>
        <w:spacing w:after="160" w:before="24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/>
          <w:bCs/>
          <w:color w:val="202B36"/>
          <w:sz w:val="34"/>
          <w:szCs w:val="34"/>
          <w:lang w:val="zh-CN" w:eastAsia="zh-CN"/>
        </w:rPr>
        <w:t xml:space="preserve">样例检查分布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02B36"/>
                <w:sz w:val="22"/>
                <w:szCs w:val="22"/>
                <w:lang w:val="zh-CN" w:eastAsia="zh-CN"/>
              </w:rPr>
              <w:t xml:space="preserve">检查环节</w:t>
            </w:r>
          </w:p>
        </w:tc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02B36"/>
                <w:sz w:val="22"/>
                <w:szCs w:val="22"/>
                <w:lang w:val="zh-CN" w:eastAsia="zh-CN"/>
              </w:rPr>
              <w:t xml:space="preserve">记录数量</w:t>
            </w:r>
          </w:p>
        </w:tc>
        <w:tc>
          <w:tcPr>
            <w:tcW w:type="dxa" w:w="3250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02B36"/>
                <w:sz w:val="22"/>
                <w:szCs w:val="22"/>
                <w:lang w:val="zh-CN" w:eastAsia="zh-CN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输入</w:t>
            </w:r>
          </w:p>
        </w:tc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8</w:t>
            </w:r>
          </w:p>
        </w:tc>
        <w:tc>
          <w:tcPr>
            <w:tcW w:type="dxa" w:w="3250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已检查</w:t>
            </w:r>
          </w:p>
        </w:tc>
      </w:tr>
      <w:tr>
        <w:trPr>
          <w:tblHeader w:val="off"/>
        </w:trPr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排版</w:t>
            </w:r>
          </w:p>
        </w:tc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9</w:t>
            </w:r>
          </w:p>
        </w:tc>
        <w:tc>
          <w:tcPr>
            <w:tcW w:type="dxa" w:w="3250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已检查</w:t>
            </w:r>
          </w:p>
        </w:tc>
      </w:tr>
      <w:tr>
        <w:trPr>
          <w:tblHeader w:val="off"/>
        </w:trPr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复核</w:t>
            </w:r>
          </w:p>
        </w:tc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7</w:t>
            </w:r>
          </w:p>
        </w:tc>
        <w:tc>
          <w:tcPr>
            <w:tcW w:type="dxa" w:w="3250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待调整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rFonts w:ascii="Microsoft YaHei" w:cs="Microsoft YaHei" w:eastAsia="Microsoft YaHei" w:hAnsi="Microsoft YaHei"/>
        <w:color w:val="202B36"/>
        <w:sz w:val="22"/>
        <w:szCs w:val="22"/>
        <w:lang w:val="zh-CN" w:eastAsia="zh-C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B36"/>
        <w:sz w:val="22"/>
        <w:szCs w:val="22"/>
      </w:rPr>
    </w:rPrDefault>
    <w:pPrDefault>
      <w:pPr>
        <w:spacing w:after="160" w:before="0" w:line="32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keepNext/>
    </w:pPr>
    <w:rPr>
      <w:rFonts w:ascii="Microsoft YaHei" w:cs="Microsoft YaHei" w:eastAsia="Microsoft YaHei" w:hAnsi="Microsoft YaHei"/>
      <w:b/>
      <w:bCs/>
      <w:sz w:val="48"/>
      <w:szCs w:val="4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1"/>
    <w:basedOn w:val="Normal"/>
    <w:next w:val="Normal"/>
    <w:qFormat/>
    <w:pPr>
      <w:keepNext/>
      <w:outlineLvl w:val="0"/>
    </w:pPr>
    <w:rPr>
      <w:rFonts w:ascii="Microsoft YaHei" w:cs="Microsoft YaHei" w:eastAsia="Microsoft YaHei" w:hAnsi="Microsoft YaHei"/>
      <w:b/>
      <w:bCs/>
      <w:color w:val="202B36"/>
      <w:sz w:val="48"/>
      <w:szCs w:val="48"/>
    </w:rPr>
  </w:style>
  <w:style w:type="paragraph" w:styleId="Heading2">
    <w:name w:val="Heading2"/>
    <w:basedOn w:val="Normal"/>
    <w:next w:val="Normal"/>
    <w:qFormat/>
    <w:pPr>
      <w:keepNext/>
      <w:outlineLvl w:val="1"/>
    </w:pPr>
    <w:rPr>
      <w:rFonts w:ascii="Microsoft YaHei" w:cs="Microsoft YaHei" w:eastAsia="Microsoft YaHei" w:hAnsi="Microsoft YaHei"/>
      <w:b/>
      <w:bCs/>
      <w:color w:val="202B36"/>
      <w:sz w:val="34"/>
      <w:szCs w:val="34"/>
    </w:rPr>
  </w:style>
  <w:style w:type="paragraph" w:styleId="Heading3">
    <w:name w:val="Heading3"/>
    <w:basedOn w:val="Normal"/>
    <w:next w:val="Normal"/>
    <w:qFormat/>
    <w:pPr>
      <w:keepNext/>
      <w:outlineLvl w:val="2"/>
    </w:pPr>
    <w:rPr>
      <w:rFonts w:ascii="Microsoft YaHei" w:cs="Microsoft YaHei" w:eastAsia="Microsoft YaHei" w:hAnsi="Microsoft YaHei"/>
      <w:b/>
      <w:bCs/>
      <w:color w:val="202B36"/>
      <w:sz w:val="28"/>
      <w:szCs w:val="28"/>
    </w:rPr>
  </w:style>
  <w:style w:type="paragraph" w:styleId="Heading4">
    <w:name w:val="Heading4"/>
    <w:basedOn w:val="Normal"/>
    <w:next w:val="Normal"/>
    <w:qFormat/>
    <w:pPr>
      <w:keepNext/>
      <w:outlineLvl w:val="3"/>
    </w:pPr>
    <w:rPr>
      <w:rFonts w:ascii="Microsoft YaHei" w:cs="Microsoft YaHei" w:eastAsia="Microsoft YaHei" w:hAnsi="Microsoft YaHei"/>
      <w:b/>
      <w:bCs/>
      <w:color w:val="202B36"/>
      <w:sz w:val="24"/>
      <w:szCs w:val="24"/>
    </w:rPr>
  </w:style>
  <w:style w:type="paragraph" w:styleId="Heading5">
    <w:name w:val="Heading5"/>
    <w:basedOn w:val="Normal"/>
    <w:next w:val="Normal"/>
    <w:qFormat/>
    <w:pPr>
      <w:keepNext/>
      <w:outlineLvl w:val="4"/>
    </w:pPr>
    <w:rPr>
      <w:rFonts w:ascii="Microsoft YaHei" w:cs="Microsoft YaHei" w:eastAsia="Microsoft YaHei" w:hAnsi="Microsoft YaHei"/>
      <w:b/>
      <w:bCs/>
      <w:color w:val="202B36"/>
      <w:sz w:val="22"/>
      <w:szCs w:val="22"/>
    </w:rPr>
  </w:style>
  <w:style w:type="paragraph" w:styleId="Heading6">
    <w:name w:val="Heading6"/>
    <w:basedOn w:val="Normal"/>
    <w:next w:val="Normal"/>
    <w:qFormat/>
    <w:pPr>
      <w:keepNext/>
      <w:outlineLvl w:val="5"/>
    </w:pPr>
    <w:rPr>
      <w:rFonts w:ascii="Microsoft YaHei" w:cs="Microsoft YaHei" w:eastAsia="Microsoft YaHei" w:hAnsi="Microsoft YaHei"/>
      <w:b/>
      <w:bCs/>
      <w:color w:val="202B3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i5vxmg352xnwfpqjcjhb" Type="http://schemas.openxmlformats.org/officeDocument/2006/relationships/hyperlink" Target="https://example.org" TargetMode="External"/><Relationship Id="rId8" Type="http://schemas.openxmlformats.org/officeDocument/2006/relationships/image" Target="media/830e31ecbb35177701902d8086b6dc0b89ee7b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e1c2bf3a-0909-4f01-9b78-ff5ac1d5795a</dc:title>
  <dc:creator>MarkFlow</dc:creator>
  <cp:lastModifiedBy>Un-named</cp:lastModifiedBy>
  <cp:revision>1</cp:revision>
  <dcterms:created xsi:type="dcterms:W3CDTF">2026-10-29T16:47:52.660Z</dcterms:created>
  <dcterms:modified xsi:type="dcterms:W3CDTF">2026-10-29T16:47:52.662Z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