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28"/>
          <w:szCs w:val="28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56"/>
          <w:szCs w:val="56"/>
          <w:shd w:val="clear" w:color="auto" w:fill="ffffff"/>
          <w:rtl w:val="0"/>
          <w:lang w:val="ru-RU"/>
          <w14:textFill>
            <w14:solidFill>
              <w14:srgbClr w14:val="292A2E"/>
            </w14:solidFill>
          </w14:textFill>
        </w:rPr>
        <w:t>Проектирование схемы баз данных для сервиса выдачи полиса ДМС</w:t>
      </w:r>
    </w:p>
    <w:p>
      <w:pPr>
        <w:pStyle w:val="По умолчанию"/>
        <w:suppressAutoHyphens w:val="1"/>
        <w:spacing w:before="0" w:line="240" w:lineRule="auto"/>
        <w:jc w:val="center"/>
        <w:rPr>
          <w:outline w:val="0"/>
          <w:color w:val="505258"/>
          <w:shd w:val="clear" w:color="auto" w:fill="ffffff"/>
          <w14:textFill>
            <w14:solidFill>
              <w14:srgbClr w14:val="505258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505258"/>
          <w:shd w:val="clear" w:color="auto" w:fill="ffffff"/>
          <w14:textFill>
            <w14:solidFill>
              <w14:srgbClr w14:val="505258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28"/>
          <w:szCs w:val="28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28"/>
          <w:szCs w:val="28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28"/>
          <w:szCs w:val="28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37"/>
          <w:szCs w:val="37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1. </w:t>
      </w:r>
      <w:r>
        <w:rPr>
          <w:outline w:val="0"/>
          <w:color w:val="282a2d"/>
          <w:sz w:val="37"/>
          <w:szCs w:val="37"/>
          <w:shd w:val="clear" w:color="auto" w:fill="ffffff"/>
          <w:rtl w:val="0"/>
          <w:lang w:val="ru-RU"/>
          <w14:textFill>
            <w14:solidFill>
              <w14:srgbClr w14:val="292A2E"/>
            </w14:solidFill>
          </w14:textFill>
        </w:rPr>
        <w:t>Концептуальная модель данных в нотации Чена</w:t>
      </w:r>
      <w:r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279400</wp:posOffset>
            </wp:positionV>
            <wp:extent cx="6120057" cy="43365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5" name="officeArt object" descr="чена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чена.drawio.png" descr="чена.drawi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365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7"/>
          <w:szCs w:val="37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37"/>
          <w:szCs w:val="37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2. </w:t>
      </w:r>
      <w:r>
        <w:rPr>
          <w:outline w:val="0"/>
          <w:color w:val="282a2d"/>
          <w:sz w:val="37"/>
          <w:szCs w:val="37"/>
          <w:shd w:val="clear" w:color="auto" w:fill="ffffff"/>
          <w:rtl w:val="0"/>
          <w:lang w:val="ru-RU"/>
          <w14:textFill>
            <w14:solidFill>
              <w14:srgbClr w14:val="292A2E"/>
            </w14:solidFill>
          </w14:textFill>
        </w:rPr>
        <w:t>Физическая модель базы данных в нотации Мартина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28"/>
          <w:szCs w:val="28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32"/>
          <w:szCs w:val="32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 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:lang w:val="de-DE"/>
          <w14:textFill>
            <w14:solidFill>
              <w14:srgbClr w14:val="292A2E"/>
            </w14:solidFill>
          </w14:textFill>
        </w:rPr>
        <w:t>KLIENT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:lang w:val="ru-RU"/>
          <w14:textFill>
            <w14:solidFill>
              <w14:srgbClr w14:val="292A2E"/>
            </w14:solidFill>
          </w14:textFill>
        </w:rPr>
        <w:t>Клиент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  <w:r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85089</wp:posOffset>
            </wp:positionH>
            <wp:positionV relativeFrom="page">
              <wp:posOffset>458161</wp:posOffset>
            </wp:positionV>
            <wp:extent cx="6120057" cy="42433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Снимок экрана 2026-06-08 в 12.20.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6-08 в 12.20.20.png" descr="Снимок экрана 2026-06-08 в 12.20.2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433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143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client_id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it-IT"/>
                <w14:textFill>
                  <w14:solidFill>
                    <w14:srgbClr w14:val="292A2E"/>
                  </w14:solidFill>
                </w14:textFill>
              </w:rPr>
              <w:t>increment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Уникальный идентификатор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.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Используется как первичный ключ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surname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Фамилия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.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Обязательное поле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first_name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Имя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.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Обязательное поле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middle_name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Отчество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.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Необязательное поле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birth_date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date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Дата рождения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phone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varchar(20)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Контактный телефон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email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Электронная почта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birth_place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varchar(200)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Место рождения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7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citizenship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varchar(50)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DEFAULT 'RU'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Гражданство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.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По умолчанию — Россия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2.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14:textFill>
            <w14:solidFill>
              <w14:srgbClr w14:val="292A2E"/>
            </w14:solidFill>
          </w14:textFill>
        </w:rPr>
        <w:t>POLIS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Полис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polis_id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it-IT"/>
                <w14:textFill>
                  <w14:solidFill>
                    <w14:srgbClr w14:val="292A2E"/>
                  </w14:solidFill>
                </w14:textFill>
              </w:rPr>
              <w:t>increment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Уникальный идентификатор полиса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polis_number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varchar(50)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s-ES_tradnl"/>
                <w14:textFill>
                  <w14:solidFill>
                    <w14:srgbClr w14:val="292A2E"/>
                  </w14:solidFill>
                </w14:textFill>
              </w:rPr>
              <w:t>UNIQUE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Номер полиса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должен быть уникальным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issue_date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date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Дата выдачи полиса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expiry_date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date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Дата окончания действия полиса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status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varchar(20)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DEFAULT 'ACTIVE'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Статус полиса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: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активен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закрыт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истёк и т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.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д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7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client_id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клиента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которому принадлежит полис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3.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:lang w:val="de-DE"/>
          <w14:textFill>
            <w14:solidFill>
              <w14:srgbClr w14:val="292A2E"/>
            </w14:solidFill>
          </w14:textFill>
        </w:rPr>
        <w:t>PRZKADA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:lang w:val="ru-RU"/>
          <w14:textFill>
            <w14:solidFill>
              <w14:srgbClr w14:val="292A2E"/>
            </w14:solidFill>
          </w14:textFill>
        </w:rPr>
        <w:t>Страховая компания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107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insurance_id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it-IT"/>
                <w14:textFill>
                  <w14:solidFill>
                    <w14:srgbClr w14:val="292A2E"/>
                  </w14:solidFill>
                </w14:textFill>
              </w:rPr>
              <w:t>increment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Уникальный идентификатор страховой компании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insurance_name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varchar(200)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Наименование страховой компании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contact_phone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varchar(20)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Контактный телефон страховой компании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contact_email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Контактный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e-mail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страховой компании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4.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14:textFill>
            <w14:solidFill>
              <w14:srgbClr w14:val="292A2E"/>
            </w14:solidFill>
          </w14:textFill>
        </w:rPr>
        <w:t>POLIS_PRZKADA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Связь полис — страховая компания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polis_id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:lang w:val="ru-RU"/>
                <w14:textFill>
                  <w14:solidFill>
                    <w14:srgbClr w14:val="292A2E"/>
                  </w14:solidFill>
                </w14:textFill>
              </w:rPr>
              <w:t xml:space="preserve">часть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полис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insurance_id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:lang w:val="ru-RU"/>
                <w14:textFill>
                  <w14:solidFill>
                    <w14:srgbClr w14:val="292A2E"/>
                  </w14:solidFill>
                </w14:textFill>
              </w:rPr>
              <w:t xml:space="preserve">часть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страховую компанию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5.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:lang w:val="de-DE"/>
          <w14:textFill>
            <w14:solidFill>
              <w14:srgbClr w14:val="292A2E"/>
            </w14:solidFill>
          </w14:textFill>
        </w:rPr>
        <w:t>TECHNICH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:lang w:val="ru-RU"/>
          <w14:textFill>
            <w14:solidFill>
              <w14:srgbClr w14:val="292A2E"/>
            </w14:solidFill>
          </w14:textFill>
        </w:rPr>
        <w:t>Медицинская программа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143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tech_id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it-IT"/>
                <w14:textFill>
                  <w14:solidFill>
                    <w14:srgbClr w14:val="292A2E"/>
                  </w14:solidFill>
                </w14:textFill>
              </w:rPr>
              <w:t>increment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Уникальный идентификатор медицинской программы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tech_name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varchar(150)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Название программы ДМС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107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description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text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Подробное описание условий и состава программы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6.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14:textFill>
            <w14:solidFill>
              <w14:srgbClr w14:val="292A2E"/>
            </w14:solidFill>
          </w14:textFill>
        </w:rPr>
        <w:t>POLIS_TECHNICH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Связь полис — программа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polis_id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:lang w:val="ru-RU"/>
                <w14:textFill>
                  <w14:solidFill>
                    <w14:srgbClr w14:val="292A2E"/>
                  </w14:solidFill>
                </w14:textFill>
              </w:rPr>
              <w:t xml:space="preserve">часть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полис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tech_id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:lang w:val="ru-RU"/>
                <w14:textFill>
                  <w14:solidFill>
                    <w14:srgbClr w14:val="292A2E"/>
                  </w14:solidFill>
                </w14:textFill>
              </w:rPr>
              <w:t xml:space="preserve">часть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медицинскую программу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7.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:lang w:val="de-DE"/>
          <w14:textFill>
            <w14:solidFill>
              <w14:srgbClr w14:val="292A2E"/>
            </w14:solidFill>
          </w14:textFill>
        </w:rPr>
        <w:t>VRACH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Врач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71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doctor_id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it-IT"/>
                <w14:textFill>
                  <w14:solidFill>
                    <w14:srgbClr w14:val="292A2E"/>
                  </w14:solidFill>
                </w14:textFill>
              </w:rPr>
              <w:t>increment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Уникальный идентификатор врача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surname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Фамилия врача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first_name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varchar(100)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NOT NULL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Имя врача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specialization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varchar(150)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—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Специализация врача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license_number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varchar(50)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UNIQUE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Номер лицензии врача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46"/>
          <w:szCs w:val="46"/>
          <w:shd w:val="clear" w:color="auto" w:fill="ffffff"/>
          <w14:textFill>
            <w14:solidFill>
              <w14:srgbClr w14:val="292A2E"/>
            </w14:solidFill>
          </w14:textFill>
        </w:rPr>
      </w:pP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8. 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Таблица </w:t>
      </w:r>
      <w:r>
        <w:rPr>
          <w:outline w:val="0"/>
          <w:color w:val="282a2d"/>
          <w:sz w:val="40"/>
          <w:szCs w:val="40"/>
          <w:shd w:val="clear" w:color="auto" w:fill="051424"/>
          <w:rtl w:val="0"/>
          <w:lang w:val="de-DE"/>
          <w14:textFill>
            <w14:solidFill>
              <w14:srgbClr w14:val="292A2E"/>
            </w14:solidFill>
          </w14:textFill>
        </w:rPr>
        <w:t>POLIS_VRACH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 xml:space="preserve"> (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:lang w:val="en-US"/>
          <w14:textFill>
            <w14:solidFill>
              <w14:srgbClr w14:val="292A2E"/>
            </w14:solidFill>
          </w14:textFill>
        </w:rPr>
        <w:t>Связь полис — врач</w:t>
      </w:r>
      <w:r>
        <w:rPr>
          <w:outline w:val="0"/>
          <w:color w:val="282a2d"/>
          <w:sz w:val="46"/>
          <w:szCs w:val="46"/>
          <w:shd w:val="clear" w:color="auto" w:fill="ffffff"/>
          <w:rtl w:val="0"/>
          <w14:textFill>
            <w14:solidFill>
              <w14:srgbClr w14:val="292A2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9"/>
        <w:gridCol w:w="2410"/>
        <w:gridCol w:w="2409"/>
        <w:gridCol w:w="241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Атрибут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Тип данных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Ограничения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Назначение 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/ </w:t>
            </w: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polis_id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:lang w:val="ru-RU"/>
                <w14:textFill>
                  <w14:solidFill>
                    <w14:srgbClr w14:val="292A2E"/>
                  </w14:solidFill>
                </w14:textFill>
              </w:rPr>
              <w:t xml:space="preserve">часть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полис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358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doctor_id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/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int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:lang w:val="en-US"/>
                <w14:textFill>
                  <w14:solidFill>
                    <w14:srgbClr w14:val="292A2E"/>
                  </w14:solidFill>
                </w14:textFill>
              </w:rPr>
              <w:t>NOT NULL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FK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 xml:space="preserve">, </w:t>
            </w:r>
            <w:r>
              <w:rPr>
                <w:outline w:val="0"/>
                <w:color w:val="282a2d"/>
                <w:sz w:val="32"/>
                <w:szCs w:val="32"/>
                <w:shd w:val="clear" w:color="auto" w:fill="ffffff"/>
                <w:rtl w:val="0"/>
                <w:lang w:val="ru-RU"/>
                <w14:textFill>
                  <w14:solidFill>
                    <w14:srgbClr w14:val="292A2E"/>
                  </w14:solidFill>
                </w14:textFill>
              </w:rPr>
              <w:t xml:space="preserve">часть </w:t>
            </w:r>
            <w:r>
              <w:rPr>
                <w:outline w:val="0"/>
                <w:color w:val="282a2d"/>
                <w:sz w:val="28"/>
                <w:szCs w:val="28"/>
                <w:shd w:val="clear" w:color="auto" w:fill="051424"/>
                <w:rtl w:val="0"/>
                <w14:textFill>
                  <w14:solidFill>
                    <w14:srgbClr w14:val="292A2E"/>
                  </w14:solidFill>
                </w14:textFill>
              </w:rPr>
              <w:t>PK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pStyle w:val="Стиль таблицы 2"/>
              <w:suppressAutoHyphens w:val="1"/>
              <w:jc w:val="left"/>
            </w:pPr>
            <w:r>
              <w:rPr>
                <w:rFonts w:ascii="Helvetica Neue" w:hAnsi="Helvetica Neue" w:hint="default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Ссылка на врача</w:t>
            </w:r>
            <w:r>
              <w:rPr>
                <w:rFonts w:ascii="Helvetica Neue" w:hAnsi="Helvetica Neue"/>
                <w:outline w:val="0"/>
                <w:color w:val="282a2d"/>
                <w:sz w:val="32"/>
                <w:szCs w:val="32"/>
                <w:shd w:val="clear" w:color="auto" w:fill="ffffff"/>
                <w:rtl w:val="0"/>
                <w14:textFill>
                  <w14:solidFill>
                    <w14:srgbClr w14:val="292A2E"/>
                  </w14:solidFill>
                </w14:textFill>
              </w:rPr>
              <w:t>.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jc w:val="left"/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left"/>
      </w:pPr>
      <w:r>
        <w:rPr>
          <w:outline w:val="0"/>
          <w:color w:val="282a2d"/>
          <w:sz w:val="32"/>
          <w:szCs w:val="32"/>
          <w:shd w:val="clear" w:color="auto" w:fill="ffffff"/>
          <w14:textFill>
            <w14:solidFill>
              <w14:srgbClr w14:val="292A2E"/>
            </w14:solidFill>
          </w14:textFill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4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0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46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82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218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54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90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26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629" w:hanging="7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