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
        <w:jc w:val="left"/>
        <w:rPr/>
      </w:pPr>
      <w:r>
        <w:rPr/>
        <w:t>Acceptable Use Policy</w:t>
      </w:r>
    </w:p>
    <w:tbl>
      <w:tblPr>
        <w:tblW w:w="5000" w:type="pct"/>
        <w:jc w:val="left"/>
        <w:tblInd w:w="-7" w:type="dxa"/>
        <w:tblLayout w:type="fixed"/>
        <w:tblCellMar>
          <w:top w:w="45" w:type="dxa"/>
          <w:left w:w="45" w:type="dxa"/>
          <w:bottom w:w="45" w:type="dxa"/>
          <w:right w:w="45" w:type="dxa"/>
        </w:tblCellMar>
      </w:tblPr>
      <w:tblGrid>
        <w:gridCol w:w="2040"/>
        <w:gridCol w:w="3629"/>
        <w:gridCol w:w="2040"/>
        <w:gridCol w:w="3629"/>
      </w:tblGrid>
      <w:tr>
        <w:trPr/>
        <w:tc>
          <w:tcPr>
            <w:tcW w:w="2040"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Organization</w:t>
            </w:r>
          </w:p>
        </w:tc>
        <w:tc>
          <w:tcPr>
            <w:tcW w:w="3629" w:type="dxa"/>
            <w:tcBorders>
              <w:top w:val="single" w:sz="6" w:space="0" w:color="808080"/>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[Company name]</w:t>
            </w:r>
          </w:p>
        </w:tc>
        <w:tc>
          <w:tcPr>
            <w:tcW w:w="2040"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Document ID</w:t>
            </w:r>
          </w:p>
        </w:tc>
        <w:tc>
          <w:tcPr>
            <w:tcW w:w="3629" w:type="dxa"/>
            <w:tcBorders>
              <w:top w:val="single" w:sz="6" w:space="0" w:color="808080"/>
              <w:left w:val="single" w:sz="2" w:space="0" w:color="808080"/>
              <w:bottom w:val="single" w:sz="2" w:space="0" w:color="808080"/>
              <w:right w:val="single" w:sz="6" w:space="0" w:color="808080"/>
            </w:tcBorders>
            <w:vAlign w:val="center"/>
          </w:tcPr>
          <w:p>
            <w:pPr>
              <w:pStyle w:val="TableContents"/>
              <w:bidi w:val="0"/>
              <w:spacing w:before="0" w:after="283"/>
              <w:jc w:val="left"/>
              <w:rPr/>
            </w:pPr>
            <w:r>
              <w:rPr/>
              <w:t>POL-01</w:t>
            </w:r>
          </w:p>
        </w:tc>
      </w:tr>
      <w:tr>
        <w:trPr/>
        <w:tc>
          <w:tcPr>
            <w:tcW w:w="2040" w:type="dxa"/>
            <w:tcBorders>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Version</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1.0</w:t>
            </w:r>
          </w:p>
        </w:tc>
        <w:tc>
          <w:tcPr>
            <w:tcW w:w="2040" w:type="dxa"/>
            <w:tcBorders>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Effective date</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[Date]</w:t>
            </w:r>
          </w:p>
        </w:tc>
      </w:tr>
      <w:tr>
        <w:trPr/>
        <w:tc>
          <w:tcPr>
            <w:tcW w:w="2040" w:type="dxa"/>
            <w:tcBorders>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Policy owner</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Chief Information Security Officer (CISO)</w:t>
            </w:r>
          </w:p>
        </w:tc>
        <w:tc>
          <w:tcPr>
            <w:tcW w:w="2040" w:type="dxa"/>
            <w:tcBorders>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Approved by</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[Name, Title]</w:t>
            </w:r>
          </w:p>
        </w:tc>
      </w:tr>
      <w:tr>
        <w:trPr/>
        <w:tc>
          <w:tcPr>
            <w:tcW w:w="2040" w:type="dxa"/>
            <w:tcBorders>
              <w:left w:val="single" w:sz="6" w:space="0" w:color="808080"/>
              <w:bottom w:val="single" w:sz="6" w:space="0" w:color="808080"/>
              <w:right w:val="single" w:sz="6" w:space="0" w:color="808080"/>
            </w:tcBorders>
            <w:shd w:fill="D9E2F3" w:val="clear"/>
            <w:vAlign w:val="center"/>
          </w:tcPr>
          <w:p>
            <w:pPr>
              <w:pStyle w:val="TableContents"/>
              <w:bidi w:val="0"/>
              <w:spacing w:before="0" w:after="283"/>
              <w:jc w:val="left"/>
              <w:rPr>
                <w:b/>
              </w:rPr>
            </w:pPr>
            <w:r>
              <w:rPr>
                <w:b/>
              </w:rPr>
              <w:t>Review frequency</w:t>
            </w:r>
          </w:p>
        </w:tc>
        <w:tc>
          <w:tcPr>
            <w:tcW w:w="362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At least annually, and after any significant incident or change</w:t>
            </w:r>
          </w:p>
        </w:tc>
        <w:tc>
          <w:tcPr>
            <w:tcW w:w="2040" w:type="dxa"/>
            <w:tcBorders>
              <w:left w:val="single" w:sz="2" w:space="0" w:color="808080"/>
              <w:bottom w:val="single" w:sz="6" w:space="0" w:color="808080"/>
              <w:right w:val="single" w:sz="6" w:space="0" w:color="808080"/>
            </w:tcBorders>
            <w:shd w:fill="D9E2F3" w:val="clear"/>
            <w:vAlign w:val="center"/>
          </w:tcPr>
          <w:p>
            <w:pPr>
              <w:pStyle w:val="TableContents"/>
              <w:bidi w:val="0"/>
              <w:spacing w:before="0" w:after="283"/>
              <w:jc w:val="left"/>
              <w:rPr>
                <w:b/>
              </w:rPr>
            </w:pPr>
            <w:r>
              <w:rPr>
                <w:b/>
              </w:rPr>
              <w:t>Classification</w:t>
            </w:r>
          </w:p>
        </w:tc>
        <w:tc>
          <w:tcPr>
            <w:tcW w:w="362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Internal</w:t>
            </w:r>
          </w:p>
        </w:tc>
      </w:tr>
    </w:tbl>
    <w:p>
      <w:pPr>
        <w:pStyle w:val="Heading2"/>
        <w:bidi w:val="0"/>
        <w:jc w:val="left"/>
        <w:rPr/>
      </w:pPr>
      <w:r>
        <w:rPr/>
        <w:t>1. Purpose</w:t>
      </w:r>
    </w:p>
    <w:p>
      <w:pPr>
        <w:pStyle w:val="BodyText"/>
        <w:bidi w:val="0"/>
        <w:jc w:val="left"/>
        <w:rPr/>
      </w:pPr>
      <w:r>
        <w:rPr/>
        <w:t>This policy defines acceptable and unacceptable use of the Organization's information systems, networks, devices and data, so that these resources are used lawfully, securely and for business purposes.</w:t>
      </w:r>
    </w:p>
    <w:p>
      <w:pPr>
        <w:pStyle w:val="Heading2"/>
        <w:bidi w:val="0"/>
        <w:jc w:val="left"/>
        <w:rPr/>
      </w:pPr>
      <w:r>
        <w:rPr/>
        <w:t>2. Scope</w:t>
      </w:r>
    </w:p>
    <w:p>
      <w:pPr>
        <w:pStyle w:val="BodyText"/>
        <w:bidi w:val="0"/>
        <w:jc w:val="left"/>
        <w:rPr/>
      </w:pPr>
      <w:r>
        <w:rPr/>
        <w:t>Applies to all employees, contractors, interns, vendors and other third parties who use Organization-owned or Organization-managed systems, networks, accounts, email, internet access, cloud services and devices, whether on site or remote.</w:t>
      </w:r>
    </w:p>
    <w:p>
      <w:pPr>
        <w:pStyle w:val="Heading2"/>
        <w:bidi w:val="0"/>
        <w:jc w:val="left"/>
        <w:rPr/>
      </w:pPr>
      <w:r>
        <w:rPr/>
        <w:t>3. Definitions</w:t>
      </w:r>
    </w:p>
    <w:tbl>
      <w:tblPr>
        <w:tblW w:w="5000" w:type="pct"/>
        <w:jc w:val="left"/>
        <w:tblInd w:w="-7" w:type="dxa"/>
        <w:tblLayout w:type="fixed"/>
        <w:tblCellMar>
          <w:top w:w="45" w:type="dxa"/>
          <w:left w:w="45" w:type="dxa"/>
          <w:bottom w:w="45" w:type="dxa"/>
          <w:right w:w="45" w:type="dxa"/>
        </w:tblCellMar>
      </w:tblPr>
      <w:tblGrid>
        <w:gridCol w:w="2494"/>
        <w:gridCol w:w="8844"/>
      </w:tblGrid>
      <w:tr>
        <w:trPr/>
        <w:tc>
          <w:tcPr>
            <w:tcW w:w="2494"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Term</w:t>
            </w:r>
          </w:p>
        </w:tc>
        <w:tc>
          <w:tcPr>
            <w:tcW w:w="8844"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Definition</w:t>
            </w:r>
          </w:p>
        </w:tc>
      </w:tr>
      <w:tr>
        <w:trPr/>
        <w:tc>
          <w:tcPr>
            <w:tcW w:w="24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Information system</w:t>
            </w:r>
          </w:p>
        </w:tc>
        <w:tc>
          <w:tcPr>
            <w:tcW w:w="88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Any computer, server, network device, application, cloud service or account owned or managed by the Organization.</w:t>
            </w:r>
          </w:p>
        </w:tc>
      </w:tr>
      <w:tr>
        <w:trPr/>
        <w:tc>
          <w:tcPr>
            <w:tcW w:w="24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User</w:t>
            </w:r>
          </w:p>
        </w:tc>
        <w:tc>
          <w:tcPr>
            <w:tcW w:w="88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Any person granted access to an Organization information system.</w:t>
            </w:r>
          </w:p>
        </w:tc>
      </w:tr>
      <w:tr>
        <w:trPr/>
        <w:tc>
          <w:tcPr>
            <w:tcW w:w="24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Personal use</w:t>
            </w:r>
          </w:p>
        </w:tc>
        <w:tc>
          <w:tcPr>
            <w:tcW w:w="88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Use of Organization resources for purposes not related to the user's job.</w:t>
            </w:r>
          </w:p>
        </w:tc>
      </w:tr>
      <w:tr>
        <w:trPr/>
        <w:tc>
          <w:tcPr>
            <w:tcW w:w="2494"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Sensitive information</w:t>
            </w:r>
          </w:p>
        </w:tc>
        <w:tc>
          <w:tcPr>
            <w:tcW w:w="884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Information classified Confidential or higher, including personal data, credentials and financial data.</w:t>
            </w:r>
          </w:p>
        </w:tc>
      </w:tr>
    </w:tbl>
    <w:p>
      <w:pPr>
        <w:pStyle w:val="Heading2"/>
        <w:bidi w:val="0"/>
        <w:jc w:val="left"/>
        <w:rPr/>
      </w:pPr>
      <w:r>
        <w:rPr/>
        <w:t>4. Acceptable Use</w:t>
      </w:r>
    </w:p>
    <w:p>
      <w:pPr>
        <w:pStyle w:val="BodyText"/>
        <w:bidi w:val="0"/>
        <w:ind w:hanging="0" w:left="0" w:right="0"/>
        <w:jc w:val="left"/>
        <w:rPr/>
      </w:pPr>
      <w:r>
        <w:rPr/>
        <w:t xml:space="preserve">4.1 Organization resources are provided for business purposes. Limited personal use is permitted if it does not interfere with work, consume significant resources, violate any policy, or create security or legal risk. </w:t>
      </w:r>
      <w:r>
        <w:rPr>
          <w:color w:val="595959"/>
          <w:sz w:val="16"/>
        </w:rPr>
        <w:t>[800-53: PL-4 | 27002: 5.10]</w:t>
      </w:r>
    </w:p>
    <w:p>
      <w:pPr>
        <w:pStyle w:val="BodyText"/>
        <w:bidi w:val="0"/>
        <w:ind w:hanging="0" w:left="0" w:right="0"/>
        <w:jc w:val="left"/>
        <w:rPr/>
      </w:pPr>
      <w:r>
        <w:rPr/>
        <w:t xml:space="preserve">4.2 Users may only access information and systems they are authorized to use, and only for the purpose for which access was granted. </w:t>
      </w:r>
      <w:r>
        <w:rPr>
          <w:color w:val="595959"/>
          <w:sz w:val="16"/>
        </w:rPr>
        <w:t>[800-53: AC-3, AC-6 | 27002: 5.15, 8.3 | CIS: 6.8]</w:t>
      </w:r>
    </w:p>
    <w:p>
      <w:pPr>
        <w:pStyle w:val="BodyText"/>
        <w:bidi w:val="0"/>
        <w:ind w:hanging="0" w:left="0" w:right="0"/>
        <w:jc w:val="left"/>
        <w:rPr/>
      </w:pPr>
      <w:r>
        <w:rPr/>
        <w:t xml:space="preserve">4.3 Users must handle information according to its classification, and must store Organization data only on approved systems and services. </w:t>
      </w:r>
      <w:r>
        <w:rPr>
          <w:color w:val="595959"/>
          <w:sz w:val="16"/>
        </w:rPr>
        <w:t>[800-53: AC-20, MP-7 | 27002: 5.12, 5.13 | CIS: 3.2, 3.7]</w:t>
      </w:r>
    </w:p>
    <w:p>
      <w:pPr>
        <w:pStyle w:val="BodyText"/>
        <w:bidi w:val="0"/>
        <w:ind w:hanging="0" w:left="0" w:right="0"/>
        <w:jc w:val="left"/>
        <w:rPr/>
      </w:pPr>
      <w:r>
        <w:rPr/>
        <w:t xml:space="preserve">4.4 Users must read and acknowledge this policy (Rules of Behavior) before receiving access, and again whenever it changes. </w:t>
      </w:r>
      <w:r>
        <w:rPr>
          <w:color w:val="595959"/>
          <w:sz w:val="16"/>
        </w:rPr>
        <w:t>[800-53: PL-4, PS-6 | 27002: 5.10, 6.2 | CIS: 14.1]</w:t>
      </w:r>
    </w:p>
    <w:p>
      <w:pPr>
        <w:pStyle w:val="Heading2"/>
        <w:bidi w:val="0"/>
        <w:jc w:val="left"/>
        <w:rPr/>
      </w:pPr>
      <w:r>
        <w:rPr/>
        <w:t>5. Prohibited Use</w:t>
      </w:r>
    </w:p>
    <w:p>
      <w:pPr>
        <w:pStyle w:val="BodyText"/>
        <w:bidi w:val="0"/>
        <w:ind w:hanging="0" w:left="0" w:right="0"/>
        <w:jc w:val="left"/>
        <w:rPr/>
      </w:pPr>
      <w:r>
        <w:rPr/>
        <w:t xml:space="preserve">5.1 Any illegal activity, including copyright infringement, fraud and unauthorized access to any system. </w:t>
      </w:r>
      <w:r>
        <w:rPr>
          <w:color w:val="595959"/>
          <w:sz w:val="16"/>
        </w:rPr>
        <w:t>[800-53: PL-4 | 27002: 5.10, 5.32]</w:t>
      </w:r>
    </w:p>
    <w:p>
      <w:pPr>
        <w:pStyle w:val="BodyText"/>
        <w:bidi w:val="0"/>
        <w:ind w:hanging="0" w:left="0" w:right="0"/>
        <w:jc w:val="left"/>
        <w:rPr/>
      </w:pPr>
      <w:r>
        <w:rPr/>
        <w:t xml:space="preserve">5.2 Harassment, discrimination, or accessing, storing or sending obscene, threatening or offensive material. </w:t>
      </w:r>
      <w:r>
        <w:rPr>
          <w:color w:val="595959"/>
          <w:sz w:val="16"/>
        </w:rPr>
        <w:t>[800-53: PL-4 | 27002: 5.10]</w:t>
      </w:r>
    </w:p>
    <w:p>
      <w:pPr>
        <w:pStyle w:val="BodyText"/>
        <w:bidi w:val="0"/>
        <w:ind w:hanging="0" w:left="0" w:right="0"/>
        <w:jc w:val="left"/>
        <w:rPr/>
      </w:pPr>
      <w:r>
        <w:rPr/>
        <w:t xml:space="preserve">5.3 Circumventing or disabling security controls, including antivirus, endpoint protection, firewalls, logging and monitoring tools. </w:t>
      </w:r>
      <w:r>
        <w:rPr>
          <w:color w:val="595959"/>
          <w:sz w:val="16"/>
        </w:rPr>
        <w:t>[800-53: PL-4, SI-3 | 27002: 8.7 | CIS: 10.1]</w:t>
      </w:r>
    </w:p>
    <w:p>
      <w:pPr>
        <w:pStyle w:val="BodyText"/>
        <w:bidi w:val="0"/>
        <w:ind w:hanging="0" w:left="0" w:right="0"/>
        <w:jc w:val="left"/>
        <w:rPr/>
      </w:pPr>
      <w:r>
        <w:rPr/>
        <w:t xml:space="preserve">5.4 Installing unapproved software, browser extensions or hardware, or connecting unapproved devices to the network. </w:t>
      </w:r>
      <w:r>
        <w:rPr>
          <w:color w:val="595959"/>
          <w:sz w:val="16"/>
        </w:rPr>
        <w:t>[800-53: CM-11, CM-7(5) | 27002: 8.19, 8.1 | CIS: 2.3, 2.5, 1.2]</w:t>
      </w:r>
    </w:p>
    <w:p>
      <w:pPr>
        <w:pStyle w:val="BodyText"/>
        <w:bidi w:val="0"/>
        <w:ind w:hanging="0" w:left="0" w:right="0"/>
        <w:jc w:val="left"/>
        <w:rPr/>
      </w:pPr>
      <w:r>
        <w:rPr/>
        <w:t xml:space="preserve">5.5 Running scanning, sniffing, password-cracking or exploitation tools without written authorization from the Information Security team. </w:t>
      </w:r>
      <w:r>
        <w:rPr>
          <w:color w:val="595959"/>
          <w:sz w:val="16"/>
        </w:rPr>
        <w:t>[800-53: PL-4, CA-8 | 27002: 8.34]</w:t>
      </w:r>
    </w:p>
    <w:p>
      <w:pPr>
        <w:pStyle w:val="BodyText"/>
        <w:bidi w:val="0"/>
        <w:ind w:hanging="0" w:left="0" w:right="0"/>
        <w:jc w:val="left"/>
        <w:rPr/>
      </w:pPr>
      <w:r>
        <w:rPr/>
        <w:t xml:space="preserve">5.6 Sharing accounts or credentials, or using another person's account. </w:t>
      </w:r>
      <w:r>
        <w:rPr>
          <w:color w:val="595959"/>
          <w:sz w:val="16"/>
        </w:rPr>
        <w:t>[800-53: IA-2, AC-2 | 27002: 5.16, 5.17 | CIS: 5.2]</w:t>
      </w:r>
    </w:p>
    <w:p>
      <w:pPr>
        <w:pStyle w:val="BodyText"/>
        <w:bidi w:val="0"/>
        <w:ind w:hanging="0" w:left="0" w:right="0"/>
        <w:jc w:val="left"/>
        <w:rPr/>
      </w:pPr>
      <w:r>
        <w:rPr/>
        <w:t xml:space="preserve">5.7 Sending Organization data to personal email, personal cloud storage or unapproved services. </w:t>
      </w:r>
      <w:r>
        <w:rPr>
          <w:color w:val="595959"/>
          <w:sz w:val="16"/>
        </w:rPr>
        <w:t>[800-53: AC-20, SC-7(10) | 27002: 5.14, 8.12 | CIS: 3.3]</w:t>
      </w:r>
    </w:p>
    <w:p>
      <w:pPr>
        <w:pStyle w:val="BodyText"/>
        <w:bidi w:val="0"/>
        <w:ind w:hanging="0" w:left="0" w:right="0"/>
        <w:jc w:val="left"/>
        <w:rPr/>
      </w:pPr>
      <w:r>
        <w:rPr/>
        <w:t xml:space="preserve">5.8 Using Organization resources for personal commercial gain, political campaigning or cryptocurrency mining. </w:t>
      </w:r>
      <w:r>
        <w:rPr>
          <w:color w:val="595959"/>
          <w:sz w:val="16"/>
        </w:rPr>
        <w:t>[800-53: PL-4 | 27002: 5.10]</w:t>
      </w:r>
    </w:p>
    <w:p>
      <w:pPr>
        <w:pStyle w:val="Heading2"/>
        <w:bidi w:val="0"/>
        <w:jc w:val="left"/>
        <w:rPr/>
      </w:pPr>
      <w:r>
        <w:rPr/>
        <w:t>6. Security Responsibilities of Users</w:t>
      </w:r>
    </w:p>
    <w:p>
      <w:pPr>
        <w:pStyle w:val="BodyText"/>
        <w:bidi w:val="0"/>
        <w:ind w:hanging="0" w:left="0" w:right="0"/>
        <w:jc w:val="left"/>
        <w:rPr/>
      </w:pPr>
      <w:r>
        <w:rPr/>
        <w:t xml:space="preserve">6.1 Protect credentials, use multi-factor authentication where provided, and follow the Password Policy. </w:t>
      </w:r>
      <w:r>
        <w:rPr>
          <w:color w:val="595959"/>
          <w:sz w:val="16"/>
        </w:rPr>
        <w:t>[800-53: IA-5 | 27002: 5.17 | CIS: 5.2]</w:t>
      </w:r>
    </w:p>
    <w:p>
      <w:pPr>
        <w:pStyle w:val="BodyText"/>
        <w:bidi w:val="0"/>
        <w:ind w:hanging="0" w:left="0" w:right="0"/>
        <w:jc w:val="left"/>
        <w:rPr/>
      </w:pPr>
      <w:r>
        <w:rPr/>
        <w:t xml:space="preserve">6.2 Lock the screen when leaving a device unattended; sessions lock automatically after 15 minutes of inactivity. </w:t>
      </w:r>
      <w:r>
        <w:rPr>
          <w:color w:val="595959"/>
          <w:sz w:val="16"/>
        </w:rPr>
        <w:t>[800-53: AC-11 | 27002: 7.7, 8.1 | CIS: 4.3]</w:t>
      </w:r>
    </w:p>
    <w:p>
      <w:pPr>
        <w:pStyle w:val="BodyText"/>
        <w:bidi w:val="0"/>
        <w:ind w:hanging="0" w:left="0" w:right="0"/>
        <w:jc w:val="left"/>
        <w:rPr/>
      </w:pPr>
      <w:r>
        <w:rPr/>
        <w:t xml:space="preserve">6.3 Report suspected security incidents, phishing, lost or stolen devices and policy violations immediately. </w:t>
      </w:r>
      <w:r>
        <w:rPr>
          <w:color w:val="595959"/>
          <w:sz w:val="16"/>
        </w:rPr>
        <w:t>[800-53: IR-6 | 27002: 6.8 | CIS: 17.3]</w:t>
      </w:r>
    </w:p>
    <w:p>
      <w:pPr>
        <w:pStyle w:val="Heading2"/>
        <w:bidi w:val="0"/>
        <w:jc w:val="left"/>
        <w:rPr/>
      </w:pPr>
      <w:r>
        <w:rPr/>
        <w:t>7. Monitoring and Privacy</w:t>
      </w:r>
    </w:p>
    <w:p>
      <w:pPr>
        <w:pStyle w:val="BodyText"/>
        <w:bidi w:val="0"/>
        <w:ind w:hanging="0" w:left="0" w:right="0"/>
        <w:jc w:val="left"/>
        <w:rPr/>
      </w:pPr>
      <w:r>
        <w:rPr/>
        <w:t xml:space="preserve">7.1 Organization systems display a system-use banner and are monitored. Users have no expectation of privacy when using Organization resources, to the extent permitted by law. </w:t>
      </w:r>
      <w:r>
        <w:rPr>
          <w:color w:val="595959"/>
          <w:sz w:val="16"/>
        </w:rPr>
        <w:t>[800-53: AC-8, SI-4, AU-2 | 27002: 8.15, 8.16 | CIS: 8.2]</w:t>
      </w:r>
    </w:p>
    <w:p>
      <w:pPr>
        <w:pStyle w:val="Heading2"/>
        <w:bidi w:val="0"/>
        <w:jc w:val="left"/>
        <w:rPr/>
      </w:pPr>
      <w:r>
        <w:rPr/>
        <w:t>8. Compliance and Disciplinary Action</w:t>
      </w:r>
    </w:p>
    <w:p>
      <w:pPr>
        <w:pStyle w:val="BodyText"/>
        <w:bidi w:val="0"/>
        <w:ind w:hanging="0" w:left="0" w:right="0"/>
        <w:jc w:val="left"/>
        <w:rPr/>
      </w:pPr>
      <w:r>
        <w:rPr/>
        <w:t xml:space="preserve">8.1 Compliance with this document is mandatory for everyone in scope. Compliance is verified through technical monitoring, audits and management review. </w:t>
      </w:r>
      <w:r>
        <w:rPr>
          <w:color w:val="595959"/>
          <w:sz w:val="16"/>
        </w:rPr>
        <w:t>[800-53: CA-2, CA-7 | 27002: 5.36 | CIS: 17.9]</w:t>
      </w:r>
    </w:p>
    <w:p>
      <w:pPr>
        <w:pStyle w:val="BodyText"/>
        <w:bidi w:val="0"/>
        <w:ind w:hanging="0" w:left="0" w:right="0"/>
        <w:jc w:val="left"/>
        <w:rPr/>
      </w:pPr>
      <w:r>
        <w:rPr/>
        <w:t xml:space="preserve">8.2 Violations are handled through the Organization's formal disciplinary process, in proportion to the severity and intent of the violation: verbal or written warning, mandatory retraining, suspension or removal of access rights, and termination of employment or contract. Violations involving illegal activity are referred to law enforcement. </w:t>
      </w:r>
      <w:r>
        <w:rPr>
          <w:color w:val="595959"/>
          <w:sz w:val="16"/>
        </w:rPr>
        <w:t>[800-53: PS-8 | 27002: 6.4]</w:t>
      </w:r>
    </w:p>
    <w:p>
      <w:pPr>
        <w:pStyle w:val="BodyText"/>
        <w:bidi w:val="0"/>
        <w:ind w:hanging="0" w:left="0" w:right="0"/>
        <w:jc w:val="left"/>
        <w:rPr/>
      </w:pPr>
      <w:r>
        <w:rPr/>
        <w:t xml:space="preserve">8.3 Contractors, vendors and other third parties who violate this document may have their access revoked and their contract terminated, and may be held liable for resulting damages. </w:t>
      </w:r>
      <w:r>
        <w:rPr>
          <w:color w:val="595959"/>
          <w:sz w:val="16"/>
        </w:rPr>
        <w:t>[800-53: PS-7, SA-9 | 27002: 5.20 | CIS: 15.4]</w:t>
      </w:r>
    </w:p>
    <w:p>
      <w:pPr>
        <w:pStyle w:val="BodyText"/>
        <w:bidi w:val="0"/>
        <w:ind w:hanging="0" w:left="0" w:right="0"/>
        <w:jc w:val="left"/>
        <w:rPr/>
      </w:pPr>
      <w:r>
        <w:rPr/>
        <w:t xml:space="preserve">8.4 Personnel must report suspected violations to their manager or the Information Security team. Reports made in good faith are protected from retaliation. </w:t>
      </w:r>
      <w:r>
        <w:rPr>
          <w:color w:val="595959"/>
          <w:sz w:val="16"/>
        </w:rPr>
        <w:t>[800-53: IR-6 | 27002: 6.8 | CIS: 17.3]</w:t>
      </w:r>
    </w:p>
    <w:p>
      <w:pPr>
        <w:pStyle w:val="Heading2"/>
        <w:bidi w:val="0"/>
        <w:jc w:val="left"/>
        <w:rPr/>
      </w:pPr>
      <w:r>
        <w:rPr/>
        <w:t>9. Exceptions</w:t>
      </w:r>
    </w:p>
    <w:p>
      <w:pPr>
        <w:pStyle w:val="BodyText"/>
        <w:bidi w:val="0"/>
        <w:ind w:hanging="0" w:left="0" w:right="0"/>
        <w:jc w:val="left"/>
        <w:rPr/>
      </w:pPr>
      <w:r>
        <w:rPr/>
        <w:t xml:space="preserve">9.1 Any exception must be requested in writing, state the business justification, the risk and the compensating controls, and be approved by the CISO (and the system or data owner) before it takes effect. </w:t>
      </w:r>
      <w:r>
        <w:rPr>
          <w:color w:val="595959"/>
          <w:sz w:val="16"/>
        </w:rPr>
        <w:t>[800-53: PM-9, CA-7 | 27002: 5.1, 5.36]</w:t>
      </w:r>
    </w:p>
    <w:p>
      <w:pPr>
        <w:pStyle w:val="BodyText"/>
        <w:bidi w:val="0"/>
        <w:ind w:hanging="0" w:left="0" w:right="0"/>
        <w:jc w:val="left"/>
        <w:rPr/>
      </w:pPr>
      <w:r>
        <w:rPr/>
        <w:t xml:space="preserve">9.2 Approved exceptions are recorded in the exception register, are time-limited to a maximum of 12 months, and are re-evaluated before renewal. </w:t>
      </w:r>
      <w:r>
        <w:rPr>
          <w:color w:val="595959"/>
          <w:sz w:val="16"/>
        </w:rPr>
        <w:t>[800-53: PM-9 | 27002: 5.1]</w:t>
      </w:r>
    </w:p>
    <w:p>
      <w:pPr>
        <w:pStyle w:val="Heading2"/>
        <w:bidi w:val="0"/>
        <w:jc w:val="left"/>
        <w:rPr/>
      </w:pPr>
      <w:r>
        <w:rPr/>
        <w:t>10. Policy Review and Maintenance</w:t>
      </w:r>
    </w:p>
    <w:p>
      <w:pPr>
        <w:pStyle w:val="BodyText"/>
        <w:bidi w:val="0"/>
        <w:ind w:hanging="0" w:left="0" w:right="0"/>
        <w:jc w:val="left"/>
        <w:rPr/>
      </w:pPr>
      <w:r>
        <w:rPr/>
        <w:t xml:space="preserve">10.1 The policy owner reviews this document at least annually, and also after a significant security incident, a major change to systems or the business, a change in law or regulation, or an audit finding. </w:t>
      </w:r>
      <w:r>
        <w:rPr>
          <w:color w:val="595959"/>
          <w:sz w:val="16"/>
        </w:rPr>
        <w:t>[800-53: PL-1, PM-1 | 27002: 5.1, 5.35 | CIS: 14.1]</w:t>
      </w:r>
    </w:p>
    <w:p>
      <w:pPr>
        <w:pStyle w:val="BodyText"/>
        <w:bidi w:val="0"/>
        <w:ind w:hanging="0" w:left="0" w:right="0"/>
        <w:jc w:val="left"/>
        <w:rPr/>
      </w:pPr>
      <w:r>
        <w:rPr/>
        <w:t xml:space="preserve">10.2 Changes are approved by management, recorded in the revision history, and communicated to everyone in scope. Personnel acknowledge the current version. </w:t>
      </w:r>
      <w:r>
        <w:rPr>
          <w:color w:val="595959"/>
          <w:sz w:val="16"/>
        </w:rPr>
        <w:t>[800-53: PL-1, PL-4, PS-6 | 27002: 5.1, 6.2 | CIS: 14.1]</w:t>
      </w:r>
    </w:p>
    <w:p>
      <w:pPr>
        <w:pStyle w:val="Heading2"/>
        <w:bidi w:val="0"/>
        <w:jc w:val="left"/>
        <w:rPr/>
      </w:pPr>
      <w:r>
        <w:rPr/>
        <w:t>11. Control Mapping</w:t>
      </w:r>
    </w:p>
    <w:p>
      <w:pPr>
        <w:pStyle w:val="BodyText"/>
        <w:bidi w:val="0"/>
        <w:jc w:val="left"/>
        <w:rPr/>
      </w:pPr>
      <w:r>
        <w:rPr/>
        <w:t>Controls each section implements. NIST = NIST SP 800-53 Rev. 5; ISO = ISO/IEC 27002:2022; CIS = CIS Critical Security Controls v8.1 safeguards.</w:t>
      </w:r>
    </w:p>
    <w:tbl>
      <w:tblPr>
        <w:tblW w:w="5000" w:type="pct"/>
        <w:jc w:val="left"/>
        <w:tblInd w:w="-7" w:type="dxa"/>
        <w:tblLayout w:type="fixed"/>
        <w:tblCellMar>
          <w:top w:w="45" w:type="dxa"/>
          <w:left w:w="45" w:type="dxa"/>
          <w:bottom w:w="45" w:type="dxa"/>
          <w:right w:w="45" w:type="dxa"/>
        </w:tblCellMar>
      </w:tblPr>
      <w:tblGrid>
        <w:gridCol w:w="3173"/>
        <w:gridCol w:w="2948"/>
        <w:gridCol w:w="2496"/>
        <w:gridCol w:w="2721"/>
      </w:tblGrid>
      <w:tr>
        <w:trPr/>
        <w:tc>
          <w:tcPr>
            <w:tcW w:w="3173"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Section</w:t>
            </w:r>
          </w:p>
        </w:tc>
        <w:tc>
          <w:tcPr>
            <w:tcW w:w="2948"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NIST SP 800-53 Rev. 5</w:t>
            </w:r>
          </w:p>
        </w:tc>
        <w:tc>
          <w:tcPr>
            <w:tcW w:w="2496"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ISO/IEC 27002:2022</w:t>
            </w:r>
          </w:p>
        </w:tc>
        <w:tc>
          <w:tcPr>
            <w:tcW w:w="2721"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CIS Controls v8.1</w:t>
            </w:r>
          </w:p>
        </w:tc>
      </w:tr>
      <w:tr>
        <w:trPr/>
        <w:tc>
          <w:tcPr>
            <w:tcW w:w="317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Acceptable Use</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AC-3, AC-6, AC-20, MP-7, PL-4, PS-6</w:t>
            </w:r>
          </w:p>
        </w:tc>
        <w:tc>
          <w:tcPr>
            <w:tcW w:w="24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5.10, 5.12, 5.13, 5.15, 6.2, 8.3</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3.2, 3.7, 6.8, 14.1</w:t>
            </w:r>
          </w:p>
        </w:tc>
      </w:tr>
      <w:tr>
        <w:trPr/>
        <w:tc>
          <w:tcPr>
            <w:tcW w:w="317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Prohibited Use</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AC-2, AC-20, CA-8, CM-7(5), CM-11, IA-2, PL-4, SC-7(10), SI-3</w:t>
            </w:r>
          </w:p>
        </w:tc>
        <w:tc>
          <w:tcPr>
            <w:tcW w:w="24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5.10, 5.14, 5.16, 5.17, 5.32, 8.1, 8.7, 8.12, 8.19, 8.34</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1.2, 2.3, 2.5, 3.3, 5.2, 10.1</w:t>
            </w:r>
          </w:p>
        </w:tc>
      </w:tr>
      <w:tr>
        <w:trPr/>
        <w:tc>
          <w:tcPr>
            <w:tcW w:w="317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Security Responsibilities of Users</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AC-11, IA-5, IR-6</w:t>
            </w:r>
          </w:p>
        </w:tc>
        <w:tc>
          <w:tcPr>
            <w:tcW w:w="24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5.17, 6.8, 7.7, 8.1</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4.3, 5.2, 17.3</w:t>
            </w:r>
          </w:p>
        </w:tc>
      </w:tr>
      <w:tr>
        <w:trPr/>
        <w:tc>
          <w:tcPr>
            <w:tcW w:w="317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Monitoring and Privacy</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AC-8, AU-2, SI-4</w:t>
            </w:r>
          </w:p>
        </w:tc>
        <w:tc>
          <w:tcPr>
            <w:tcW w:w="24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8.15, 8.16</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8.2</w:t>
            </w:r>
          </w:p>
        </w:tc>
      </w:tr>
      <w:tr>
        <w:trPr/>
        <w:tc>
          <w:tcPr>
            <w:tcW w:w="317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Compliance and Disciplinary Action</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CA-2, CA-7, IR-6, PS-7, PS-8, SA-9</w:t>
            </w:r>
          </w:p>
        </w:tc>
        <w:tc>
          <w:tcPr>
            <w:tcW w:w="24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5.20, 5.36, 6.4, 6.8</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15.4, 17.3, 17.9</w:t>
            </w:r>
          </w:p>
        </w:tc>
      </w:tr>
      <w:tr>
        <w:trPr/>
        <w:tc>
          <w:tcPr>
            <w:tcW w:w="317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Exceptions</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CA-7, PM-9</w:t>
            </w:r>
          </w:p>
        </w:tc>
        <w:tc>
          <w:tcPr>
            <w:tcW w:w="24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5.1, 5.36</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3173"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Policy Review and Maintenance</w:t>
            </w:r>
          </w:p>
        </w:tc>
        <w:tc>
          <w:tcPr>
            <w:tcW w:w="2948"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PL-1, PL-4, PM-1, PS-6</w:t>
            </w:r>
          </w:p>
        </w:tc>
        <w:tc>
          <w:tcPr>
            <w:tcW w:w="249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5.1, 5.35, 6.2</w:t>
            </w:r>
          </w:p>
        </w:tc>
        <w:tc>
          <w:tcPr>
            <w:tcW w:w="272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14.1</w:t>
            </w:r>
          </w:p>
        </w:tc>
      </w:tr>
    </w:tbl>
    <w:p>
      <w:pPr>
        <w:pStyle w:val="Heading2"/>
        <w:bidi w:val="0"/>
        <w:jc w:val="left"/>
        <w:rPr/>
      </w:pPr>
      <w:r>
        <w:rPr/>
        <w:t>12. Sources</w:t>
      </w:r>
    </w:p>
    <w:p>
      <w:pPr>
        <w:pStyle w:val="BodyText"/>
        <w:numPr>
          <w:ilvl w:val="0"/>
          <w:numId w:val="1"/>
        </w:numPr>
        <w:tabs>
          <w:tab w:val="clear" w:pos="1134"/>
          <w:tab w:val="left" w:pos="709" w:leader="none"/>
        </w:tabs>
        <w:bidi w:val="0"/>
        <w:spacing w:before="0" w:after="0"/>
        <w:ind w:hanging="283" w:left="709"/>
        <w:jc w:val="left"/>
        <w:rPr/>
      </w:pPr>
      <w:r>
        <w:rPr/>
        <w:t xml:space="preserve">NIST SP 800-53 Rev. 5, Security and Privacy Controls for Information Systems and Organizations </w:t>
      </w:r>
    </w:p>
    <w:p>
      <w:pPr>
        <w:pStyle w:val="BodyText"/>
        <w:numPr>
          <w:ilvl w:val="0"/>
          <w:numId w:val="1"/>
        </w:numPr>
        <w:tabs>
          <w:tab w:val="clear" w:pos="1134"/>
          <w:tab w:val="left" w:pos="709" w:leader="none"/>
        </w:tabs>
        <w:bidi w:val="0"/>
        <w:spacing w:before="0" w:after="0"/>
        <w:ind w:hanging="283" w:left="709"/>
        <w:jc w:val="left"/>
        <w:rPr/>
      </w:pPr>
      <w:r>
        <w:rPr/>
        <w:t xml:space="preserve">ISO/IEC 27002:2022, Information security, cybersecurity and privacy protection - Information security controls </w:t>
      </w:r>
    </w:p>
    <w:p>
      <w:pPr>
        <w:pStyle w:val="BodyText"/>
        <w:numPr>
          <w:ilvl w:val="0"/>
          <w:numId w:val="1"/>
        </w:numPr>
        <w:tabs>
          <w:tab w:val="clear" w:pos="1134"/>
          <w:tab w:val="left" w:pos="709" w:leader="none"/>
        </w:tabs>
        <w:bidi w:val="0"/>
        <w:spacing w:before="0" w:after="0"/>
        <w:ind w:hanging="283" w:left="709"/>
        <w:jc w:val="left"/>
        <w:rPr/>
      </w:pPr>
      <w:r>
        <w:rPr/>
        <w:t xml:space="preserve">Center for Internet Security (CIS) Critical Security Controls v8.1 </w:t>
      </w:r>
    </w:p>
    <w:p>
      <w:pPr>
        <w:pStyle w:val="BodyText"/>
        <w:numPr>
          <w:ilvl w:val="0"/>
          <w:numId w:val="1"/>
        </w:numPr>
        <w:tabs>
          <w:tab w:val="clear" w:pos="1134"/>
          <w:tab w:val="left" w:pos="709" w:leader="none"/>
        </w:tabs>
        <w:bidi w:val="0"/>
        <w:ind w:hanging="283" w:left="709"/>
        <w:jc w:val="left"/>
        <w:rPr/>
      </w:pPr>
      <w:r>
        <w:rPr/>
        <w:t xml:space="preserve">NIST SP 800-12 Rev. 1, An Introduction to Information Security </w:t>
      </w:r>
    </w:p>
    <w:p>
      <w:pPr>
        <w:pStyle w:val="Heading2"/>
        <w:bidi w:val="0"/>
        <w:jc w:val="left"/>
        <w:rPr/>
      </w:pPr>
      <w:r>
        <w:rPr/>
        <w:t>13. Revision History</w:t>
      </w:r>
    </w:p>
    <w:tbl>
      <w:tblPr>
        <w:tblW w:w="5000" w:type="pct"/>
        <w:jc w:val="left"/>
        <w:tblInd w:w="-7" w:type="dxa"/>
        <w:tblLayout w:type="fixed"/>
        <w:tblCellMar>
          <w:top w:w="45" w:type="dxa"/>
          <w:left w:w="45" w:type="dxa"/>
          <w:bottom w:w="45" w:type="dxa"/>
          <w:right w:w="45" w:type="dxa"/>
        </w:tblCellMar>
      </w:tblPr>
      <w:tblGrid>
        <w:gridCol w:w="1360"/>
        <w:gridCol w:w="2041"/>
        <w:gridCol w:w="2835"/>
        <w:gridCol w:w="5102"/>
      </w:tblGrid>
      <w:tr>
        <w:trPr/>
        <w:tc>
          <w:tcPr>
            <w:tcW w:w="1360"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Version</w:t>
            </w:r>
          </w:p>
        </w:tc>
        <w:tc>
          <w:tcPr>
            <w:tcW w:w="2041"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Date</w:t>
            </w:r>
          </w:p>
        </w:tc>
        <w:tc>
          <w:tcPr>
            <w:tcW w:w="2835"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Author</w:t>
            </w:r>
          </w:p>
        </w:tc>
        <w:tc>
          <w:tcPr>
            <w:tcW w:w="5102"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Change</w:t>
            </w:r>
          </w:p>
        </w:tc>
      </w:tr>
      <w:tr>
        <w:trPr/>
        <w:tc>
          <w:tcPr>
            <w:tcW w:w="136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1.0</w:t>
            </w:r>
          </w:p>
        </w:tc>
        <w:tc>
          <w:tcPr>
            <w:tcW w:w="204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[Date]</w:t>
            </w:r>
          </w:p>
        </w:tc>
        <w:tc>
          <w:tcPr>
            <w:tcW w:w="283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[Team #]</w:t>
            </w:r>
          </w:p>
        </w:tc>
        <w:tc>
          <w:tcPr>
            <w:tcW w:w="510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Initial release</w:t>
            </w:r>
          </w:p>
        </w:tc>
      </w:tr>
    </w:tbl>
    <w:p>
      <w:pPr>
        <w:pStyle w:val="BodyText"/>
        <w:bidi w:val="0"/>
        <w:spacing w:before="0" w:after="283"/>
        <w:jc w:val="left"/>
        <w:rPr/>
      </w:pPr>
      <w:r>
        <w:rPr/>
      </w:r>
    </w:p>
    <w:sectPr>
      <w:type w:val="nextPage"/>
      <w:pgSz w:w="12240" w:h="15840"/>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12"/>
    </w:pPr>
    <w:rPr>
      <w:rFonts w:ascii="Arial;sans-serif" w:hAnsi="Arial;sans-serif" w:eastAsia="Arial;sans-serif" w:cs="Arial;sans-serif"/>
      <w:color w:val="auto"/>
      <w:sz w:val="21"/>
      <w:szCs w:val="21"/>
      <w:lang w:val="en-US" w:eastAsia="zh-CN" w:bidi="hi-IN"/>
    </w:rPr>
  </w:style>
  <w:style w:type="paragraph" w:styleId="Heading1">
    <w:name w:val="Heading 1"/>
    <w:basedOn w:val="Heading"/>
    <w:next w:val="BodyText"/>
    <w:qFormat/>
    <w:pPr>
      <w:spacing w:before="240" w:after="40"/>
    </w:pPr>
    <w:rPr>
      <w:rFonts w:ascii="Arial;sans-serif" w:hAnsi="Arial;sans-serif" w:eastAsia="Arial;sans-serif" w:cs="Arial;sans-serif"/>
      <w:b/>
      <w:bCs/>
      <w:color w:val="1F3864"/>
      <w:sz w:val="36"/>
      <w:szCs w:val="36"/>
    </w:rPr>
  </w:style>
  <w:style w:type="paragraph" w:styleId="Heading2">
    <w:name w:val="Heading 2"/>
    <w:basedOn w:val="Heading"/>
    <w:next w:val="BodyText"/>
    <w:qFormat/>
    <w:pPr>
      <w:pBdr>
        <w:bottom w:val="single" w:sz="2" w:space="1" w:color="1F3864"/>
      </w:pBdr>
      <w:spacing w:before="280" w:after="120"/>
      <w:outlineLvl w:val="1"/>
    </w:pPr>
    <w:rPr>
      <w:rFonts w:ascii="Arial;sans-serif" w:hAnsi="Arial;sans-serif" w:eastAsia="Arial;sans-serif" w:cs="Arial;sans-serif"/>
      <w:b/>
      <w:bCs/>
      <w:color w:val="1F3864"/>
      <w:sz w:val="25"/>
      <w:szCs w:val="25"/>
    </w:rPr>
  </w:style>
  <w:style w:type="paragraph" w:styleId="Heading3">
    <w:name w:val="Heading 3"/>
    <w:basedOn w:val="Heading"/>
    <w:next w:val="BodyText"/>
    <w:qFormat/>
    <w:pPr>
      <w:spacing w:before="160" w:after="120"/>
      <w:outlineLvl w:val="2"/>
    </w:pPr>
    <w:rPr>
      <w:rFonts w:ascii="Arial;sans-serif" w:hAnsi="Arial;sans-serif" w:eastAsia="Arial;sans-serif" w:cs="Arial;sans-serif"/>
      <w:b/>
      <w:bCs/>
      <w:color w:val="2F5496"/>
      <w:sz w:val="22"/>
      <w:szCs w:val="2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Acceptable Use Policy</dc:title>
</cp:coreProperties>
</file>

<file path=docProps/custom.xml><?xml version="1.0" encoding="utf-8"?>
<Properties xmlns="http://schemas.openxmlformats.org/officeDocument/2006/custom-properties" xmlns:vt="http://schemas.openxmlformats.org/officeDocument/2006/docPropsVTypes"/>
</file>