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Security Awareness and Training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POL-03</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ensures that everyone with access to Organization systems knows the security risks they face, their responsibilities, and how to recognize and report threats.</w:t>
      </w:r>
    </w:p>
    <w:p>
      <w:pPr>
        <w:pStyle w:val="Heading2"/>
        <w:bidi w:val="0"/>
        <w:jc w:val="left"/>
        <w:rPr/>
      </w:pPr>
      <w:r>
        <w:rPr/>
        <w:t>2. Scope</w:t>
      </w:r>
    </w:p>
    <w:p>
      <w:pPr>
        <w:pStyle w:val="BodyText"/>
        <w:bidi w:val="0"/>
        <w:jc w:val="left"/>
        <w:rPr/>
      </w:pPr>
      <w:r>
        <w:rPr/>
        <w:t>Applies to all employees, contractors, interns, vendors and other third parties who have access to Organization information systems or data.</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Security awareness training</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General training for all users on threats and safe behavior.</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Role-based training</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Additional training for roles with elevated access or security duties (administrators, developers, incident responders).</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Phishing simulation</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Controlled test email used to measure and improve users' ability to spot phishing.</w:t>
            </w:r>
          </w:p>
        </w:tc>
      </w:tr>
    </w:tbl>
    <w:p>
      <w:pPr>
        <w:pStyle w:val="Heading2"/>
        <w:bidi w:val="0"/>
        <w:jc w:val="left"/>
        <w:rPr/>
      </w:pPr>
      <w:r>
        <w:rPr/>
        <w:t>4. Training Requirements</w:t>
      </w:r>
    </w:p>
    <w:p>
      <w:pPr>
        <w:pStyle w:val="BodyText"/>
        <w:bidi w:val="0"/>
        <w:ind w:hanging="0" w:left="0" w:right="0"/>
        <w:jc w:val="left"/>
        <w:rPr/>
      </w:pPr>
      <w:r>
        <w:rPr/>
        <w:t xml:space="preserve">4.1 All personnel complete security awareness training before receiving access and at least annually thereafter. </w:t>
      </w:r>
      <w:r>
        <w:rPr>
          <w:color w:val="595959"/>
          <w:sz w:val="16"/>
        </w:rPr>
        <w:t>[800-53: AT-2 | 27002: 6.3 | CIS: 14.1]</w:t>
      </w:r>
    </w:p>
    <w:p>
      <w:pPr>
        <w:pStyle w:val="BodyText"/>
        <w:bidi w:val="0"/>
        <w:ind w:hanging="0" w:left="0" w:right="0"/>
        <w:jc w:val="left"/>
        <w:rPr/>
      </w:pPr>
      <w:r>
        <w:rPr/>
        <w:t xml:space="preserve">4.2 Training covers at minimum: phishing and social engineering, password and MFA use, malware, safe browsing, data handling and classification, physical security, mobile and remote work, and how to report incidents. </w:t>
      </w:r>
      <w:r>
        <w:rPr>
          <w:color w:val="595959"/>
          <w:sz w:val="16"/>
        </w:rPr>
        <w:t>[800-53: AT-2, AT-2(3), AT-2(4) | 27002: 6.3 | CIS: 14.2, 14.3, 14.4, 14.5, 14.6]</w:t>
      </w:r>
    </w:p>
    <w:p>
      <w:pPr>
        <w:pStyle w:val="BodyText"/>
        <w:bidi w:val="0"/>
        <w:ind w:hanging="0" w:left="0" w:right="0"/>
        <w:jc w:val="left"/>
        <w:rPr/>
      </w:pPr>
      <w:r>
        <w:rPr/>
        <w:t xml:space="preserve">4.3 Personnel with privileged or security roles complete role-based training before assuming the role and annually. </w:t>
      </w:r>
      <w:r>
        <w:rPr>
          <w:color w:val="595959"/>
          <w:sz w:val="16"/>
        </w:rPr>
        <w:t>[800-53: AT-3 | 27002: 6.3 | CIS: 14.9]</w:t>
      </w:r>
    </w:p>
    <w:p>
      <w:pPr>
        <w:pStyle w:val="BodyText"/>
        <w:bidi w:val="0"/>
        <w:ind w:hanging="0" w:left="0" w:right="0"/>
        <w:jc w:val="left"/>
        <w:rPr/>
      </w:pPr>
      <w:r>
        <w:rPr/>
        <w:t xml:space="preserve">4.4 Phishing simulations and practical exercises are run at least quarterly; results drive targeted retraining. </w:t>
      </w:r>
      <w:r>
        <w:rPr>
          <w:color w:val="595959"/>
          <w:sz w:val="16"/>
        </w:rPr>
        <w:t>[800-53: AT-2(1) | 27002: 6.3 | CIS: 14.2]</w:t>
      </w:r>
    </w:p>
    <w:p>
      <w:pPr>
        <w:pStyle w:val="BodyText"/>
        <w:bidi w:val="0"/>
        <w:ind w:hanging="0" w:left="0" w:right="0"/>
        <w:jc w:val="left"/>
        <w:rPr/>
      </w:pPr>
      <w:r>
        <w:rPr/>
        <w:t xml:space="preserve">4.5 Training completion is recorded and retained for at least 3 years. </w:t>
      </w:r>
      <w:r>
        <w:rPr>
          <w:color w:val="595959"/>
          <w:sz w:val="16"/>
        </w:rPr>
        <w:t>[800-53: AT-4 | 27002: 6.3 | CIS: 14.1]</w:t>
      </w:r>
    </w:p>
    <w:p>
      <w:pPr>
        <w:pStyle w:val="Heading2"/>
        <w:bidi w:val="0"/>
        <w:jc w:val="left"/>
        <w:rPr/>
      </w:pPr>
      <w:r>
        <w:rPr/>
        <w:t>5. Reporting</w:t>
      </w:r>
    </w:p>
    <w:p>
      <w:pPr>
        <w:pStyle w:val="BodyText"/>
        <w:bidi w:val="0"/>
        <w:ind w:hanging="0" w:left="0" w:right="0"/>
        <w:jc w:val="left"/>
        <w:rPr/>
      </w:pPr>
      <w:r>
        <w:rPr/>
        <w:t xml:space="preserve">5.1 All personnel must report suspected incidents, phishing and unusual system behavior immediately using the published reporting channel. </w:t>
      </w:r>
      <w:r>
        <w:rPr>
          <w:color w:val="595959"/>
          <w:sz w:val="16"/>
        </w:rPr>
        <w:t>[800-53: IR-6, AT-2(4) | 27002: 6.8 | CIS: 14.6, 17.3]</w:t>
      </w:r>
    </w:p>
    <w:p>
      <w:pPr>
        <w:pStyle w:val="Heading2"/>
        <w:bidi w:val="0"/>
        <w:jc w:val="left"/>
        <w:rPr/>
      </w:pPr>
      <w:r>
        <w:rPr/>
        <w:t>6. Related Requirements</w:t>
      </w:r>
    </w:p>
    <w:p>
      <w:pPr>
        <w:pStyle w:val="BodyText"/>
        <w:bidi w:val="0"/>
        <w:ind w:hanging="0" w:left="0" w:right="0"/>
        <w:jc w:val="left"/>
        <w:rPr/>
      </w:pPr>
      <w:r>
        <w:rPr/>
        <w:t xml:space="preserve">6.1 Personnel follow the Password, Acceptable Use, Malware Awareness and Web Browsing policies; training explains these policies. </w:t>
      </w:r>
      <w:r>
        <w:rPr>
          <w:color w:val="595959"/>
          <w:sz w:val="16"/>
        </w:rPr>
        <w:t>[800-53: PL-4 | 27002: 5.10, 6.3 | CIS: 14.1]</w:t>
      </w:r>
    </w:p>
    <w:p>
      <w:pPr>
        <w:pStyle w:val="Heading2"/>
        <w:bidi w:val="0"/>
        <w:jc w:val="left"/>
        <w:rPr/>
      </w:pPr>
      <w:r>
        <w:rPr/>
        <w:t>7. Compliance and Disciplinary Action</w:t>
      </w:r>
    </w:p>
    <w:p>
      <w:pPr>
        <w:pStyle w:val="BodyText"/>
        <w:bidi w:val="0"/>
        <w:ind w:hanging="0" w:left="0" w:right="0"/>
        <w:jc w:val="left"/>
        <w:rPr/>
      </w:pPr>
      <w:r>
        <w:rPr/>
        <w:t xml:space="preserve">7.1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7.2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7.3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7.4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8. Exceptions</w:t>
      </w:r>
    </w:p>
    <w:p>
      <w:pPr>
        <w:pStyle w:val="BodyText"/>
        <w:bidi w:val="0"/>
        <w:ind w:hanging="0" w:left="0" w:right="0"/>
        <w:jc w:val="left"/>
        <w:rPr/>
      </w:pPr>
      <w:r>
        <w:rPr/>
        <w:t xml:space="preserve">8.1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8.2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9. Policy Review and Maintenance</w:t>
      </w:r>
    </w:p>
    <w:p>
      <w:pPr>
        <w:pStyle w:val="BodyText"/>
        <w:bidi w:val="0"/>
        <w:ind w:hanging="0" w:left="0" w:right="0"/>
        <w:jc w:val="left"/>
        <w:rPr/>
      </w:pPr>
      <w:r>
        <w:rPr/>
        <w:t xml:space="preserve">9.1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9.2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10.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8"/>
        <w:gridCol w:w="2495"/>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Training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AT-2, AT-2(1), AT-2(3), AT-2(4), AT-3, AT-4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14.1, 14.2, 14.3, 14.4, 14.5, 14.6, 14.9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Reporting</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AT-2(4), IR-6</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14.6, 17.3</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Related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PL-4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5.10, 6.3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14.1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11.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800-50 Rev. 1, Building a Cybersecurity and Privacy Learning Program </w:t>
      </w:r>
    </w:p>
    <w:p>
      <w:pPr>
        <w:pStyle w:val="Heading2"/>
        <w:bidi w:val="0"/>
        <w:jc w:val="left"/>
        <w:rPr/>
      </w:pPr>
      <w:r>
        <w:rPr/>
        <w:t>12.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Security Awareness and Training Policy</dc:title>
</cp:coreProperties>
</file>

<file path=docProps/custom.xml><?xml version="1.0" encoding="utf-8"?>
<Properties xmlns="http://schemas.openxmlformats.org/officeDocument/2006/custom-properties" xmlns:vt="http://schemas.openxmlformats.org/officeDocument/2006/docPropsVTypes"/>
</file>