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Data Retention and Disposal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POL-04</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defines how long Organization data and records are kept and how they are securely disposed of, so that legal, regulatory, operational and investigative needs are met without keeping data longer than necessary.</w:t>
      </w:r>
    </w:p>
    <w:p>
      <w:pPr>
        <w:pStyle w:val="Heading2"/>
        <w:bidi w:val="0"/>
        <w:jc w:val="left"/>
        <w:rPr/>
      </w:pPr>
      <w:r>
        <w:rPr/>
        <w:t>2. Scope</w:t>
      </w:r>
    </w:p>
    <w:p>
      <w:pPr>
        <w:pStyle w:val="BodyText"/>
        <w:bidi w:val="0"/>
        <w:jc w:val="left"/>
        <w:rPr/>
      </w:pPr>
      <w:r>
        <w:rPr/>
        <w:t>Applies to all data and records created, received or stored by the Organization in any format and location, including backups, logs and data held by service providers.</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3"/>
        <w:gridCol w:w="8845"/>
      </w:tblGrid>
      <w:tr>
        <w:trPr/>
        <w:tc>
          <w:tcPr>
            <w:tcW w:w="2493"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Data owner</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Manager accountable for a data set, its classification and its retention period.</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Retention period</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Minimum time a record must be kept before it may be disposed of.</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Legal hold</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Instruction to preserve records relevant to litigation or an investigation, overriding normal disposal.</w:t>
            </w:r>
          </w:p>
        </w:tc>
      </w:tr>
      <w:tr>
        <w:trPr/>
        <w:tc>
          <w:tcPr>
            <w:tcW w:w="249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Sanitization</w:t>
            </w:r>
          </w:p>
        </w:tc>
        <w:tc>
          <w:tcPr>
            <w:tcW w:w="884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Process that makes data on media unrecoverable (clear, purge or destroy).</w:t>
            </w:r>
          </w:p>
        </w:tc>
      </w:tr>
    </w:tbl>
    <w:p>
      <w:pPr>
        <w:pStyle w:val="Heading2"/>
        <w:bidi w:val="0"/>
        <w:jc w:val="left"/>
        <w:rPr/>
      </w:pPr>
      <w:r>
        <w:rPr/>
        <w:t>4. Classification and Inventory</w:t>
      </w:r>
    </w:p>
    <w:p>
      <w:pPr>
        <w:pStyle w:val="BodyText"/>
        <w:bidi w:val="0"/>
        <w:ind w:hanging="0" w:left="0" w:right="0"/>
        <w:jc w:val="left"/>
        <w:rPr/>
      </w:pPr>
      <w:r>
        <w:rPr/>
        <w:t xml:space="preserve">4.1 Data owners classify their data (Public, Internal, Confidential, Restricted) and record it in the data inventory. </w:t>
      </w:r>
      <w:r>
        <w:rPr>
          <w:color w:val="595959"/>
          <w:sz w:val="16"/>
        </w:rPr>
        <w:t>[800-53: RA-2, CM-12 | 27002: 5.9, 5.12 | CIS: 3.1, 3.2, 3.7]</w:t>
      </w:r>
    </w:p>
    <w:p>
      <w:pPr>
        <w:pStyle w:val="Heading2"/>
        <w:bidi w:val="0"/>
        <w:jc w:val="left"/>
        <w:rPr/>
      </w:pPr>
      <w:r>
        <w:rPr/>
        <w:t>5. Retention Schedule</w:t>
      </w:r>
    </w:p>
    <w:p>
      <w:pPr>
        <w:pStyle w:val="BodyText"/>
        <w:bidi w:val="0"/>
        <w:ind w:hanging="0" w:left="0" w:right="0"/>
        <w:jc w:val="left"/>
        <w:rPr/>
      </w:pPr>
      <w:r>
        <w:rPr/>
        <w:t xml:space="preserve">5.1 Records are retained according to the schedule below unless law, contract or a legal hold requires longer. </w:t>
      </w:r>
      <w:r>
        <w:rPr>
          <w:color w:val="595959"/>
          <w:sz w:val="16"/>
        </w:rPr>
        <w:t>[800-53: SI-12 | 27002: 5.33 | CIS: 3.4]</w:t>
      </w:r>
    </w:p>
    <w:p>
      <w:pPr>
        <w:pStyle w:val="BodyText"/>
        <w:bidi w:val="0"/>
        <w:ind w:hanging="0" w:left="0" w:right="0"/>
        <w:jc w:val="left"/>
        <w:rPr/>
      </w:pPr>
      <w:r>
        <w:rPr/>
        <w:t xml:space="preserve">5.2 Security logs and audit records: at least 1 year, with the most recent 90 days immediately searchable. </w:t>
      </w:r>
      <w:r>
        <w:rPr>
          <w:color w:val="595959"/>
          <w:sz w:val="16"/>
        </w:rPr>
        <w:t>[800-53: AU-11 | 27002: 8.15 | CIS: 8.10]</w:t>
      </w:r>
    </w:p>
    <w:p>
      <w:pPr>
        <w:pStyle w:val="BodyText"/>
        <w:bidi w:val="0"/>
        <w:ind w:hanging="0" w:left="0" w:right="0"/>
        <w:jc w:val="left"/>
        <w:rPr/>
      </w:pPr>
      <w:r>
        <w:rPr/>
        <w:t xml:space="preserve">5.3 Incident records and evidence: at least 3 years after the incident is closed, or longer under legal hold. </w:t>
      </w:r>
      <w:r>
        <w:rPr>
          <w:color w:val="595959"/>
          <w:sz w:val="16"/>
        </w:rPr>
        <w:t>[800-53: IR-4, AU-11 | 27002: 5.28 | CIS: 17.4]</w:t>
      </w:r>
    </w:p>
    <w:p>
      <w:pPr>
        <w:pStyle w:val="BodyText"/>
        <w:bidi w:val="0"/>
        <w:ind w:hanging="0" w:left="0" w:right="0"/>
        <w:jc w:val="left"/>
        <w:rPr/>
      </w:pPr>
      <w:r>
        <w:rPr/>
        <w:t xml:space="preserve">5.4 Backups: daily backups kept 30 days, monthly backups 12 months; backups are encrypted and restores tested quarterly. </w:t>
      </w:r>
      <w:r>
        <w:rPr>
          <w:color w:val="595959"/>
          <w:sz w:val="16"/>
        </w:rPr>
        <w:t>[800-53: CP-9 | 27002: 8.13 | CIS: 11.2, 11.3, 11.5]</w:t>
      </w:r>
    </w:p>
    <w:p>
      <w:pPr>
        <w:pStyle w:val="BodyText"/>
        <w:bidi w:val="0"/>
        <w:ind w:hanging="0" w:left="0" w:right="0"/>
        <w:jc w:val="left"/>
        <w:rPr/>
      </w:pPr>
      <w:r>
        <w:rPr/>
        <w:t xml:space="preserve">5.5 Financial and HR records: as required by applicable law (typically 7 years). </w:t>
      </w:r>
      <w:r>
        <w:rPr>
          <w:color w:val="595959"/>
          <w:sz w:val="16"/>
        </w:rPr>
        <w:t>[800-53: SI-12 | 27002: 5.31, 5.33]</w:t>
      </w:r>
    </w:p>
    <w:p>
      <w:pPr>
        <w:pStyle w:val="BodyText"/>
        <w:bidi w:val="0"/>
        <w:ind w:hanging="0" w:left="0" w:right="0"/>
        <w:jc w:val="left"/>
        <w:rPr/>
      </w:pPr>
      <w:r>
        <w:rPr/>
        <w:t xml:space="preserve">5.6 Personal data is kept only as long as needed for the purpose it was collected for. </w:t>
      </w:r>
      <w:r>
        <w:rPr>
          <w:color w:val="595959"/>
          <w:sz w:val="16"/>
        </w:rPr>
        <w:t>[800-53: PT-2, SI-12 | 27002: 5.34 | CIS: 3.1]</w:t>
      </w:r>
    </w:p>
    <w:p>
      <w:pPr>
        <w:pStyle w:val="Heading2"/>
        <w:bidi w:val="0"/>
        <w:jc w:val="left"/>
        <w:rPr/>
      </w:pPr>
      <w:r>
        <w:rPr/>
        <w:t>6. Legal Hold</w:t>
      </w:r>
    </w:p>
    <w:p>
      <w:pPr>
        <w:pStyle w:val="BodyText"/>
        <w:bidi w:val="0"/>
        <w:ind w:hanging="0" w:left="0" w:right="0"/>
        <w:jc w:val="left"/>
        <w:rPr/>
      </w:pPr>
      <w:r>
        <w:rPr/>
        <w:t xml:space="preserve">6.1 When a legal hold is issued, disposal of the affected records stops immediately until Legal releases the hold. </w:t>
      </w:r>
      <w:r>
        <w:rPr>
          <w:color w:val="595959"/>
          <w:sz w:val="16"/>
        </w:rPr>
        <w:t>[800-53: SI-12 | 27002: 5.33]</w:t>
      </w:r>
    </w:p>
    <w:p>
      <w:pPr>
        <w:pStyle w:val="Heading2"/>
        <w:bidi w:val="0"/>
        <w:jc w:val="left"/>
        <w:rPr/>
      </w:pPr>
      <w:r>
        <w:rPr/>
        <w:t>7. Secure Disposal</w:t>
      </w:r>
    </w:p>
    <w:p>
      <w:pPr>
        <w:pStyle w:val="BodyText"/>
        <w:bidi w:val="0"/>
        <w:ind w:hanging="0" w:left="0" w:right="0"/>
        <w:jc w:val="left"/>
        <w:rPr/>
      </w:pPr>
      <w:r>
        <w:rPr/>
        <w:t xml:space="preserve">7.1 Data past its retention period is disposed of securely and the disposal is recorded. </w:t>
      </w:r>
      <w:r>
        <w:rPr>
          <w:color w:val="595959"/>
          <w:sz w:val="16"/>
        </w:rPr>
        <w:t>[800-53: SI-12, MP-6 | 27002: 8.10 | CIS: 3.5]</w:t>
      </w:r>
    </w:p>
    <w:p>
      <w:pPr>
        <w:pStyle w:val="BodyText"/>
        <w:bidi w:val="0"/>
        <w:ind w:hanging="0" w:left="0" w:right="0"/>
        <w:jc w:val="left"/>
        <w:rPr/>
      </w:pPr>
      <w:r>
        <w:rPr/>
        <w:t xml:space="preserve">7.2 Media are sanitized according to NIST SP 800-88 before reuse or disposal; media that cannot be sanitized are physically destroyed. </w:t>
      </w:r>
      <w:r>
        <w:rPr>
          <w:color w:val="595959"/>
          <w:sz w:val="16"/>
        </w:rPr>
        <w:t>[800-53: MP-6 | 27002: 7.14, 8.10 | CIS: 3.5]</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7"/>
        <w:gridCol w:w="2495"/>
        <w:gridCol w:w="2722"/>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7"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Classification and Inventory</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CM-12, RA-2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5.9, 5.12</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3.1, 3.2, 3.7</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Retention Schedule</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AU-11, CP-9, IR-4, PT-2, SI-12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5.28, 5.31, 5.33, 5.34, 8.13, 8.15</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3.1, 3.4, 8.10, 11.2, 11.3, 11.5, 17.4</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Legal Hold</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SI-12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5.33</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Secure Disposal</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MP-6, SI-12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7.14, 8.10</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3.5</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spacing w:before="0" w:after="0"/>
        <w:ind w:hanging="283" w:left="709"/>
        <w:jc w:val="left"/>
        <w:rPr/>
      </w:pPr>
      <w:r>
        <w:rPr/>
        <w:t xml:space="preserve">NIST SP 800-88, Guidelines for Media Sanitization </w:t>
      </w:r>
    </w:p>
    <w:p>
      <w:pPr>
        <w:pStyle w:val="BodyText"/>
        <w:numPr>
          <w:ilvl w:val="0"/>
          <w:numId w:val="1"/>
        </w:numPr>
        <w:tabs>
          <w:tab w:val="clear" w:pos="1134"/>
          <w:tab w:val="left" w:pos="709" w:leader="none"/>
        </w:tabs>
        <w:bidi w:val="0"/>
        <w:ind w:hanging="283" w:left="709"/>
        <w:jc w:val="left"/>
        <w:rPr/>
      </w:pPr>
      <w:r>
        <w:rPr/>
        <w:t xml:space="preserve">NIST SP 800-92, Guide to Computer Security Log Management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Data Retention and Disposal Policy</dc:title>
</cp:coreProperties>
</file>

<file path=docProps/custom.xml><?xml version="1.0" encoding="utf-8"?>
<Properties xmlns="http://schemas.openxmlformats.org/officeDocument/2006/custom-properties" xmlns:vt="http://schemas.openxmlformats.org/officeDocument/2006/docPropsVTypes"/>
</file>