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关于陈京元寻衅滋事案之再审申诉实质性法律意见书"/>
    <w:p>
      <w:pPr>
        <w:pStyle w:val="Heading2"/>
      </w:pPr>
      <w:r>
        <w:rPr>
          <w:rFonts w:hint="eastAsia"/>
        </w:rPr>
        <w:t xml:space="preserve">关于陈京元寻衅滋事案之再审申诉实质性法律意见书</w:t>
      </w:r>
    </w:p>
    <w:p>
      <w:pPr>
        <w:pStyle w:val="FirstParagraph"/>
      </w:pPr>
      <w:r>
        <w:rPr>
          <w:rFonts w:hint="eastAsia"/>
          <w:b/>
          <w:bCs/>
        </w:rPr>
        <w:t xml:space="preserve">申诉人</w:t>
      </w:r>
      <w:r>
        <w:rPr>
          <w:rFonts w:hint="eastAsia"/>
        </w:rPr>
        <w:t xml:space="preserve">：陈京元，男，理学博士，非线性复杂系统理论专家。</w:t>
      </w:r>
    </w:p>
    <w:p>
      <w:pPr>
        <w:pStyle w:val="BodyText"/>
      </w:pPr>
      <w:r>
        <w:rPr>
          <w:rFonts w:hint="eastAsia"/>
          <w:b/>
          <w:bCs/>
        </w:rPr>
        <w:t xml:space="preserve">再审申诉要旨</w:t>
      </w:r>
      <w:r>
        <w:rPr>
          <w:rFonts w:hint="eastAsia"/>
        </w:rPr>
        <w:t xml:space="preserve">：</w:t>
      </w:r>
      <w:r>
        <w:t xml:space="preserve"> </w:t>
      </w:r>
      <w:r>
        <w:rPr>
          <w:rFonts w:hint="eastAsia"/>
        </w:rPr>
        <w:t xml:space="preserve">原一审判决、二审裁定在认定申诉人构成寻衅滋事罪时，存在根本性的</w:t>
      </w:r>
      <w:r>
        <w:rPr>
          <w:rFonts w:hint="eastAsia"/>
          <w:b/>
          <w:bCs/>
        </w:rPr>
        <w:t xml:space="preserve">实体法适用错误、证据裁判缺位与程序正当性失守</w:t>
      </w:r>
      <w:r>
        <w:rPr>
          <w:rFonts w:hint="eastAsia"/>
        </w:rPr>
        <w:t xml:space="preserve">。公诉机关及原审法院在无任何实际传播数据、无现实秩序受损事实、无主观恶意直接证据的情况下，通过“内容敏感</w:t>
      </w:r>
      <w:r>
        <w:t xml:space="preserve"> </w:t>
      </w:r>
      <m:oMath>
        <m:r>
          <m:rPr>
            <m:sty m:val="p"/>
          </m:rPr>
          <m:t>→</m:t>
        </m:r>
      </m:oMath>
      <w:r>
        <w:t xml:space="preserve"> </w:t>
      </w:r>
      <w:r>
        <w:rPr>
          <w:rFonts w:hint="eastAsia"/>
        </w:rPr>
        <w:t xml:space="preserve">危害推定”的线性跳跃，虚构了“造成公共秩序严重混乱”的危害后果；同时，通过“高学历</w:t>
      </w:r>
      <w:r>
        <w:t xml:space="preserve"> </w:t>
      </w:r>
      <m:oMath>
        <m:r>
          <m:rPr>
            <m:sty m:val="p"/>
          </m:rPr>
          <m:t>→</m:t>
        </m:r>
      </m:oMath>
      <w:r>
        <w:t xml:space="preserve"> </w:t>
      </w:r>
      <w:r>
        <w:rPr>
          <w:rFonts w:hint="eastAsia"/>
        </w:rPr>
        <w:t xml:space="preserve">应知</w:t>
      </w:r>
      <w:r>
        <w:t xml:space="preserve"> </w:t>
      </w:r>
      <m:oMath>
        <m:r>
          <m:rPr>
            <m:sty m:val="p"/>
          </m:rPr>
          <m:t>→</m:t>
        </m:r>
      </m:oMath>
      <w:r>
        <w:t xml:space="preserve"> </w:t>
      </w:r>
      <w:r>
        <w:rPr>
          <w:rFonts w:hint="eastAsia"/>
        </w:rPr>
        <w:t xml:space="preserve">明知”的身份推定，非法完成了主观故意的“拟制”。</w:t>
      </w:r>
    </w:p>
    <w:p>
      <w:pPr>
        <w:pStyle w:val="BodyText"/>
      </w:pPr>
      <w:r>
        <w:rPr>
          <w:rFonts w:hint="eastAsia"/>
        </w:rPr>
        <w:t xml:space="preserve">本意见书严格基于</w:t>
      </w:r>
      <w:r>
        <w:rPr>
          <w:rFonts w:hint="eastAsia"/>
          <w:b/>
          <w:bCs/>
        </w:rPr>
        <w:t xml:space="preserve">刑事客观归责理论与主客观相统一原则</w:t>
      </w:r>
      <w:r>
        <w:rPr>
          <w:rFonts w:hint="eastAsia"/>
        </w:rPr>
        <w:t xml:space="preserve">，引入</w:t>
      </w:r>
      <w:r>
        <w:rPr>
          <w:rFonts w:hint="eastAsia"/>
          <w:b/>
          <w:bCs/>
        </w:rPr>
        <w:t xml:space="preserve">复杂系统动力学、统计物理学与语言哲学</w:t>
      </w:r>
      <w:r>
        <w:rPr>
          <w:rFonts w:hint="eastAsia"/>
        </w:rPr>
        <w:t xml:space="preserve">等交叉学科的客观规律，对本案客观因果链条的断裂及主观要件的虚妄性进行系统性的科学与法理清算。</w:t>
      </w:r>
    </w:p>
    <w:p>
      <w:r>
        <w:pict>
          <v:rect style="width:0;height:1.5pt" o:hralign="center" o:hrstd="t" o:hr="t"/>
        </w:pict>
      </w:r>
    </w:p>
    <w:bookmarkStart w:id="13" w:name="一客观要件审查因果链条之科学证伪与结果要件之经验虚置"/>
    <w:p>
      <w:pPr>
        <w:pStyle w:val="Heading3"/>
      </w:pPr>
      <w:r>
        <w:rPr>
          <w:rFonts w:hint="eastAsia"/>
        </w:rPr>
        <w:t xml:space="preserve">一、客观要件审查：因果链条之科学证伪与结果要件之经验虚置</w:t>
      </w:r>
    </w:p>
    <w:p>
      <w:pPr>
        <w:pStyle w:val="FirstParagraph"/>
      </w:pPr>
      <w:r>
        <w:rPr>
          <w:rFonts w:hint="eastAsia"/>
        </w:rPr>
        <w:t xml:space="preserve">网络寻衅滋事罪属典型的</w:t>
      </w:r>
      <w:r>
        <w:rPr>
          <w:rFonts w:hint="eastAsia"/>
          <w:b/>
          <w:bCs/>
        </w:rPr>
        <w:t xml:space="preserve">结果犯</w:t>
      </w:r>
      <w:r>
        <w:rPr>
          <w:rFonts w:hint="eastAsia"/>
        </w:rPr>
        <w:t xml:space="preserve">，必须以“造成公共秩序严重混乱”作为法定入罪门槛。</w:t>
      </w:r>
    </w:p>
    <w:bookmarkStart w:id="9" w:name="结果要件虚置经验世界中公共秩序严重混乱结果事实的根本虚无"/>
    <w:p>
      <w:pPr>
        <w:pStyle w:val="Heading4"/>
      </w:pPr>
      <w:r>
        <w:t xml:space="preserve">1. </w:t>
      </w:r>
      <w:r>
        <w:rPr>
          <w:rFonts w:hint="eastAsia"/>
        </w:rPr>
        <w:t xml:space="preserve">结果要件虚置：经验世界中“公共秩序严重混乱”结果事实的根本虚无</w:t>
      </w:r>
    </w:p>
    <w:p>
      <w:pPr>
        <w:pStyle w:val="FirstParagraph"/>
      </w:pPr>
      <w:r>
        <w:rPr>
          <w:rFonts w:hint="eastAsia"/>
        </w:rPr>
        <w:t xml:space="preserve">在刑事证据法上，法律结论不能替代事实证明。原审裁判文书仅机械复述“造成公共秩序严重混乱”之定性，但案卷中</w:t>
      </w:r>
      <w:r>
        <w:rPr>
          <w:rFonts w:hint="eastAsia"/>
          <w:b/>
          <w:bCs/>
        </w:rPr>
        <w:t xml:space="preserve">无任何具体的混乱事实指称</w:t>
      </w:r>
      <w:r>
        <w:t xml:space="preserve">。</w:t>
      </w:r>
    </w:p>
    <w:p>
      <w:pPr>
        <w:pStyle w:val="Compact"/>
        <w:numPr>
          <w:ilvl w:val="0"/>
          <w:numId w:val="1001"/>
        </w:numPr>
      </w:pPr>
      <w:r>
        <w:rPr>
          <w:rFonts w:hint="eastAsia"/>
          <w:b/>
          <w:bCs/>
        </w:rPr>
        <w:t xml:space="preserve">终局实证反证</w:t>
      </w:r>
      <w:r>
        <w:rPr>
          <w:rFonts w:hint="eastAsia"/>
        </w:rPr>
        <w:t xml:space="preserve">：申诉人刑满释放后，经实地核查，所有被列为“犯罪铁证”的涉案贴文至今仍完整存续于网络平台，但长期处于</w:t>
      </w:r>
      <w:r>
        <w:rPr>
          <w:rFonts w:hint="eastAsia"/>
          <w:b/>
          <w:bCs/>
        </w:rPr>
        <w:t xml:space="preserve">零关注、零转发、零讨论</w:t>
      </w:r>
      <w:r>
        <w:rPr>
          <w:rFonts w:hint="eastAsia"/>
        </w:rPr>
        <w:t xml:space="preserve">的绝对静默状态。这构成了一次无可辩驳的</w:t>
      </w:r>
      <w:r>
        <w:rPr>
          <w:rFonts w:hint="eastAsia"/>
          <w:b/>
          <w:bCs/>
        </w:rPr>
        <w:t xml:space="preserve">“自然对照实验”</w:t>
      </w:r>
      <w:r>
        <w:rPr>
          <w:rFonts w:hint="eastAsia"/>
        </w:rPr>
        <w:t xml:space="preserve">，从经验事实上彻底证伪了“危害结果已发生”的指控。</w:t>
      </w:r>
    </w:p>
    <w:bookmarkEnd w:id="9"/>
    <w:bookmarkStart w:id="10" w:name="拓扑传导机制断裂边缘节点在无标度网络中的结构性隔离"/>
    <w:p>
      <w:pPr>
        <w:pStyle w:val="Heading4"/>
      </w:pPr>
      <w:r>
        <w:t xml:space="preserve">2. </w:t>
      </w:r>
      <w:r>
        <w:rPr>
          <w:rFonts w:hint="eastAsia"/>
        </w:rPr>
        <w:t xml:space="preserve">拓扑传导机制断裂：边缘节点在无标度网络中的结构性隔离</w:t>
      </w:r>
    </w:p>
    <w:p>
      <w:pPr>
        <w:pStyle w:val="FirstParagraph"/>
      </w:pPr>
      <w:r>
        <w:rPr>
          <w:rFonts w:hint="eastAsia"/>
        </w:rPr>
        <w:t xml:space="preserve">根据复杂网络科学，社交网络具有典型的</w:t>
      </w:r>
      <w:r>
        <w:rPr>
          <w:rFonts w:hint="eastAsia"/>
          <w:b/>
          <w:bCs/>
        </w:rPr>
        <w:t xml:space="preserve">无标度（Scale-free）拓扑结构</w:t>
      </w:r>
      <w:r>
        <w:t xml:space="preserve">。</w:t>
      </w:r>
    </w:p>
    <w:p>
      <w:pPr>
        <w:pStyle w:val="Compact"/>
        <w:numPr>
          <w:ilvl w:val="0"/>
          <w:numId w:val="1002"/>
        </w:numPr>
      </w:pPr>
      <w:r>
        <w:rPr>
          <w:rFonts w:hint="eastAsia"/>
          <w:b/>
          <w:bCs/>
        </w:rPr>
        <w:t xml:space="preserve">结构性隔离</w:t>
      </w:r>
      <w:r>
        <w:rPr>
          <w:rFonts w:hint="eastAsia"/>
        </w:rPr>
        <w:t xml:space="preserve">：申诉人的账号粉丝不足百人，互动量及转发量极低，属于典型的</w:t>
      </w:r>
      <w:r>
        <w:rPr>
          <w:rFonts w:hint="eastAsia"/>
          <w:b/>
          <w:bCs/>
        </w:rPr>
        <w:t xml:space="preserve">长尾边缘节点</w:t>
      </w:r>
      <w:r>
        <w:rPr>
          <w:rFonts w:hint="eastAsia"/>
        </w:rPr>
        <w:t xml:space="preserve">。根据物理学家</w:t>
      </w:r>
      <w:r>
        <w:t xml:space="preserve"> Cohen </w:t>
      </w:r>
      <w:r>
        <w:rPr>
          <w:rFonts w:hint="eastAsia"/>
        </w:rPr>
        <w:t xml:space="preserve">等人的无标度网络渗流临界阈值公式：</w:t>
      </w:r>
    </w:p>
    <w:p>
      <w:pPr>
        <w:pStyle w:val="FirstParagraph"/>
      </w:pPr>
      <m:oMathPara>
        <m:oMathParaPr>
          <m:jc m:val="center"/>
        </m:oMathParaPr>
        <m:oMath>
          <m:sSub>
            <m:e>
              <m:r>
                <m:t>p</m:t>
              </m:r>
            </m:e>
            <m:sub>
              <m:r>
                <m:t>c</m:t>
              </m:r>
            </m:sub>
          </m:sSub>
          <m:r>
            <m:rPr>
              <m:sty m:val="p"/>
            </m:rPr>
            <m:t>=</m:t>
          </m:r>
          <m:r>
            <m:t>1</m:t>
          </m:r>
          <m:r>
            <m:rPr>
              <m:sty m:val="p"/>
            </m:rPr>
            <m:t>−</m:t>
          </m:r>
          <m:f>
            <m:fPr>
              <m:type m:val="bar"/>
            </m:fPr>
            <m:num>
              <m:r>
                <m:rPr>
                  <m:sty m:val="p"/>
                </m:rPr>
                <m:t>⟨</m:t>
              </m:r>
              <m:r>
                <m:t>k</m:t>
              </m:r>
              <m:r>
                <m:rPr>
                  <m:sty m:val="p"/>
                </m:rPr>
                <m:t>⟩</m:t>
              </m:r>
            </m:num>
            <m:den>
              <m:r>
                <m:rPr>
                  <m:sty m:val="p"/>
                </m:rPr>
                <m:t>⟨</m:t>
              </m:r>
              <m:sSup>
                <m:e>
                  <m:r>
                    <m:t>k</m:t>
                  </m:r>
                </m:e>
                <m:sup>
                  <m:r>
                    <m:t>2</m:t>
                  </m:r>
                </m:sup>
              </m:sSup>
              <m:r>
                <m:rPr>
                  <m:sty m:val="p"/>
                </m:rPr>
                <m:t>⟩</m:t>
              </m:r>
              <m:r>
                <m:rPr>
                  <m:sty m:val="p"/>
                </m:rPr>
                <m:t>−</m:t>
              </m:r>
              <m:r>
                <m:rPr>
                  <m:sty m:val="p"/>
                </m:rPr>
                <m:t>⟨</m:t>
              </m:r>
              <m:r>
                <m:t>k</m:t>
              </m:r>
              <m:r>
                <m:rPr>
                  <m:sty m:val="p"/>
                </m:rPr>
                <m:t>⟩</m:t>
              </m:r>
            </m:den>
          </m:f>
        </m:oMath>
      </m:oMathPara>
    </w:p>
    <w:p>
      <w:pPr>
        <w:pStyle w:val="FirstParagraph"/>
      </w:pPr>
      <w:r>
        <w:rPr>
          <w:rFonts w:hint="eastAsia"/>
        </w:rPr>
        <w:t xml:space="preserve">此类网络对随机边缘节点的激活或失效具有</w:t>
      </w:r>
      <w:r>
        <w:rPr>
          <w:rFonts w:hint="eastAsia"/>
          <w:b/>
          <w:bCs/>
        </w:rPr>
        <w:t xml:space="preserve">极端的鲁棒性</w:t>
      </w:r>
      <w:r>
        <w:rPr>
          <w:rFonts w:hint="eastAsia"/>
        </w:rPr>
        <w:t xml:space="preserve">，边缘节点的扰动对系统宏观连通性的影响在统计学上趋近于零。边缘节点缺乏结构传导路径，其微观扰动无法跨越“尺度鸿沟”引发宏观态跃迁。</w:t>
      </w:r>
    </w:p>
    <w:bookmarkEnd w:id="10"/>
    <w:bookmarkStart w:id="11" w:name="传播动力学必然消亡深度亚临界区内信息流的指数级衰减"/>
    <w:p>
      <w:pPr>
        <w:pStyle w:val="Heading4"/>
      </w:pPr>
      <w:r>
        <w:t xml:space="preserve">3. </w:t>
      </w:r>
      <w:r>
        <w:rPr>
          <w:rFonts w:hint="eastAsia"/>
        </w:rPr>
        <w:t xml:space="preserve">传播动力学必然消亡：深度亚临界区内信息流的指数级衰减</w:t>
      </w:r>
    </w:p>
    <w:p>
      <w:pPr>
        <w:pStyle w:val="FirstParagraph"/>
      </w:pPr>
      <w:r>
        <w:rPr>
          <w:rFonts w:hint="eastAsia"/>
        </w:rPr>
        <w:t xml:space="preserve">信息传播在动力学上可建模为离散代的</w:t>
      </w:r>
      <w:r>
        <w:t xml:space="preserve"> </w:t>
      </w:r>
      <w:r>
        <w:rPr>
          <w:b/>
          <w:bCs/>
        </w:rPr>
        <w:t xml:space="preserve">Galton-Watson </w:t>
      </w:r>
      <w:r>
        <w:rPr>
          <w:rFonts w:hint="eastAsia"/>
          <w:b/>
          <w:bCs/>
        </w:rPr>
        <w:t xml:space="preserve">分支过程</w:t>
      </w:r>
      <w:r>
        <w:t xml:space="preserve">。</w:t>
      </w:r>
    </w:p>
    <w:p>
      <w:pPr>
        <w:pStyle w:val="Compact"/>
        <w:numPr>
          <w:ilvl w:val="0"/>
          <w:numId w:val="1003"/>
        </w:numPr>
      </w:pPr>
      <w:r>
        <w:rPr>
          <w:rFonts w:hint="eastAsia"/>
          <w:b/>
          <w:bCs/>
        </w:rPr>
        <w:t xml:space="preserve">深度亚临界定理</w:t>
      </w:r>
      <w:r>
        <w:rPr>
          <w:rFonts w:hint="eastAsia"/>
        </w:rPr>
        <w:t xml:space="preserve">：由于申诉人账号基本无互动且粉丝极少，其信息级联的平均分支数</w:t>
      </w:r>
      <w:r>
        <w:t xml:space="preserve"> </w:t>
      </w:r>
      <m:oMath>
        <m:r>
          <m:t>m</m:t>
        </m:r>
        <m:r>
          <m:rPr>
            <m:sty m:val="p"/>
          </m:rPr>
          <m:t>≪</m:t>
        </m:r>
        <m:r>
          <m:t>1</m:t>
        </m:r>
      </m:oMath>
      <w:r>
        <w:rPr>
          <w:rFonts w:hint="eastAsia"/>
        </w:rPr>
        <w:t xml:space="preserve">（处于深度亚临界区）。根据</w:t>
      </w:r>
      <w:r>
        <w:t xml:space="preserve"> </w:t>
      </w:r>
      <w:r>
        <w:rPr>
          <w:b/>
          <w:bCs/>
        </w:rPr>
        <w:t xml:space="preserve">Galton-Watson </w:t>
      </w:r>
      <w:r>
        <w:rPr>
          <w:rFonts w:hint="eastAsia"/>
          <w:b/>
          <w:bCs/>
        </w:rPr>
        <w:t xml:space="preserve">过程灭绝定理</w:t>
      </w:r>
      <w:r>
        <w:rPr>
          <w:rFonts w:hint="eastAsia"/>
        </w:rPr>
        <w:t xml:space="preserve">，当</w:t>
      </w:r>
      <w:r>
        <w:t xml:space="preserve"> </w:t>
      </w:r>
      <m:oMath>
        <m:r>
          <m:t>m</m:t>
        </m:r>
        <m:r>
          <m:rPr>
            <m:sty m:val="p"/>
          </m:rPr>
          <m:t>&lt;</m:t>
        </m:r>
        <m:r>
          <m:t>1</m:t>
        </m:r>
      </m:oMath>
      <w:r>
        <w:t xml:space="preserve"> </w:t>
      </w:r>
      <w:r>
        <w:rPr>
          <w:rFonts w:hint="eastAsia"/>
        </w:rPr>
        <w:t xml:space="preserve">时，信息级联最终灭绝的概率</w:t>
      </w:r>
      <w:r>
        <w:t xml:space="preserve"> </w:t>
      </w:r>
      <m:oMath>
        <m:r>
          <m:t>q</m:t>
        </m:r>
        <m:r>
          <m:rPr>
            <m:sty m:val="p"/>
          </m:rPr>
          <m:t>=</m:t>
        </m:r>
        <m:r>
          <m:t>1</m:t>
        </m:r>
      </m:oMath>
      <w:r>
        <w:rPr>
          <w:rFonts w:hint="eastAsia"/>
        </w:rPr>
        <w:t xml:space="preserve">（100%</w:t>
      </w:r>
      <w:r>
        <w:t xml:space="preserve"> </w:t>
      </w:r>
      <w:r>
        <w:rPr>
          <w:rFonts w:hint="eastAsia"/>
        </w:rPr>
        <w:t xml:space="preserve">灭绝），传播规模呈指数级衰减，期望总规模</w:t>
      </w:r>
      <w:r>
        <w:t xml:space="preserve"> </w:t>
      </w:r>
      <m:oMath>
        <m:r>
          <m:t>E</m:t>
        </m:r>
        <m:r>
          <m:rPr>
            <m:sty m:val="p"/>
          </m:rPr>
          <m:t>[</m:t>
        </m:r>
        <m:r>
          <m:t>S</m:t>
        </m:r>
        <m:r>
          <m:rPr>
            <m:sty m:val="p"/>
          </m:rPr>
          <m:t>]</m:t>
        </m:r>
        <m:r>
          <m:rPr>
            <m:sty m:val="p"/>
          </m:rPr>
          <m:t>=</m:t>
        </m:r>
        <m:f>
          <m:fPr>
            <m:type m:val="bar"/>
          </m:fPr>
          <m:num>
            <m:r>
              <m:t>1</m:t>
            </m:r>
          </m:num>
          <m:den>
            <m:r>
              <m:t>1</m:t>
            </m:r>
            <m:r>
              <m:rPr>
                <m:sty m:val="p"/>
              </m:rPr>
              <m:t>−</m:t>
            </m:r>
            <m:r>
              <m:t>m</m:t>
            </m:r>
          </m:den>
        </m:f>
        <m:r>
          <m:rPr>
            <m:sty m:val="p"/>
          </m:rPr>
          <m:t>≈</m:t>
        </m:r>
        <m:r>
          <m:t>1</m:t>
        </m:r>
      </m:oMath>
      <w:r>
        <w:rPr>
          <w:rFonts w:hint="eastAsia"/>
        </w:rPr>
        <w:t xml:space="preserve">。在数学上，这是一个绝对收敛且处于死寂状态的封闭事件。</w:t>
      </w:r>
    </w:p>
    <w:bookmarkEnd w:id="11"/>
    <w:bookmarkStart w:id="12" w:name="阻尼机制客观平抑蝴蝶效应的科学边界与系统内生性"/>
    <w:p>
      <w:pPr>
        <w:pStyle w:val="Heading4"/>
      </w:pPr>
      <w:r>
        <w:t xml:space="preserve">4. </w:t>
      </w:r>
      <w:r>
        <w:rPr>
          <w:rFonts w:hint="eastAsia"/>
        </w:rPr>
        <w:t xml:space="preserve">阻尼机制客观平抑：“蝴蝶效应”的科学边界与系统内生性</w:t>
      </w:r>
    </w:p>
    <w:p>
      <w:pPr>
        <w:pStyle w:val="Compact"/>
        <w:numPr>
          <w:ilvl w:val="0"/>
          <w:numId w:val="1004"/>
        </w:numPr>
      </w:pPr>
      <w:r>
        <w:rPr>
          <w:rFonts w:hint="eastAsia"/>
          <w:b/>
          <w:bCs/>
        </w:rPr>
        <w:t xml:space="preserve">涨落-耗散定理（FDT）的约束</w:t>
      </w:r>
      <w:r>
        <w:rPr>
          <w:rFonts w:hint="eastAsia"/>
        </w:rPr>
        <w:t xml:space="preserve">：统计物理学严格证明，任何稳态系统内的微观扰动（涨落）均会受到系统内在阻尼机制（平台过滤、注意力衰减等）的持续耗散。申诉人的微观扰动能量远低于网络本底噪声，在刚接触系统耗散边界的瞬间，其响应函数就已经衰减归零。</w:t>
      </w:r>
    </w:p>
    <w:p>
      <w:pPr>
        <w:pStyle w:val="Compact"/>
        <w:numPr>
          <w:ilvl w:val="0"/>
          <w:numId w:val="1004"/>
        </w:numPr>
      </w:pPr>
      <w:r>
        <w:rPr>
          <w:rFonts w:hint="eastAsia"/>
          <w:b/>
          <w:bCs/>
        </w:rPr>
        <w:t xml:space="preserve">控制参数的归属</w:t>
      </w:r>
      <w:r>
        <w:rPr>
          <w:rFonts w:hint="eastAsia"/>
        </w:rPr>
        <w:t xml:space="preserve">：蝴蝶效应仅在系统整体已处于超临界失稳态时才成立。控方实质是将由于宏观系统自身失稳导致的系统内生雪崩，强行归罪于一个微观粒子的自发涨落。</w:t>
      </w:r>
    </w:p>
    <w:p>
      <w:r>
        <w:pict>
          <v:rect style="width:0;height:1.5pt" o:hralign="center" o:hrstd="t" o:hr="t"/>
        </w:pict>
      </w:r>
    </w:p>
    <w:bookmarkEnd w:id="12"/>
    <w:bookmarkEnd w:id="13"/>
    <w:bookmarkStart w:id="17" w:name="二主观要件审查明知是虚假信息推论之法理解构与主观归罪批判"/>
    <w:p>
      <w:pPr>
        <w:pStyle w:val="Heading3"/>
      </w:pPr>
      <w:r>
        <w:rPr>
          <w:rFonts w:hint="eastAsia"/>
        </w:rPr>
        <w:t xml:space="preserve">二、主观要件审查：“明知是虚假信息”推论之法理解构与主观归罪批判</w:t>
      </w:r>
    </w:p>
    <w:p>
      <w:pPr>
        <w:pStyle w:val="FirstParagraph"/>
      </w:pPr>
      <w:r>
        <w:rPr>
          <w:rFonts w:hint="eastAsia"/>
        </w:rPr>
        <w:t xml:space="preserve">故意犯罪的主观“明知”，必须是行为人对特定虚假事实的</w:t>
      </w:r>
      <w:r>
        <w:rPr>
          <w:rFonts w:hint="eastAsia"/>
          <w:b/>
          <w:bCs/>
        </w:rPr>
        <w:t xml:space="preserve">实际内心心理状态</w:t>
      </w:r>
      <w:r>
        <w:rPr>
          <w:rFonts w:hint="eastAsia"/>
        </w:rPr>
        <w:t xml:space="preserve">，必须由客观证据证实。</w:t>
      </w:r>
    </w:p>
    <w:bookmarkStart w:id="14" w:name="高学历推定之法理悖论非法混淆应知义务与明知实然"/>
    <w:p>
      <w:pPr>
        <w:pStyle w:val="Heading4"/>
      </w:pPr>
      <w:r>
        <w:t xml:space="preserve">1. </w:t>
      </w:r>
      <w:r>
        <w:rPr>
          <w:rFonts w:hint="eastAsia"/>
        </w:rPr>
        <w:t xml:space="preserve">“高学历”推定之法理悖论：非法混淆“应知义务”与“明知实然”</w:t>
      </w:r>
    </w:p>
    <w:p>
      <w:pPr>
        <w:pStyle w:val="FirstParagraph"/>
      </w:pPr>
      <w:r>
        <w:rPr>
          <w:rFonts w:hint="eastAsia"/>
        </w:rPr>
        <w:t xml:space="preserve">原审法院唯一的定罪逻辑是：申诉人是博士、高学历知识分子，理应“辨别是非”，从而推导出其主观上必定“明知”所转发内容为虚假信息。</w:t>
      </w:r>
    </w:p>
    <w:p>
      <w:pPr>
        <w:pStyle w:val="Compact"/>
        <w:numPr>
          <w:ilvl w:val="0"/>
          <w:numId w:val="1005"/>
        </w:numPr>
      </w:pPr>
      <w:r>
        <w:rPr>
          <w:rFonts w:hint="eastAsia"/>
          <w:b/>
          <w:bCs/>
        </w:rPr>
        <w:t xml:space="preserve">概念偷换与客观归罪</w:t>
      </w:r>
      <w:r>
        <w:rPr>
          <w:rFonts w:hint="eastAsia"/>
        </w:rPr>
        <w:t xml:space="preserve">：高学历代表的是一种客观认知能力，而非对具体网络信息真伪的“预知能力”；“应辨别是非”属于道德或认知期待，不能在法律上非法等同于主观罪过要件。原审利用身份标签代替主观故意的证明，背离了主客观相统一原则。</w:t>
      </w:r>
    </w:p>
    <w:bookmarkEnd w:id="14"/>
    <w:bookmarkStart w:id="15" w:name="专家认知图式之合理反证学术探索立场与确信无害主观状态的同一"/>
    <w:p>
      <w:pPr>
        <w:pStyle w:val="Heading4"/>
      </w:pPr>
      <w:r>
        <w:t xml:space="preserve">2. </w:t>
      </w:r>
      <w:r>
        <w:rPr>
          <w:rFonts w:hint="eastAsia"/>
        </w:rPr>
        <w:t xml:space="preserve">专家认知图式之合理反证：学术探索立场与“确信无害”主观状态的同一</w:t>
      </w:r>
    </w:p>
    <w:p>
      <w:pPr>
        <w:pStyle w:val="FirstParagraph"/>
      </w:pPr>
      <w:r>
        <w:rPr>
          <w:rFonts w:hint="eastAsia"/>
        </w:rPr>
        <w:t xml:space="preserve">申诉人作为系统科学专家，其特殊的认知结构构成了对“明知”要件的合理反证。</w:t>
      </w:r>
    </w:p>
    <w:p>
      <w:pPr>
        <w:pStyle w:val="Compact"/>
        <w:numPr>
          <w:ilvl w:val="0"/>
          <w:numId w:val="1006"/>
        </w:numPr>
      </w:pPr>
      <w:r>
        <w:rPr>
          <w:rFonts w:hint="eastAsia"/>
          <w:b/>
          <w:bCs/>
        </w:rPr>
        <w:t xml:space="preserve">逻辑自相矛盾（自我证伪）</w:t>
      </w:r>
      <w:r>
        <w:rPr>
          <w:rFonts w:hint="eastAsia"/>
        </w:rPr>
        <w:t xml:space="preserve">：原审判决陷入了逻辑上的双重标准。一方面以申诉人“高学历”作为其“明知”的定罪依据；另一方面，当申诉人利用同等的高学历和专业知识，通过动力学模型判定其微弱转发在网络科学中绝无可能产生任何宏观混乱时，法院却粗暴地剥夺其自辩权，视其为无知者。</w:t>
      </w:r>
    </w:p>
    <w:p>
      <w:pPr>
        <w:pStyle w:val="Compact"/>
        <w:numPr>
          <w:ilvl w:val="0"/>
          <w:numId w:val="1006"/>
        </w:numPr>
      </w:pPr>
      <w:r>
        <w:rPr>
          <w:rFonts w:hint="eastAsia"/>
          <w:b/>
          <w:bCs/>
        </w:rPr>
        <w:t xml:space="preserve">确信无害的主观状态</w:t>
      </w:r>
      <w:r>
        <w:rPr>
          <w:rFonts w:hint="eastAsia"/>
        </w:rPr>
        <w:t xml:space="preserve">：申诉人基于其专业认知，主观上处于</w:t>
      </w:r>
      <w:r>
        <w:t xml:space="preserve"> </w:t>
      </w:r>
      <w:r>
        <w:rPr>
          <w:rFonts w:hint="eastAsia"/>
          <w:b/>
          <w:bCs/>
        </w:rPr>
        <w:t xml:space="preserve">“确信行为绝对无害”</w:t>
      </w:r>
      <w:r>
        <w:t xml:space="preserve"> </w:t>
      </w:r>
      <w:r>
        <w:rPr>
          <w:rFonts w:hint="eastAsia"/>
        </w:rPr>
        <w:t xml:space="preserve">的状态，根本不具备“放任或追求危害公共秩序结果发生”的心理可能性。</w:t>
      </w:r>
    </w:p>
    <w:bookmarkEnd w:id="15"/>
    <w:bookmarkStart w:id="16" w:name="举证责任非法倒置二审对全面审查与无罪推定底线的语言性转嫁"/>
    <w:p>
      <w:pPr>
        <w:pStyle w:val="Heading4"/>
      </w:pPr>
      <w:r>
        <w:t xml:space="preserve">3. </w:t>
      </w:r>
      <w:r>
        <w:rPr>
          <w:rFonts w:hint="eastAsia"/>
        </w:rPr>
        <w:t xml:space="preserve">举证责任非法倒置：二审对全面审查与无罪推定底线的语言性转嫁</w:t>
      </w:r>
    </w:p>
    <w:p>
      <w:pPr>
        <w:pStyle w:val="FirstParagraph"/>
      </w:pPr>
      <w:r>
        <w:rPr>
          <w:rFonts w:hint="eastAsia"/>
        </w:rPr>
        <w:t xml:space="preserve">二审裁定书称：“上诉人陈京元未向本院提交证实其上诉理由成立的新的证据。”</w:t>
      </w:r>
    </w:p>
    <w:p>
      <w:pPr>
        <w:pStyle w:val="Compact"/>
        <w:numPr>
          <w:ilvl w:val="0"/>
          <w:numId w:val="1007"/>
        </w:numPr>
      </w:pPr>
      <w:r>
        <w:rPr>
          <w:rFonts w:hint="eastAsia"/>
          <w:b/>
          <w:bCs/>
        </w:rPr>
        <w:t xml:space="preserve">颠覆举证责任规则</w:t>
      </w:r>
      <w:r>
        <w:rPr>
          <w:rFonts w:hint="eastAsia"/>
        </w:rPr>
        <w:t xml:space="preserve">：刑事诉讼的铁律是“控方承担举证责任”。二审法院要求已被剥夺人身自由的被告人去提交“新证据”以推翻未被证明的罪名，实质上是将“不能证明无罪”转化为“推定有罪”，是对无罪推定原则的公然践踏。</w:t>
      </w:r>
    </w:p>
    <w:p>
      <w:r>
        <w:pict>
          <v:rect style="width:0;height:1.5pt" o:hralign="center" o:hrstd="t" o:hr="t"/>
        </w:pict>
      </w:r>
    </w:p>
    <w:bookmarkEnd w:id="16"/>
    <w:bookmarkEnd w:id="17"/>
    <w:bookmarkStart w:id="19" w:name="三客观行为审查涉案信息属性判定之范畴错误与罪刑法定原则之偏离"/>
    <w:p>
      <w:pPr>
        <w:pStyle w:val="Heading3"/>
      </w:pPr>
      <w:r>
        <w:rPr>
          <w:rFonts w:hint="eastAsia"/>
        </w:rPr>
        <w:t xml:space="preserve">三、客观行为审查：涉案信息属性判定之范畴错误与罪刑法定原则之偏离</w:t>
      </w:r>
    </w:p>
    <w:p>
      <w:pPr>
        <w:pStyle w:val="FirstParagraph"/>
      </w:pPr>
      <w:r>
        <w:rPr>
          <w:rFonts w:hint="eastAsia"/>
        </w:rPr>
        <w:t xml:space="preserve">刑法意义上的“虚假信息”或“谣言”，必须是具有</w:t>
      </w:r>
      <w:r>
        <w:rPr>
          <w:rFonts w:hint="eastAsia"/>
          <w:b/>
          <w:bCs/>
        </w:rPr>
        <w:t xml:space="preserve">可证伪性的事实陈述</w:t>
      </w:r>
      <w:r>
        <w:t xml:space="preserve">。</w:t>
      </w:r>
    </w:p>
    <w:bookmarkStart w:id="18" w:name="语言学与法理范畴混淆强行将非认知命题真值化"/>
    <w:p>
      <w:pPr>
        <w:pStyle w:val="Heading4"/>
      </w:pPr>
      <w:r>
        <w:t xml:space="preserve">1. </w:t>
      </w:r>
      <w:r>
        <w:rPr>
          <w:rFonts w:hint="eastAsia"/>
        </w:rPr>
        <w:t xml:space="preserve">语言学与法理范畴混淆：强行将“非认知命题”真值化</w:t>
      </w:r>
    </w:p>
    <w:p>
      <w:pPr>
        <w:pStyle w:val="FirstParagraph"/>
      </w:pPr>
      <w:r>
        <w:rPr>
          <w:rFonts w:hint="eastAsia"/>
        </w:rPr>
        <w:t xml:space="preserve">原审卷宗将申诉人转发的政治漫画、主观评论、艺术作品、情感纪念等内容，不加区分地统一定性为“虚假信息”。</w:t>
      </w:r>
    </w:p>
    <w:p>
      <w:pPr>
        <w:pStyle w:val="Compact"/>
        <w:numPr>
          <w:ilvl w:val="0"/>
          <w:numId w:val="1008"/>
        </w:numPr>
      </w:pPr>
      <w:r>
        <w:rPr>
          <w:rFonts w:hint="eastAsia"/>
          <w:b/>
          <w:bCs/>
        </w:rPr>
        <w:t xml:space="preserve">范畴错误（Category</w:t>
      </w:r>
      <w:r>
        <w:rPr>
          <w:b/>
          <w:bCs/>
        </w:rPr>
        <w:t xml:space="preserve"> </w:t>
      </w:r>
      <w:r>
        <w:rPr>
          <w:rFonts w:hint="eastAsia"/>
          <w:b/>
          <w:bCs/>
        </w:rPr>
        <w:t xml:space="preserve">Mistake）</w:t>
      </w:r>
      <w:r>
        <w:rPr>
          <w:rFonts w:hint="eastAsia"/>
        </w:rPr>
        <w:t xml:space="preserve">：事实陈述具有真伪性，可以经验证伪；而艺术象征、主观情感与观点评论属于</w:t>
      </w:r>
      <w:r>
        <w:rPr>
          <w:rFonts w:hint="eastAsia"/>
          <w:b/>
          <w:bCs/>
        </w:rPr>
        <w:t xml:space="preserve">非认知命题（Non-cognitive</w:t>
      </w:r>
      <w:r>
        <w:rPr>
          <w:b/>
          <w:bCs/>
        </w:rPr>
        <w:t xml:space="preserve"> </w:t>
      </w:r>
      <w:r>
        <w:rPr>
          <w:rFonts w:hint="eastAsia"/>
          <w:b/>
          <w:bCs/>
        </w:rPr>
        <w:t xml:space="preserve">Propositions）</w:t>
      </w:r>
      <w:r>
        <w:rPr>
          <w:rFonts w:hint="eastAsia"/>
        </w:rPr>
        <w:t xml:space="preserve">，本身不具备客观真值。将不可证伪的政治或艺术表达强行塞入“虚假事实”框架进行刑事处罚，属于典型的语言学与法理学范畴错误，严重背离了罪刑法定原则。</w:t>
      </w:r>
    </w:p>
    <w:p>
      <w:r>
        <w:pict>
          <v:rect style="width:0;height:1.5pt" o:hralign="center" o:hrstd="t" o:hr="t"/>
        </w:pict>
      </w:r>
    </w:p>
    <w:bookmarkEnd w:id="18"/>
    <w:bookmarkEnd w:id="19"/>
    <w:bookmarkStart w:id="20" w:name="结语与裁判请求"/>
    <w:p>
      <w:pPr>
        <w:pStyle w:val="Heading3"/>
      </w:pPr>
      <w:r>
        <w:rPr>
          <w:rFonts w:hint="eastAsia"/>
        </w:rPr>
        <w:t xml:space="preserve">结语与裁判请求</w:t>
      </w:r>
    </w:p>
    <w:p>
      <w:pPr>
        <w:pStyle w:val="FirstParagraph"/>
      </w:pPr>
      <w:r>
        <w:rPr>
          <w:rFonts w:hint="eastAsia"/>
        </w:rPr>
        <w:t xml:space="preserve">综上所述，原一审判决、二审裁定所认定的寻衅滋事犯罪，在</w:t>
      </w:r>
      <w:r>
        <w:rPr>
          <w:rFonts w:hint="eastAsia"/>
          <w:b/>
          <w:bCs/>
        </w:rPr>
        <w:t xml:space="preserve">客观行为层面上属于范畴错误</w:t>
      </w:r>
      <w:r>
        <w:rPr>
          <w:rFonts w:hint="eastAsia"/>
        </w:rPr>
        <w:t xml:space="preserve">，在</w:t>
      </w:r>
      <w:r>
        <w:rPr>
          <w:rFonts w:hint="eastAsia"/>
          <w:b/>
          <w:bCs/>
        </w:rPr>
        <w:t xml:space="preserve">客观结果层面上属于经验虚无</w:t>
      </w:r>
      <w:r>
        <w:rPr>
          <w:rFonts w:hint="eastAsia"/>
        </w:rPr>
        <w:t xml:space="preserve">，在</w:t>
      </w:r>
      <w:r>
        <w:rPr>
          <w:rFonts w:hint="eastAsia"/>
          <w:b/>
          <w:bCs/>
        </w:rPr>
        <w:t xml:space="preserve">主观故意层面上属于身份归罪</w:t>
      </w:r>
      <w:r>
        <w:rPr>
          <w:rFonts w:hint="eastAsia"/>
        </w:rPr>
        <w:t xml:space="preserve">。其因果关系在统计物理、网络拓扑与分支动力学三大尺度上均被科学定理严格证伪，危害结果已被系统本底耗散机制完全平抑归零。</w:t>
      </w:r>
    </w:p>
    <w:p>
      <w:pPr>
        <w:pStyle w:val="BodyText"/>
      </w:pPr>
      <w:r>
        <w:rPr>
          <w:rFonts w:hint="eastAsia"/>
        </w:rPr>
        <w:t xml:space="preserve">申诉人特依据《中华人民共和国刑事诉讼法》第二百五十三条之规定，恳请上级人民法院坚守法治底线，依法撤销原判，宣告申诉人无罪！</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2026-08-31T06:26:15Z</dcterms:created>
  <dcterms:modified xsi:type="dcterms:W3CDTF">2026-08-31T06:26:15Z</dcterms:modified>
</cp:coreProperties>
</file>

<file path=docProps/custom.xml><?xml version="1.0" encoding="utf-8"?>
<Properties xmlns="http://schemas.openxmlformats.org/officeDocument/2006/custom-properties" xmlns:vt="http://schemas.openxmlformats.org/officeDocument/2006/docPropsVTypes"/>
</file>