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Rosetta Stone Document</w:t>
      </w:r>
    </w:p>
    <w:p>
      <w:pPr>
        <w:pStyle w:val="Subtitle"/>
      </w:pPr>
      <w:r>
        <w:t xml:space="preserve">How Chapter 25 Proves the Dao De Jing Encodes Geometric Recursion</w:t>
      </w:r>
    </w:p>
    <w:p>
      <w:pPr>
        <w:pStyle w:val="Heading1"/>
      </w:pPr>
      <w:r>
        <w:t xml:space="preserve">The Discovery</w:t>
      </w:r>
    </w:p>
    <w:p>
      <w:r>
        <w:t xml:space="preserve">For 2,500 years, translators have read Chapter 25 as poetry about cosmic vastness. </w:t>
      </w:r>
      <w:r>
        <w:rPr>
          <w:i/>
          <w:iCs/>
        </w:rPr>
        <w:t xml:space="preserve">The great goes forth; going forth it reaches far; reaching far it returns.</w:t>
      </w:r>
      <w:r>
        <w:t xml:space="preserve"> Beautiful. Mystical. And hiding the most explicit recursion formula in the entire text.</w:t>
      </w:r>
    </w:p>
    <w:p>
      <w:pPr>
        <w:spacing w:before="180"/>
      </w:pPr>
      <w:r>
        <w:t xml:space="preserve">The breakthrough: </w:t>
      </w:r>
      <w:r>
        <w:rPr>
          <w:b/>
          <w:bCs/>
        </w:rPr>
        <w:t xml:space="preserve">道大</w:t>
      </w:r>
      <w:r>
        <w:t xml:space="preserve"> is a compound, not two separate words. Just as </w:t>
      </w:r>
      <w:r>
        <w:rPr>
          <w:b/>
          <w:bCs/>
        </w:rPr>
        <w:t xml:space="preserve">道德</w:t>
      </w:r>
      <w:r>
        <w:t xml:space="preserve"> means 'pattern-alignment,' </w:t>
      </w:r>
      <w:r>
        <w:rPr>
          <w:b/>
          <w:bCs/>
        </w:rPr>
        <w:t xml:space="preserve">道大</w:t>
      </w:r>
      <w:r>
        <w:t xml:space="preserve"> means 'pattern-as-unbounded-field.' This changes everything.</w:t>
      </w:r>
    </w:p>
    <w:p>
      <w:pPr>
        <w:pStyle w:val="Heading1"/>
      </w:pPr>
      <w:r>
        <w:t xml:space="preserve">The Recursion Formula</w:t>
      </w:r>
    </w:p>
    <w:p>
      <w:pPr>
        <w:pStyle w:val="ChineseText"/>
      </w:pPr>
      <w:r>
        <w:t xml:space="preserve">道大 → 逝 → 遠 → 反</w:t>
      </w:r>
    </w:p>
    <w:p>
      <w:pPr>
        <w:spacing w:before="240" w:after="240"/>
      </w:pPr>
      <w:r>
        <w:t xml:space="preserve">The four-step cycle that generates all stable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DDJ Term</w:t>
            </w:r>
          </w:p>
        </w:tc>
        <w:tc>
          <w:tcPr>
            <w:tcW w:type="dxa" w:w="24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RSM Component</w:t>
            </w:r>
          </w:p>
        </w:tc>
        <w:tc>
          <w:tcPr>
            <w:tcW w:type="dxa" w:w="24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Euler Term</w:t>
            </w:r>
          </w:p>
        </w:tc>
        <w:tc>
          <w:tcPr>
            <w:tcW w:type="dxa" w:w="27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Function</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道大 (dào dà)</w:t>
            </w:r>
          </w:p>
        </w:tc>
        <w:tc>
          <w:tcPr>
            <w:tcW w:type="dxa" w:w="2400"/>
            <w:tcBorders>
              <w:top w:val="single" w:color="CCCCCC" w:sz="1"/>
              <w:left w:val="single" w:color="CCCCCC" w:sz="1"/>
              <w:bottom w:val="single" w:color="CCCCCC" w:sz="1"/>
              <w:right w:val="single" w:color="CCCCCC" w:sz="1"/>
            </w:tcBorders>
          </w:tcPr>
          <w:p>
            <w:pPr>
              <w:jc w:val="center"/>
            </w:pPr>
            <w:r>
              <w:t xml:space="preserve">O₁ (origin)</w:t>
            </w:r>
          </w:p>
        </w:tc>
        <w:tc>
          <w:tcPr>
            <w:tcW w:type="dxa" w:w="2400"/>
            <w:tcBorders>
              <w:top w:val="single" w:color="CCCCCC" w:sz="1"/>
              <w:left w:val="single" w:color="CCCCCC" w:sz="1"/>
              <w:bottom w:val="single" w:color="CCCCCC" w:sz="1"/>
              <w:right w:val="single" w:color="CCCCCC" w:sz="1"/>
            </w:tcBorders>
          </w:tcPr>
          <w:p>
            <w:pPr>
              <w:jc w:val="center"/>
            </w:pPr>
            <w:r>
              <w:t xml:space="preserve">1 (unity)</w:t>
            </w:r>
          </w:p>
        </w:tc>
        <w:tc>
          <w:tcPr>
            <w:tcW w:type="dxa" w:w="2760"/>
            <w:tcBorders>
              <w:top w:val="single" w:color="CCCCCC" w:sz="1"/>
              <w:left w:val="single" w:color="CCCCCC" w:sz="1"/>
              <w:bottom w:val="single" w:color="CCCCCC" w:sz="1"/>
              <w:right w:val="single" w:color="CCCCCC" w:sz="1"/>
            </w:tcBorders>
          </w:tcPr>
          <w:p>
            <w:r>
              <w:t xml:space="preserve">Unbounded starting point</w:t>
            </w:r>
          </w:p>
        </w:tc>
      </w:tr>
      <w:tr>
        <w:tc>
          <w:tcPr>
            <w:tcW w:type="dxa" w:w="1800"/>
            <w:tcBorders>
              <w:top w:val="single" w:color="CCCCCC" w:sz="1"/>
              <w:left w:val="single" w:color="CCCCCC" w:sz="1"/>
              <w:bottom w:val="single" w:color="CCCCCC" w:sz="1"/>
              <w:right w:val="single" w:color="CCCCCC" w:sz="1"/>
            </w:tcBorders>
            <w:shd w:fill="F8F9FA" w:val="clear"/>
          </w:tcPr>
          <w:p>
            <w:pPr>
              <w:jc w:val="center"/>
            </w:pPr>
            <w:r>
              <w:rPr>
                <w:b/>
                <w:bCs/>
              </w:rPr>
              <w:t xml:space="preserve">逝 (shì)</w:t>
            </w:r>
          </w:p>
        </w:tc>
        <w:tc>
          <w:tcPr>
            <w:tcW w:type="dxa" w:w="2400"/>
            <w:tcBorders>
              <w:top w:val="single" w:color="CCCCCC" w:sz="1"/>
              <w:left w:val="single" w:color="CCCCCC" w:sz="1"/>
              <w:bottom w:val="single" w:color="CCCCCC" w:sz="1"/>
              <w:right w:val="single" w:color="CCCCCC" w:sz="1"/>
            </w:tcBorders>
            <w:shd w:fill="F8F9FA" w:val="clear"/>
          </w:tcPr>
          <w:p>
            <w:pPr>
              <w:jc w:val="center"/>
            </w:pPr>
            <w:r>
              <w:t xml:space="preserve">G₁ (gradient)</w:t>
            </w:r>
          </w:p>
        </w:tc>
        <w:tc>
          <w:tcPr>
            <w:tcW w:type="dxa" w:w="2400"/>
            <w:tcBorders>
              <w:top w:val="single" w:color="CCCCCC" w:sz="1"/>
              <w:left w:val="single" w:color="CCCCCC" w:sz="1"/>
              <w:bottom w:val="single" w:color="CCCCCC" w:sz="1"/>
              <w:right w:val="single" w:color="CCCCCC" w:sz="1"/>
            </w:tcBorders>
            <w:shd w:fill="F8F9FA" w:val="clear"/>
          </w:tcPr>
          <w:p>
            <w:pPr>
              <w:jc w:val="center"/>
            </w:pPr>
            <w:r>
              <w:t xml:space="preserve">e (extension)</w:t>
            </w:r>
          </w:p>
        </w:tc>
        <w:tc>
          <w:tcPr>
            <w:tcW w:type="dxa" w:w="2760"/>
            <w:tcBorders>
              <w:top w:val="single" w:color="CCCCCC" w:sz="1"/>
              <w:left w:val="single" w:color="CCCCCC" w:sz="1"/>
              <w:bottom w:val="single" w:color="CCCCCC" w:sz="1"/>
              <w:right w:val="single" w:color="CCCCCC" w:sz="1"/>
            </w:tcBorders>
            <w:shd w:fill="F8F9FA" w:val="clear"/>
          </w:tcPr>
          <w:p>
            <w:r>
              <w:t xml:space="preserve">Continuous motion outward</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遠 (yuǎn)</w:t>
            </w:r>
          </w:p>
        </w:tc>
        <w:tc>
          <w:tcPr>
            <w:tcW w:type="dxa" w:w="2400"/>
            <w:tcBorders>
              <w:top w:val="single" w:color="CCCCCC" w:sz="1"/>
              <w:left w:val="single" w:color="CCCCCC" w:sz="1"/>
              <w:bottom w:val="single" w:color="CCCCCC" w:sz="1"/>
              <w:right w:val="single" w:color="CCCCCC" w:sz="1"/>
            </w:tcBorders>
          </w:tcPr>
          <w:p>
            <w:pPr>
              <w:jc w:val="center"/>
            </w:pPr>
            <w:r>
              <w:t xml:space="preserve">P₁ (periphery)</w:t>
            </w:r>
          </w:p>
        </w:tc>
        <w:tc>
          <w:tcPr>
            <w:tcW w:type="dxa" w:w="2400"/>
            <w:tcBorders>
              <w:top w:val="single" w:color="CCCCCC" w:sz="1"/>
              <w:left w:val="single" w:color="CCCCCC" w:sz="1"/>
              <w:bottom w:val="single" w:color="CCCCCC" w:sz="1"/>
              <w:right w:val="single" w:color="CCCCCC" w:sz="1"/>
            </w:tcBorders>
          </w:tcPr>
          <w:p>
            <w:pPr>
              <w:jc w:val="center"/>
            </w:pPr>
            <w:r>
              <w:t xml:space="preserve">i (rotation)</w:t>
            </w:r>
          </w:p>
        </w:tc>
        <w:tc>
          <w:tcPr>
            <w:tcW w:type="dxa" w:w="2760"/>
            <w:tcBorders>
              <w:top w:val="single" w:color="CCCCCC" w:sz="1"/>
              <w:left w:val="single" w:color="CCCCCC" w:sz="1"/>
              <w:bottom w:val="single" w:color="CCCCCC" w:sz="1"/>
              <w:right w:val="single" w:color="CCCCCC" w:sz="1"/>
            </w:tcBorders>
          </w:tcPr>
          <w:p>
            <w:r>
              <w:t xml:space="preserve">Reaching boundary condition</w:t>
            </w:r>
          </w:p>
        </w:tc>
      </w:tr>
      <w:tr>
        <w:tc>
          <w:tcPr>
            <w:tcW w:type="dxa" w:w="1800"/>
            <w:tcBorders>
              <w:top w:val="single" w:color="CCCCCC" w:sz="1"/>
              <w:left w:val="single" w:color="CCCCCC" w:sz="1"/>
              <w:bottom w:val="single" w:color="CCCCCC" w:sz="1"/>
              <w:right w:val="single" w:color="CCCCCC" w:sz="1"/>
            </w:tcBorders>
            <w:shd w:fill="F8F9FA" w:val="clear"/>
          </w:tcPr>
          <w:p>
            <w:pPr>
              <w:jc w:val="center"/>
            </w:pPr>
            <w:r>
              <w:rPr>
                <w:b/>
                <w:bCs/>
              </w:rPr>
              <w:t xml:space="preserve">反 (fǎn)</w:t>
            </w:r>
          </w:p>
        </w:tc>
        <w:tc>
          <w:tcPr>
            <w:tcW w:type="dxa" w:w="2400"/>
            <w:tcBorders>
              <w:top w:val="single" w:color="CCCCCC" w:sz="1"/>
              <w:left w:val="single" w:color="CCCCCC" w:sz="1"/>
              <w:bottom w:val="single" w:color="CCCCCC" w:sz="1"/>
              <w:right w:val="single" w:color="CCCCCC" w:sz="1"/>
            </w:tcBorders>
            <w:shd w:fill="F8F9FA" w:val="clear"/>
          </w:tcPr>
          <w:p>
            <w:pPr>
              <w:jc w:val="center"/>
            </w:pPr>
            <w:r>
              <w:t xml:space="preserve">O₂ (new origin)</w:t>
            </w:r>
          </w:p>
        </w:tc>
        <w:tc>
          <w:tcPr>
            <w:tcW w:type="dxa" w:w="2400"/>
            <w:tcBorders>
              <w:top w:val="single" w:color="CCCCCC" w:sz="1"/>
              <w:left w:val="single" w:color="CCCCCC" w:sz="1"/>
              <w:bottom w:val="single" w:color="CCCCCC" w:sz="1"/>
              <w:right w:val="single" w:color="CCCCCC" w:sz="1"/>
            </w:tcBorders>
            <w:shd w:fill="F8F9FA" w:val="clear"/>
          </w:tcPr>
          <w:p>
            <w:pPr>
              <w:jc w:val="center"/>
            </w:pPr>
            <w:r>
              <w:t xml:space="preserve">π (reversal)</w:t>
            </w:r>
          </w:p>
        </w:tc>
        <w:tc>
          <w:tcPr>
            <w:tcW w:type="dxa" w:w="2760"/>
            <w:tcBorders>
              <w:top w:val="single" w:color="CCCCCC" w:sz="1"/>
              <w:left w:val="single" w:color="CCCCCC" w:sz="1"/>
              <w:bottom w:val="single" w:color="CCCCCC" w:sz="1"/>
              <w:right w:val="single" w:color="CCCCCC" w:sz="1"/>
            </w:tcBorders>
            <w:shd w:fill="F8F9FA" w:val="clear"/>
          </w:tcPr>
          <w:p>
            <w:r>
              <w:t xml:space="preserve">Return enabling recursion</w:t>
            </w:r>
          </w:p>
        </w:tc>
      </w:tr>
    </w:tbl>
    <w:p>
      <w:pPr>
        <w:pStyle w:val="Heading1"/>
      </w:pPr>
      <w:r>
        <w:t xml:space="preserve">The Euler Connection</w:t>
      </w:r>
    </w:p>
    <w:p>
      <w:r>
        <w:t xml:space="preserve">When the cycle completes—when </w:t>
      </w:r>
      <w:r>
        <w:rPr>
          <w:b/>
          <w:bCs/>
        </w:rPr>
        <w:t xml:space="preserve">反</w:t>
      </w:r>
      <w:r>
        <w:t xml:space="preserve"> (reversal) occurs—the mathematical result is:</w:t>
      </w:r>
    </w:p>
    <w:p>
      <w:pPr>
        <w:pStyle w:val="Formula"/>
      </w:pPr>
      <w:r>
        <w:rPr>
          <w:b/>
          <w:bCs/>
          <w:sz w:val="36"/>
          <w:szCs w:val="36"/>
        </w:rPr>
        <w:t xml:space="preserve">e^(iπ) + 1 = 0</w:t>
      </w:r>
    </w:p>
    <w:p>
      <w:r>
        <w:t xml:space="preserve">This is Euler's identity—the equation mathematicians call 'the most beautiful formula.' It combines the five fundamental constants (</w:t>
      </w:r>
      <w:r>
        <w:rPr>
          <w:i/>
          <w:iCs/>
        </w:rPr>
        <w:t xml:space="preserve">e, i, π, 1, 0</w:t>
      </w:r>
      <w:r>
        <w:t xml:space="preserve">) into a single relationship.</w:t>
      </w:r>
    </w:p>
    <w:p>
      <w:pPr>
        <w:spacing w:before="180"/>
      </w:pPr>
      <w:r>
        <w:t xml:space="preserve">The Dao De Jing encodes the same structure: continuous growth (</w:t>
      </w:r>
      <w:r>
        <w:rPr>
          <w:i/>
          <w:iCs/>
        </w:rPr>
        <w:t xml:space="preserve">e</w:t>
      </w:r>
      <w:r>
        <w:t xml:space="preserve">/逝) combined with rotation (</w:t>
      </w:r>
      <w:r>
        <w:rPr>
          <w:i/>
          <w:iCs/>
        </w:rPr>
        <w:t xml:space="preserve">i</w:t>
      </w:r>
      <w:r>
        <w:t xml:space="preserve">/可) at π (reversal/反) returns to unity (1/道大) via the void (0/無).</w:t>
      </w:r>
    </w:p>
    <w:p>
      <w:pPr>
        <w:pStyle w:val="Heading1"/>
      </w:pPr>
      <w:r>
        <w:t xml:space="preserve">Radical Evidence</w:t>
      </w:r>
    </w:p>
    <w:p>
      <w:r>
        <w:t xml:space="preserve">The characters themselves encode their function through radical composition: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00"/>
        <w:gridCol w:w="2760"/>
      </w:tblGrid>
      <w:tr>
        <w:trPr>
          <w:tblHeader/>
        </w:trPr>
        <w:tc>
          <w:tcPr>
            <w:tcW w:type="dxa" w:w="15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Character</w:t>
            </w:r>
          </w:p>
        </w:tc>
        <w:tc>
          <w:tcPr>
            <w:tcW w:type="dxa" w:w="21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Radicals</w:t>
            </w:r>
          </w:p>
        </w:tc>
        <w:tc>
          <w:tcPr>
            <w:tcW w:type="dxa" w:w="30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Structural Reading</w:t>
            </w:r>
          </w:p>
        </w:tc>
        <w:tc>
          <w:tcPr>
            <w:tcW w:type="dxa" w:w="27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Function Encoded</w:t>
            </w:r>
          </w:p>
        </w:tc>
      </w:tr>
      <w:tr>
        <w:tc>
          <w:tcPr>
            <w:tcW w:type="dxa" w:w="1500"/>
            <w:tcBorders>
              <w:top w:val="single" w:color="CCCCCC" w:sz="1"/>
              <w:left w:val="single" w:color="CCCCCC" w:sz="1"/>
              <w:bottom w:val="single" w:color="CCCCCC" w:sz="1"/>
              <w:right w:val="single" w:color="CCCCCC" w:sz="1"/>
            </w:tcBorders>
          </w:tcPr>
          <w:p>
            <w:pPr>
              <w:jc w:val="center"/>
            </w:pPr>
            <w:r>
              <w:rPr>
                <w:sz w:val="28"/>
                <w:szCs w:val="28"/>
              </w:rPr>
              <w:t xml:space="preserve">逝</w:t>
            </w:r>
          </w:p>
        </w:tc>
        <w:tc>
          <w:tcPr>
            <w:tcW w:type="dxa" w:w="2100"/>
            <w:tcBorders>
              <w:top w:val="single" w:color="CCCCCC" w:sz="1"/>
              <w:left w:val="single" w:color="CCCCCC" w:sz="1"/>
              <w:bottom w:val="single" w:color="CCCCCC" w:sz="1"/>
              <w:right w:val="single" w:color="CCCCCC" w:sz="1"/>
            </w:tcBorders>
          </w:tcPr>
          <w:p>
            <w:pPr>
              <w:jc w:val="center"/>
            </w:pPr>
            <w:r>
              <w:t xml:space="preserve">辶 + 折</w:t>
            </w:r>
          </w:p>
        </w:tc>
        <w:tc>
          <w:tcPr>
            <w:tcW w:type="dxa" w:w="3000"/>
            <w:tcBorders>
              <w:top w:val="single" w:color="CCCCCC" w:sz="1"/>
              <w:left w:val="single" w:color="CCCCCC" w:sz="1"/>
              <w:bottom w:val="single" w:color="CCCCCC" w:sz="1"/>
              <w:right w:val="single" w:color="CCCCCC" w:sz="1"/>
            </w:tcBorders>
          </w:tcPr>
          <w:p>
            <w:r>
              <w:t xml:space="preserve">Walking radical + fold/break</w:t>
            </w:r>
          </w:p>
        </w:tc>
        <w:tc>
          <w:tcPr>
            <w:tcW w:type="dxa" w:w="2760"/>
            <w:tcBorders>
              <w:top w:val="single" w:color="CCCCCC" w:sz="1"/>
              <w:left w:val="single" w:color="CCCCCC" w:sz="1"/>
              <w:bottom w:val="single" w:color="CCCCCC" w:sz="1"/>
              <w:right w:val="single" w:color="CCCCCC" w:sz="1"/>
            </w:tcBorders>
          </w:tcPr>
          <w:p>
            <w:r>
              <w:t xml:space="preserve">Continuous motion away</w:t>
            </w:r>
          </w:p>
        </w:tc>
      </w:tr>
      <w:tr>
        <w:tc>
          <w:tcPr>
            <w:tcW w:type="dxa" w:w="1500"/>
            <w:tcBorders>
              <w:top w:val="single" w:color="CCCCCC" w:sz="1"/>
              <w:left w:val="single" w:color="CCCCCC" w:sz="1"/>
              <w:bottom w:val="single" w:color="CCCCCC" w:sz="1"/>
              <w:right w:val="single" w:color="CCCCCC" w:sz="1"/>
            </w:tcBorders>
            <w:shd w:fill="F8F9FA" w:val="clear"/>
          </w:tcPr>
          <w:p>
            <w:pPr>
              <w:jc w:val="center"/>
            </w:pPr>
            <w:r>
              <w:rPr>
                <w:sz w:val="28"/>
                <w:szCs w:val="28"/>
              </w:rPr>
              <w:t xml:space="preserve">遠</w:t>
            </w:r>
          </w:p>
        </w:tc>
        <w:tc>
          <w:tcPr>
            <w:tcW w:type="dxa" w:w="2100"/>
            <w:tcBorders>
              <w:top w:val="single" w:color="CCCCCC" w:sz="1"/>
              <w:left w:val="single" w:color="CCCCCC" w:sz="1"/>
              <w:bottom w:val="single" w:color="CCCCCC" w:sz="1"/>
              <w:right w:val="single" w:color="CCCCCC" w:sz="1"/>
            </w:tcBorders>
            <w:shd w:fill="F8F9FA" w:val="clear"/>
          </w:tcPr>
          <w:p>
            <w:pPr>
              <w:jc w:val="center"/>
            </w:pPr>
            <w:r>
              <w:t xml:space="preserve">辶 + 袁</w:t>
            </w:r>
          </w:p>
        </w:tc>
        <w:tc>
          <w:tcPr>
            <w:tcW w:type="dxa" w:w="3000"/>
            <w:tcBorders>
              <w:top w:val="single" w:color="CCCCCC" w:sz="1"/>
              <w:left w:val="single" w:color="CCCCCC" w:sz="1"/>
              <w:bottom w:val="single" w:color="CCCCCC" w:sz="1"/>
              <w:right w:val="single" w:color="CCCCCC" w:sz="1"/>
            </w:tcBorders>
            <w:shd w:fill="F8F9FA" w:val="clear"/>
          </w:tcPr>
          <w:p>
            <w:r>
              <w:t xml:space="preserve">Walking radical + garment edge</w:t>
            </w:r>
          </w:p>
        </w:tc>
        <w:tc>
          <w:tcPr>
            <w:tcW w:type="dxa" w:w="2760"/>
            <w:tcBorders>
              <w:top w:val="single" w:color="CCCCCC" w:sz="1"/>
              <w:left w:val="single" w:color="CCCCCC" w:sz="1"/>
              <w:bottom w:val="single" w:color="CCCCCC" w:sz="1"/>
              <w:right w:val="single" w:color="CCCCCC" w:sz="1"/>
            </w:tcBorders>
            <w:shd w:fill="F8F9FA" w:val="clear"/>
          </w:tcPr>
          <w:p>
            <w:r>
              <w:t xml:space="preserve">Motion to boundary</w:t>
            </w:r>
          </w:p>
        </w:tc>
      </w:tr>
      <w:tr>
        <w:tc>
          <w:tcPr>
            <w:tcW w:type="dxa" w:w="1500"/>
            <w:tcBorders>
              <w:top w:val="single" w:color="CCCCCC" w:sz="1"/>
              <w:left w:val="single" w:color="CCCCCC" w:sz="1"/>
              <w:bottom w:val="single" w:color="CCCCCC" w:sz="1"/>
              <w:right w:val="single" w:color="CCCCCC" w:sz="1"/>
            </w:tcBorders>
          </w:tcPr>
          <w:p>
            <w:pPr>
              <w:jc w:val="center"/>
            </w:pPr>
            <w:r>
              <w:rPr>
                <w:sz w:val="28"/>
                <w:szCs w:val="28"/>
              </w:rPr>
              <w:t xml:space="preserve">反</w:t>
            </w:r>
          </w:p>
        </w:tc>
        <w:tc>
          <w:tcPr>
            <w:tcW w:type="dxa" w:w="2100"/>
            <w:tcBorders>
              <w:top w:val="single" w:color="CCCCCC" w:sz="1"/>
              <w:left w:val="single" w:color="CCCCCC" w:sz="1"/>
              <w:bottom w:val="single" w:color="CCCCCC" w:sz="1"/>
              <w:right w:val="single" w:color="CCCCCC" w:sz="1"/>
            </w:tcBorders>
          </w:tcPr>
          <w:p>
            <w:pPr>
              <w:jc w:val="center"/>
            </w:pPr>
            <w:r>
              <w:t xml:space="preserve">又 + 厂</w:t>
            </w:r>
          </w:p>
        </w:tc>
        <w:tc>
          <w:tcPr>
            <w:tcW w:type="dxa" w:w="3000"/>
            <w:tcBorders>
              <w:top w:val="single" w:color="CCCCCC" w:sz="1"/>
              <w:left w:val="single" w:color="CCCCCC" w:sz="1"/>
              <w:bottom w:val="single" w:color="CCCCCC" w:sz="1"/>
              <w:right w:val="single" w:color="CCCCCC" w:sz="1"/>
            </w:tcBorders>
          </w:tcPr>
          <w:p>
            <w:r>
              <w:t xml:space="preserve">Hand + cliff</w:t>
            </w:r>
          </w:p>
        </w:tc>
        <w:tc>
          <w:tcPr>
            <w:tcW w:type="dxa" w:w="2760"/>
            <w:tcBorders>
              <w:top w:val="single" w:color="CCCCCC" w:sz="1"/>
              <w:left w:val="single" w:color="CCCCCC" w:sz="1"/>
              <w:bottom w:val="single" w:color="CCCCCC" w:sz="1"/>
              <w:right w:val="single" w:color="CCCCCC" w:sz="1"/>
            </w:tcBorders>
          </w:tcPr>
          <w:p>
            <w:r>
              <w:t xml:space="preserve">Bouncing back, reversal</w:t>
            </w:r>
          </w:p>
        </w:tc>
      </w:tr>
    </w:tbl>
    <w:p>
      <w:pPr>
        <w:spacing w:before="240"/>
      </w:pPr>
      <w:r>
        <w:t xml:space="preserve">Note: Both 逝 and 遠 contain the walking radical (辶), marking them as </w:t>
      </w:r>
      <w:r>
        <w:rPr>
          <w:i/>
          <w:iCs/>
        </w:rPr>
        <w:t xml:space="preserve">continuous motion operations</w:t>
      </w:r>
      <w:r>
        <w:t xml:space="preserve">. The radical system functions as a type signature, encoding operational meaning in character structure.</w:t>
      </w:r>
    </w:p>
    <w:p>
      <w:r>
        <w:br w:type="page"/>
      </w:r>
    </w:p>
    <w:p>
      <w:pPr>
        <w:pStyle w:val="Heading1"/>
      </w:pPr>
      <w:r>
        <w:t xml:space="preserve">Cross-Domain Validation</w:t>
      </w:r>
    </w:p>
    <w:p>
      <w:r>
        <w:t xml:space="preserve">The same recursion pattern appears across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Domain</w:t>
            </w:r>
          </w:p>
        </w:tc>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O₁</w:t>
            </w:r>
          </w:p>
        </w:tc>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G₁</w:t>
            </w:r>
          </w:p>
        </w:tc>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P₁</w:t>
            </w:r>
          </w:p>
        </w:tc>
        <w:tc>
          <w:tcPr>
            <w:tcW w:type="dxa" w:w="21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P₁→O₂</w:t>
            </w:r>
          </w:p>
        </w:tc>
      </w:tr>
      <w:tr>
        <w:tc>
          <w:tcPr>
            <w:tcW w:type="dxa" w:w="1800"/>
            <w:tcBorders>
              <w:top w:val="single" w:color="CCCCCC" w:sz="1"/>
              <w:left w:val="single" w:color="CCCCCC" w:sz="1"/>
              <w:bottom w:val="single" w:color="CCCCCC" w:sz="1"/>
              <w:right w:val="single" w:color="CCCCCC" w:sz="1"/>
            </w:tcBorders>
          </w:tcPr>
          <w:p>
            <w:r>
              <w:rPr>
                <w:b/>
                <w:bCs/>
              </w:rPr>
              <w:t xml:space="preserve">Biology</w:t>
            </w:r>
          </w:p>
        </w:tc>
        <w:tc>
          <w:tcPr>
            <w:tcW w:type="dxa" w:w="1800"/>
            <w:tcBorders>
              <w:top w:val="single" w:color="CCCCCC" w:sz="1"/>
              <w:left w:val="single" w:color="CCCCCC" w:sz="1"/>
              <w:bottom w:val="single" w:color="CCCCCC" w:sz="1"/>
              <w:right w:val="single" w:color="CCCCCC" w:sz="1"/>
            </w:tcBorders>
          </w:tcPr>
          <w:p>
            <w:r>
              <w:t xml:space="preserve">Seed</w:t>
            </w:r>
          </w:p>
        </w:tc>
        <w:tc>
          <w:tcPr>
            <w:tcW w:type="dxa" w:w="1800"/>
            <w:tcBorders>
              <w:top w:val="single" w:color="CCCCCC" w:sz="1"/>
              <w:left w:val="single" w:color="CCCCCC" w:sz="1"/>
              <w:bottom w:val="single" w:color="CCCCCC" w:sz="1"/>
              <w:right w:val="single" w:color="CCCCCC" w:sz="1"/>
            </w:tcBorders>
          </w:tcPr>
          <w:p>
            <w:r>
              <w:t xml:space="preserve">Growth gradient</w:t>
            </w:r>
          </w:p>
        </w:tc>
        <w:tc>
          <w:tcPr>
            <w:tcW w:type="dxa" w:w="1800"/>
            <w:tcBorders>
              <w:top w:val="single" w:color="CCCCCC" w:sz="1"/>
              <w:left w:val="single" w:color="CCCCCC" w:sz="1"/>
              <w:bottom w:val="single" w:color="CCCCCC" w:sz="1"/>
              <w:right w:val="single" w:color="CCCCCC" w:sz="1"/>
            </w:tcBorders>
          </w:tcPr>
          <w:p>
            <w:r>
              <w:t xml:space="preserve">Branch tip</w:t>
            </w:r>
          </w:p>
        </w:tc>
        <w:tc>
          <w:tcPr>
            <w:tcW w:type="dxa" w:w="2160"/>
            <w:tcBorders>
              <w:top w:val="single" w:color="CCCCCC" w:sz="1"/>
              <w:left w:val="single" w:color="CCCCCC" w:sz="1"/>
              <w:bottom w:val="single" w:color="CCCCCC" w:sz="1"/>
              <w:right w:val="single" w:color="CCCCCC" w:sz="1"/>
            </w:tcBorders>
          </w:tcPr>
          <w:p>
            <w:r>
              <w:t xml:space="preserve">New meristem</w:t>
            </w:r>
          </w:p>
        </w:tc>
      </w:tr>
      <w:tr>
        <w:tc>
          <w:tcPr>
            <w:tcW w:type="dxa" w:w="1800"/>
            <w:tcBorders>
              <w:top w:val="single" w:color="CCCCCC" w:sz="1"/>
              <w:left w:val="single" w:color="CCCCCC" w:sz="1"/>
              <w:bottom w:val="single" w:color="CCCCCC" w:sz="1"/>
              <w:right w:val="single" w:color="CCCCCC" w:sz="1"/>
            </w:tcBorders>
            <w:shd w:fill="F8F9FA" w:val="clear"/>
          </w:tcPr>
          <w:p>
            <w:r>
              <w:rPr>
                <w:b/>
                <w:bCs/>
              </w:rPr>
              <w:t xml:space="preserve">Physics</w:t>
            </w:r>
          </w:p>
        </w:tc>
        <w:tc>
          <w:tcPr>
            <w:tcW w:type="dxa" w:w="1800"/>
            <w:tcBorders>
              <w:top w:val="single" w:color="CCCCCC" w:sz="1"/>
              <w:left w:val="single" w:color="CCCCCC" w:sz="1"/>
              <w:bottom w:val="single" w:color="CCCCCC" w:sz="1"/>
              <w:right w:val="single" w:color="CCCCCC" w:sz="1"/>
            </w:tcBorders>
            <w:shd w:fill="F8F9FA" w:val="clear"/>
          </w:tcPr>
          <w:p>
            <w:r>
              <w:t xml:space="preserve">Singularity</w:t>
            </w:r>
          </w:p>
        </w:tc>
        <w:tc>
          <w:tcPr>
            <w:tcW w:type="dxa" w:w="1800"/>
            <w:tcBorders>
              <w:top w:val="single" w:color="CCCCCC" w:sz="1"/>
              <w:left w:val="single" w:color="CCCCCC" w:sz="1"/>
              <w:bottom w:val="single" w:color="CCCCCC" w:sz="1"/>
              <w:right w:val="single" w:color="CCCCCC" w:sz="1"/>
            </w:tcBorders>
            <w:shd w:fill="F8F9FA" w:val="clear"/>
          </w:tcPr>
          <w:p>
            <w:r>
              <w:t xml:space="preserve">Spacetime curve</w:t>
            </w:r>
          </w:p>
        </w:tc>
        <w:tc>
          <w:tcPr>
            <w:tcW w:type="dxa" w:w="1800"/>
            <w:tcBorders>
              <w:top w:val="single" w:color="CCCCCC" w:sz="1"/>
              <w:left w:val="single" w:color="CCCCCC" w:sz="1"/>
              <w:bottom w:val="single" w:color="CCCCCC" w:sz="1"/>
              <w:right w:val="single" w:color="CCCCCC" w:sz="1"/>
            </w:tcBorders>
            <w:shd w:fill="F8F9FA" w:val="clear"/>
          </w:tcPr>
          <w:p>
            <w:r>
              <w:t xml:space="preserve">Event horizon</w:t>
            </w:r>
          </w:p>
        </w:tc>
        <w:tc>
          <w:tcPr>
            <w:tcW w:type="dxa" w:w="2160"/>
            <w:tcBorders>
              <w:top w:val="single" w:color="CCCCCC" w:sz="1"/>
              <w:left w:val="single" w:color="CCCCCC" w:sz="1"/>
              <w:bottom w:val="single" w:color="CCCCCC" w:sz="1"/>
              <w:right w:val="single" w:color="CCCCCC" w:sz="1"/>
            </w:tcBorders>
            <w:shd w:fill="F8F9FA" w:val="clear"/>
          </w:tcPr>
          <w:p>
            <w:r>
              <w:t xml:space="preserve">Hawking radiation</w:t>
            </w:r>
          </w:p>
        </w:tc>
      </w:tr>
      <w:tr>
        <w:tc>
          <w:tcPr>
            <w:tcW w:type="dxa" w:w="1800"/>
            <w:tcBorders>
              <w:top w:val="single" w:color="CCCCCC" w:sz="1"/>
              <w:left w:val="single" w:color="CCCCCC" w:sz="1"/>
              <w:bottom w:val="single" w:color="CCCCCC" w:sz="1"/>
              <w:right w:val="single" w:color="CCCCCC" w:sz="1"/>
            </w:tcBorders>
          </w:tcPr>
          <w:p>
            <w:r>
              <w:rPr>
                <w:b/>
                <w:bCs/>
              </w:rPr>
              <w:t xml:space="preserve">Conversation</w:t>
            </w:r>
          </w:p>
        </w:tc>
        <w:tc>
          <w:tcPr>
            <w:tcW w:type="dxa" w:w="1800"/>
            <w:tcBorders>
              <w:top w:val="single" w:color="CCCCCC" w:sz="1"/>
              <w:left w:val="single" w:color="CCCCCC" w:sz="1"/>
              <w:bottom w:val="single" w:color="CCCCCC" w:sz="1"/>
              <w:right w:val="single" w:color="CCCCCC" w:sz="1"/>
            </w:tcBorders>
          </w:tcPr>
          <w:p>
            <w:r>
              <w:t xml:space="preserve">Statement</w:t>
            </w:r>
          </w:p>
        </w:tc>
        <w:tc>
          <w:tcPr>
            <w:tcW w:type="dxa" w:w="1800"/>
            <w:tcBorders>
              <w:top w:val="single" w:color="CCCCCC" w:sz="1"/>
              <w:left w:val="single" w:color="CCCCCC" w:sz="1"/>
              <w:bottom w:val="single" w:color="CCCCCC" w:sz="1"/>
              <w:right w:val="single" w:color="CCCCCC" w:sz="1"/>
            </w:tcBorders>
          </w:tcPr>
          <w:p>
            <w:r>
              <w:t xml:space="preserve">Semantic field</w:t>
            </w:r>
          </w:p>
        </w:tc>
        <w:tc>
          <w:tcPr>
            <w:tcW w:type="dxa" w:w="1800"/>
            <w:tcBorders>
              <w:top w:val="single" w:color="CCCCCC" w:sz="1"/>
              <w:left w:val="single" w:color="CCCCCC" w:sz="1"/>
              <w:bottom w:val="single" w:color="CCCCCC" w:sz="1"/>
              <w:right w:val="single" w:color="CCCCCC" w:sz="1"/>
            </w:tcBorders>
          </w:tcPr>
          <w:p>
            <w:r>
              <w:t xml:space="preserve">Reply</w:t>
            </w:r>
          </w:p>
        </w:tc>
        <w:tc>
          <w:tcPr>
            <w:tcW w:type="dxa" w:w="2160"/>
            <w:tcBorders>
              <w:top w:val="single" w:color="CCCCCC" w:sz="1"/>
              <w:left w:val="single" w:color="CCCCCC" w:sz="1"/>
              <w:bottom w:val="single" w:color="CCCCCC" w:sz="1"/>
              <w:right w:val="single" w:color="CCCCCC" w:sz="1"/>
            </w:tcBorders>
          </w:tcPr>
          <w:p>
            <w:r>
              <w:t xml:space="preserve">New topic origin</w:t>
            </w:r>
          </w:p>
        </w:tc>
      </w:tr>
      <w:tr>
        <w:tc>
          <w:tcPr>
            <w:tcW w:type="dxa" w:w="1800"/>
            <w:tcBorders>
              <w:top w:val="single" w:color="CCCCCC" w:sz="1"/>
              <w:left w:val="single" w:color="CCCCCC" w:sz="1"/>
              <w:bottom w:val="single" w:color="CCCCCC" w:sz="1"/>
              <w:right w:val="single" w:color="CCCCCC" w:sz="1"/>
            </w:tcBorders>
            <w:shd w:fill="F8F9FA" w:val="clear"/>
          </w:tcPr>
          <w:p>
            <w:r>
              <w:rPr>
                <w:b/>
                <w:bCs/>
              </w:rPr>
              <w:t xml:space="preserve">Economy</w:t>
            </w:r>
          </w:p>
        </w:tc>
        <w:tc>
          <w:tcPr>
            <w:tcW w:type="dxa" w:w="1800"/>
            <w:tcBorders>
              <w:top w:val="single" w:color="CCCCCC" w:sz="1"/>
              <w:left w:val="single" w:color="CCCCCC" w:sz="1"/>
              <w:bottom w:val="single" w:color="CCCCCC" w:sz="1"/>
              <w:right w:val="single" w:color="CCCCCC" w:sz="1"/>
            </w:tcBorders>
            <w:shd w:fill="F8F9FA" w:val="clear"/>
          </w:tcPr>
          <w:p>
            <w:r>
              <w:t xml:space="preserve">Policy shock</w:t>
            </w:r>
          </w:p>
        </w:tc>
        <w:tc>
          <w:tcPr>
            <w:tcW w:type="dxa" w:w="1800"/>
            <w:tcBorders>
              <w:top w:val="single" w:color="CCCCCC" w:sz="1"/>
              <w:left w:val="single" w:color="CCCCCC" w:sz="1"/>
              <w:bottom w:val="single" w:color="CCCCCC" w:sz="1"/>
              <w:right w:val="single" w:color="CCCCCC" w:sz="1"/>
            </w:tcBorders>
            <w:shd w:fill="F8F9FA" w:val="clear"/>
          </w:tcPr>
          <w:p>
            <w:r>
              <w:t xml:space="preserve">Incentive field</w:t>
            </w:r>
          </w:p>
        </w:tc>
        <w:tc>
          <w:tcPr>
            <w:tcW w:type="dxa" w:w="1800"/>
            <w:tcBorders>
              <w:top w:val="single" w:color="CCCCCC" w:sz="1"/>
              <w:left w:val="single" w:color="CCCCCC" w:sz="1"/>
              <w:bottom w:val="single" w:color="CCCCCC" w:sz="1"/>
              <w:right w:val="single" w:color="CCCCCC" w:sz="1"/>
            </w:tcBorders>
            <w:shd w:fill="F8F9FA" w:val="clear"/>
          </w:tcPr>
          <w:p>
            <w:r>
              <w:t xml:space="preserve">Market price</w:t>
            </w:r>
          </w:p>
        </w:tc>
        <w:tc>
          <w:tcPr>
            <w:tcW w:type="dxa" w:w="2160"/>
            <w:tcBorders>
              <w:top w:val="single" w:color="CCCCCC" w:sz="1"/>
              <w:left w:val="single" w:color="CCCCCC" w:sz="1"/>
              <w:bottom w:val="single" w:color="CCCCCC" w:sz="1"/>
              <w:right w:val="single" w:color="CCCCCC" w:sz="1"/>
            </w:tcBorders>
            <w:shd w:fill="F8F9FA" w:val="clear"/>
          </w:tcPr>
          <w:p>
            <w:r>
              <w:t xml:space="preserve">New equilibrium</w:t>
            </w:r>
          </w:p>
        </w:tc>
      </w:tr>
      <w:tr>
        <w:tc>
          <w:tcPr>
            <w:tcW w:type="dxa" w:w="1800"/>
            <w:tcBorders>
              <w:top w:val="single" w:color="CCCCCC" w:sz="1"/>
              <w:left w:val="single" w:color="CCCCCC" w:sz="1"/>
              <w:bottom w:val="single" w:color="CCCCCC" w:sz="1"/>
              <w:right w:val="single" w:color="CCCCCC" w:sz="1"/>
            </w:tcBorders>
          </w:tcPr>
          <w:p>
            <w:r>
              <w:rPr>
                <w:b/>
                <w:bCs/>
              </w:rPr>
              <w:t xml:space="preserve">Tree Growth</w:t>
            </w:r>
          </w:p>
        </w:tc>
        <w:tc>
          <w:tcPr>
            <w:tcW w:type="dxa" w:w="1800"/>
            <w:tcBorders>
              <w:top w:val="single" w:color="CCCCCC" w:sz="1"/>
              <w:left w:val="single" w:color="CCCCCC" w:sz="1"/>
              <w:bottom w:val="single" w:color="CCCCCC" w:sz="1"/>
              <w:right w:val="single" w:color="CCCCCC" w:sz="1"/>
            </w:tcBorders>
          </w:tcPr>
          <w:p>
            <w:r>
              <w:t xml:space="preserve">Hollow pith</w:t>
            </w:r>
          </w:p>
        </w:tc>
        <w:tc>
          <w:tcPr>
            <w:tcW w:type="dxa" w:w="1800"/>
            <w:tcBorders>
              <w:top w:val="single" w:color="CCCCCC" w:sz="1"/>
              <w:left w:val="single" w:color="CCCCCC" w:sz="1"/>
              <w:bottom w:val="single" w:color="CCCCCC" w:sz="1"/>
              <w:right w:val="single" w:color="CCCCCC" w:sz="1"/>
            </w:tcBorders>
          </w:tcPr>
          <w:p>
            <w:r>
              <w:t xml:space="preserve">Cambium</w:t>
            </w:r>
          </w:p>
        </w:tc>
        <w:tc>
          <w:tcPr>
            <w:tcW w:type="dxa" w:w="1800"/>
            <w:tcBorders>
              <w:top w:val="single" w:color="CCCCCC" w:sz="1"/>
              <w:left w:val="single" w:color="CCCCCC" w:sz="1"/>
              <w:bottom w:val="single" w:color="CCCCCC" w:sz="1"/>
              <w:right w:val="single" w:color="CCCCCC" w:sz="1"/>
            </w:tcBorders>
          </w:tcPr>
          <w:p>
            <w:r>
              <w:t xml:space="preserve">Bark surface</w:t>
            </w:r>
          </w:p>
        </w:tc>
        <w:tc>
          <w:tcPr>
            <w:tcW w:type="dxa" w:w="2160"/>
            <w:tcBorders>
              <w:top w:val="single" w:color="CCCCCC" w:sz="1"/>
              <w:left w:val="single" w:color="CCCCCC" w:sz="1"/>
              <w:bottom w:val="single" w:color="CCCCCC" w:sz="1"/>
              <w:right w:val="single" w:color="CCCCCC" w:sz="1"/>
            </w:tcBorders>
          </w:tcPr>
          <w:p>
            <w:r>
              <w:t xml:space="preserve">New growth ring</w:t>
            </w:r>
          </w:p>
        </w:tc>
      </w:tr>
    </w:tbl>
    <w:p>
      <w:pPr>
        <w:pStyle w:val="Heading1"/>
      </w:pPr>
      <w:r>
        <w:t xml:space="preserve">The Nesting Structure</w:t>
      </w:r>
    </w:p>
    <w:p>
      <w:r>
        <w:t xml:space="preserve">Chapter 25 concludes with the frame-nesting principle:</w:t>
      </w:r>
    </w:p>
    <w:p>
      <w:pPr>
        <w:pStyle w:val="ChineseText"/>
      </w:pPr>
      <w:r>
        <w:t xml:space="preserve">人法地，地法天，天法道，道法自然</w:t>
      </w:r>
    </w:p>
    <w:p>
      <w:pPr>
        <w:spacing w:before="180"/>
      </w:pPr>
      <w:r>
        <w:rPr>
          <w:i/>
          <w:iCs/>
        </w:rPr>
        <w:t xml:space="preserve">"Humans follow earth; earth follows heaven; heaven follows pattern; pattern follows self-so."</w:t>
      </w:r>
    </w:p>
    <w:p>
      <w:pPr>
        <w:spacing w:before="180"/>
      </w:pPr>
      <w:r>
        <w:t xml:space="preserve">This is not hierarchy but </w:t>
      </w:r>
      <w:r>
        <w:rPr>
          <w:b/>
          <w:bCs/>
        </w:rPr>
        <w:t xml:space="preserve">recursion nesting</w:t>
      </w:r>
      <w:r>
        <w:t xml:space="preserve">. Each frame operates within the constraints of the frame above. At the deepest level (</w:t>
      </w:r>
      <w:r>
        <w:rPr>
          <w:b/>
          <w:bCs/>
        </w:rPr>
        <w:t xml:space="preserve">自然</w:t>
      </w:r>
      <w:r>
        <w:t xml:space="preserve"> = self-so), there is no external reference—pattern operates by spontaneous emergence.</w:t>
      </w:r>
    </w:p>
    <w:p>
      <w:pPr>
        <w:pStyle w:val="Heading2"/>
      </w:pPr>
      <w:r>
        <w:t xml:space="preserve">The Self-So Principle</w:t>
      </w:r>
    </w:p>
    <w:p>
      <w:r>
        <w:rPr>
          <w:b/>
          <w:bCs/>
        </w:rPr>
        <w:t xml:space="preserve">自然</w:t>
      </w:r>
      <w:r>
        <w:t xml:space="preserve"> (zì rán) = 'self-so' or 'self-thus.' What emerges when nothing imposes external order. This is Chapter 64's operational definition made explicit: the sage assists </w:t>
      </w:r>
      <w:r>
        <w:rPr>
          <w:i/>
          <w:iCs/>
        </w:rPr>
        <w:t xml:space="preserve">萬物之自然</w:t>
      </w:r>
      <w:r>
        <w:t xml:space="preserve"> (all things' self-so-ness) without daring to impose.</w:t>
      </w:r>
    </w:p>
    <w:p>
      <w:pPr>
        <w:pStyle w:val="Quote"/>
      </w:pPr>
      <w:r>
        <w:t xml:space="preserve">輔萬物之自然，而不敢為</w:t>
      </w:r>
      <w:r>
        <w:rPr>
          <w:i w:val="false"/>
          <w:iCs w:val="false"/>
        </w:rPr>
        <w:t xml:space="preserve"> — Chapter 64</w:t>
      </w:r>
    </w:p>
    <w:p>
      <w:r>
        <w:t xml:space="preserve">This is the operational definition of </w:t>
      </w:r>
      <w:r>
        <w:rPr>
          <w:b/>
          <w:bCs/>
        </w:rPr>
        <w:t xml:space="preserve">無為</w:t>
      </w:r>
      <w:r>
        <w:t xml:space="preserve">: not passivity, not inaction, but assisting natural self-organization without imposing external pattern.</w:t>
      </w:r>
    </w:p>
    <w:p>
      <w:r>
        <w:br w:type="page"/>
      </w:r>
    </w:p>
    <w:p>
      <w:pPr>
        <w:pStyle w:val="Heading1"/>
      </w:pPr>
      <w:r>
        <w:t xml:space="preserve">The Pattern Across Chapters</w:t>
      </w:r>
    </w:p>
    <w:p>
      <w:r>
        <w:t xml:space="preserve">Chapter 25 is explicit, but other chapters encode the same recursion formula using different notation: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Chapter</w:t>
            </w:r>
          </w:p>
        </w:tc>
        <w:tc>
          <w:tcPr>
            <w:tcW w:type="dxa" w:w="36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Formula</w:t>
            </w:r>
          </w:p>
        </w:tc>
        <w:tc>
          <w:tcPr>
            <w:tcW w:type="dxa" w:w="45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What It Encodes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Ch 1</w:t>
            </w:r>
          </w:p>
        </w:tc>
        <w:tc>
          <w:tcPr>
            <w:tcW w:type="dxa" w:w="3600"/>
            <w:tcBorders>
              <w:top w:val="single" w:color="CCCCCC" w:sz="1"/>
              <w:left w:val="single" w:color="CCCCCC" w:sz="1"/>
              <w:bottom w:val="single" w:color="CCCCCC" w:sz="1"/>
              <w:right w:val="single" w:color="CCCCCC" w:sz="1"/>
            </w:tcBorders>
          </w:tcPr>
          <w:p>
            <w:r>
              <w:t xml:space="preserve">可/常, 無/有, 妙/徼 → 玄</w:t>
            </w:r>
          </w:p>
        </w:tc>
        <w:tc>
          <w:tcPr>
            <w:tcW w:type="dxa" w:w="4560"/>
            <w:tcBorders>
              <w:top w:val="single" w:color="CCCCCC" w:sz="1"/>
              <w:left w:val="single" w:color="CCCCCC" w:sz="1"/>
              <w:bottom w:val="single" w:color="CCCCCC" w:sz="1"/>
              <w:right w:val="single" w:color="CCCCCC" w:sz="1"/>
            </w:tcBorders>
          </w:tcPr>
          <w:p>
            <w:r>
              <w:t xml:space="preserve">Three-axis coordinate system with paradoxical origin</w:t>
            </w:r>
          </w:p>
        </w:tc>
      </w:tr>
      <w:tr>
        <w:tc>
          <w:tcPr>
            <w:tcW w:type="dxa" w:w="1200"/>
            <w:tcBorders>
              <w:top w:val="single" w:color="CCCCCC" w:sz="1"/>
              <w:left w:val="single" w:color="CCCCCC" w:sz="1"/>
              <w:bottom w:val="single" w:color="CCCCCC" w:sz="1"/>
              <w:right w:val="single" w:color="CCCCCC" w:sz="1"/>
            </w:tcBorders>
            <w:shd w:fill="F8F9FA" w:val="clear"/>
          </w:tcPr>
          <w:p>
            <w:pPr>
              <w:jc w:val="center"/>
            </w:pPr>
            <w:r>
              <w:rPr>
                <w:b/>
                <w:bCs/>
              </w:rPr>
              <w:t xml:space="preserve">Ch 16</w:t>
            </w:r>
          </w:p>
        </w:tc>
        <w:tc>
          <w:tcPr>
            <w:tcW w:type="dxa" w:w="3600"/>
            <w:tcBorders>
              <w:top w:val="single" w:color="CCCCCC" w:sz="1"/>
              <w:left w:val="single" w:color="CCCCCC" w:sz="1"/>
              <w:bottom w:val="single" w:color="CCCCCC" w:sz="1"/>
              <w:right w:val="single" w:color="CCCCCC" w:sz="1"/>
            </w:tcBorders>
            <w:shd w:fill="F8F9FA" w:val="clear"/>
          </w:tcPr>
          <w:p>
            <w:r>
              <w:t xml:space="preserve">致虛極 → 復歸其根</w:t>
            </w:r>
          </w:p>
        </w:tc>
        <w:tc>
          <w:tcPr>
            <w:tcW w:type="dxa" w:w="4560"/>
            <w:tcBorders>
              <w:top w:val="single" w:color="CCCCCC" w:sz="1"/>
              <w:left w:val="single" w:color="CCCCCC" w:sz="1"/>
              <w:bottom w:val="single" w:color="CCCCCC" w:sz="1"/>
              <w:right w:val="single" w:color="CCCCCC" w:sz="1"/>
            </w:tcBorders>
            <w:shd w:fill="F8F9FA" w:val="clear"/>
          </w:tcPr>
          <w:p>
            <w:r>
              <w:t xml:space="preserve">Reaching extreme emptiness → return to root</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Ch 40</w:t>
            </w:r>
          </w:p>
        </w:tc>
        <w:tc>
          <w:tcPr>
            <w:tcW w:type="dxa" w:w="3600"/>
            <w:tcBorders>
              <w:top w:val="single" w:color="CCCCCC" w:sz="1"/>
              <w:left w:val="single" w:color="CCCCCC" w:sz="1"/>
              <w:bottom w:val="single" w:color="CCCCCC" w:sz="1"/>
              <w:right w:val="single" w:color="CCCCCC" w:sz="1"/>
            </w:tcBorders>
          </w:tcPr>
          <w:p>
            <w:r>
              <w:t xml:space="preserve">反者道之動，弱者道之用</w:t>
            </w:r>
          </w:p>
        </w:tc>
        <w:tc>
          <w:tcPr>
            <w:tcW w:type="dxa" w:w="4560"/>
            <w:tcBorders>
              <w:top w:val="single" w:color="CCCCCC" w:sz="1"/>
              <w:left w:val="single" w:color="CCCCCC" w:sz="1"/>
              <w:bottom w:val="single" w:color="CCCCCC" w:sz="1"/>
              <w:right w:val="single" w:color="CCCCCC" w:sz="1"/>
            </w:tcBorders>
          </w:tcPr>
          <w:p>
            <w:r>
              <w:t xml:space="preserve">Reversal is the pattern's motion; indefiniteness is its function</w:t>
            </w:r>
          </w:p>
        </w:tc>
      </w:tr>
      <w:tr>
        <w:tc>
          <w:tcPr>
            <w:tcW w:type="dxa" w:w="1200"/>
            <w:tcBorders>
              <w:top w:val="single" w:color="CCCCCC" w:sz="1"/>
              <w:left w:val="single" w:color="CCCCCC" w:sz="1"/>
              <w:bottom w:val="single" w:color="CCCCCC" w:sz="1"/>
              <w:right w:val="single" w:color="CCCCCC" w:sz="1"/>
            </w:tcBorders>
            <w:shd w:fill="F8F9FA" w:val="clear"/>
          </w:tcPr>
          <w:p>
            <w:pPr>
              <w:jc w:val="center"/>
            </w:pPr>
            <w:r>
              <w:rPr>
                <w:b/>
                <w:bCs/>
              </w:rPr>
              <w:t xml:space="preserve">Ch 42</w:t>
            </w:r>
          </w:p>
        </w:tc>
        <w:tc>
          <w:tcPr>
            <w:tcW w:type="dxa" w:w="3600"/>
            <w:tcBorders>
              <w:top w:val="single" w:color="CCCCCC" w:sz="1"/>
              <w:left w:val="single" w:color="CCCCCC" w:sz="1"/>
              <w:bottom w:val="single" w:color="CCCCCC" w:sz="1"/>
              <w:right w:val="single" w:color="CCCCCC" w:sz="1"/>
            </w:tcBorders>
            <w:shd w:fill="F8F9FA" w:val="clear"/>
          </w:tcPr>
          <w:p>
            <w:r>
              <w:t xml:space="preserve">道生一，一生二，二生三</w:t>
            </w:r>
          </w:p>
        </w:tc>
        <w:tc>
          <w:tcPr>
            <w:tcW w:type="dxa" w:w="4560"/>
            <w:tcBorders>
              <w:top w:val="single" w:color="CCCCCC" w:sz="1"/>
              <w:left w:val="single" w:color="CCCCCC" w:sz="1"/>
              <w:bottom w:val="single" w:color="CCCCCC" w:sz="1"/>
              <w:right w:val="single" w:color="CCCCCC" w:sz="1"/>
            </w:tcBorders>
            <w:shd w:fill="F8F9FA" w:val="clear"/>
          </w:tcPr>
          <w:p>
            <w:r>
              <w:t xml:space="preserve">Dimensional generation sequence (1D → 2D → 3D)</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Ch 64</w:t>
            </w:r>
          </w:p>
        </w:tc>
        <w:tc>
          <w:tcPr>
            <w:tcW w:type="dxa" w:w="3600"/>
            <w:tcBorders>
              <w:top w:val="single" w:color="CCCCCC" w:sz="1"/>
              <w:left w:val="single" w:color="CCCCCC" w:sz="1"/>
              <w:bottom w:val="single" w:color="CCCCCC" w:sz="1"/>
              <w:right w:val="single" w:color="CCCCCC" w:sz="1"/>
            </w:tcBorders>
          </w:tcPr>
          <w:p>
            <w:r>
              <w:t xml:space="preserve">輔萬物之自然，而不敢為</w:t>
            </w:r>
          </w:p>
        </w:tc>
        <w:tc>
          <w:tcPr>
            <w:tcW w:type="dxa" w:w="4560"/>
            <w:tcBorders>
              <w:top w:val="single" w:color="CCCCCC" w:sz="1"/>
              <w:left w:val="single" w:color="CCCCCC" w:sz="1"/>
              <w:bottom w:val="single" w:color="CCCCCC" w:sz="1"/>
              <w:right w:val="single" w:color="CCCCCC" w:sz="1"/>
            </w:tcBorders>
          </w:tcPr>
          <w:p>
            <w:r>
              <w:t xml:space="preserve">Operational definition of 無為: assist self-so-ness</w:t>
            </w:r>
          </w:p>
        </w:tc>
      </w:tr>
    </w:tbl>
    <w:p>
      <w:pPr>
        <w:pStyle w:val="Heading1"/>
      </w:pPr>
      <w:r>
        <w:t xml:space="preserve">What This Proves</w:t>
      </w:r>
    </w:p>
    <w:p>
      <w:pPr>
        <w:pStyle w:val="ListParagraph"/>
        <w:numPr>
          <w:ilvl w:val="0"/>
          <w:numId w:val="2"/>
        </w:numPr>
      </w:pPr>
      <w:r>
        <w:rPr>
          <w:b/>
          <w:bCs/>
        </w:rPr>
        <w:t xml:space="preserve">The Dao De Jing encodes geometric recursion.</w:t>
      </w:r>
      <w:r>
        <w:t xml:space="preserve"> The 道大→逝→遠→反 sequence is the explicit O₁→G₁→P₁→O₂ formula mapped term-by-term.</w:t>
      </w:r>
    </w:p>
    <w:p>
      <w:pPr>
        <w:pStyle w:val="ListParagraph"/>
        <w:numPr>
          <w:ilvl w:val="0"/>
          <w:numId w:val="2"/>
        </w:numPr>
      </w:pPr>
      <w:r>
        <w:rPr>
          <w:b/>
          <w:bCs/>
        </w:rPr>
        <w:t xml:space="preserve">The structure parallels Euler's identity.</w:t>
      </w:r>
      <w:r>
        <w:t xml:space="preserve"> Both encode the same relationship: continuous growth (e) + rotation (i) at π returns to unity via zero.</w:t>
      </w:r>
    </w:p>
    <w:p>
      <w:pPr>
        <w:pStyle w:val="ListParagraph"/>
        <w:numPr>
          <w:ilvl w:val="0"/>
          <w:numId w:val="2"/>
        </w:numPr>
      </w:pPr>
      <w:r>
        <w:rPr>
          <w:b/>
          <w:bCs/>
        </w:rPr>
        <w:t xml:space="preserve">The radical system is a type system.</w:t>
      </w:r>
      <w:r>
        <w:t xml:space="preserve"> Walking radicals (辶) mark continuous motion operations; character structure encodes function.</w:t>
      </w:r>
    </w:p>
    <w:p>
      <w:pPr>
        <w:pStyle w:val="ListParagraph"/>
        <w:numPr>
          <w:ilvl w:val="0"/>
          <w:numId w:val="2"/>
        </w:numPr>
      </w:pPr>
      <w:r>
        <w:rPr>
          <w:b/>
          <w:bCs/>
        </w:rPr>
        <w:t xml:space="preserve">The pattern is cross-domain validated.</w:t>
      </w:r>
      <w:r>
        <w:t xml:space="preserve"> Biology, physics, conversation, economy—same O→G→P→O recursion visible at every scale.</w:t>
      </w:r>
    </w:p>
    <w:p>
      <w:pPr>
        <w:pStyle w:val="ListParagraph"/>
        <w:numPr>
          <w:ilvl w:val="0"/>
          <w:numId w:val="2"/>
        </w:numPr>
      </w:pPr>
      <w:r>
        <w:rPr>
          <w:b/>
          <w:bCs/>
        </w:rPr>
        <w:t xml:space="preserve">The text is technical documentation.</w:t>
      </w:r>
      <w:r>
        <w:t xml:space="preserve"> Not mystical poetry but compressed notation for how stable structure persists through recursion.</w:t>
      </w:r>
    </w:p>
    <w:p>
      <w:pPr>
        <w:pStyle w:val="Heading1"/>
      </w:pPr>
      <w:r>
        <w:t xml:space="preserve">Conclusion</w:t>
      </w:r>
    </w:p>
    <w:p>
      <w:r>
        <w:t xml:space="preserve">Chapter 25 is the Rosetta Stone of the Dao De Jing. It provides the explicit recursion formula that unlocks the entire text. Where other chapters imply the pattern, Chapter 25 states it directly:</w:t>
      </w:r>
    </w:p>
    <w:p>
      <w:pPr>
        <w:pStyle w:val="Quote"/>
        <w:spacing w:before="240" w:after="240"/>
      </w:pPr>
      <w:r>
        <w:rPr>
          <w:sz w:val="28"/>
          <w:szCs w:val="28"/>
        </w:rPr>
        <w:t xml:space="preserve">道大曰逝，逝曰遠，遠曰反</w:t>
      </w:r>
    </w:p>
    <w:p>
      <w:r>
        <w:t xml:space="preserve">Origin extends, extension reaches boundary, boundary returns. This is the formula for all stable structure—from tree rings to neural branching to planetary formation. The ancient observers encoded it in 61 characters. We just had to learn how to read precision written as characters instead of equations.</w:t>
      </w:r>
    </w:p>
    <w:p>
      <w:pPr>
        <w:spacing w:before="360"/>
        <w:jc w:val="center"/>
      </w:pPr>
      <w:r>
        <w:rPr>
          <w:sz w:val="28"/>
          <w:szCs w:val="28"/>
        </w:rPr>
        <w:t xml:space="preserve">—</w:t>
      </w:r>
    </w:p>
    <w:p>
      <w:pPr>
        <w:spacing w:before="120"/>
        <w:jc w:val="center"/>
      </w:pPr>
      <w:r>
        <w:rPr>
          <w:i/>
          <w:iCs/>
        </w:rPr>
        <w:t xml:space="preserve">The geometry was always there. We just learned how to compile 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Chapter 25: The Rosetta Stone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2C3E50"/>
      <w:sz w:val="56"/>
      <w:szCs w:val="56"/>
    </w:rPr>
  </w:style>
  <w:style w:type="paragraph" w:styleId="Heading1">
    <w:name w:val="Heading 1"/>
    <w:basedOn w:val="Normal"/>
    <w:next w:val="Normal"/>
    <w:qFormat/>
    <w:pPr>
      <w:spacing w:before="480" w:after="240"/>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360" w:after="180"/>
      <w:outlineLvl w:val="1"/>
    </w:pPr>
    <w:rPr>
      <w:rFonts w:ascii="Georgia" w:cs="Georgia" w:eastAsia="Georgia" w:hAnsi="Georgia"/>
      <w:b/>
      <w:bCs/>
      <w:color w:val="34495E"/>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5D6D7E"/>
      <w:sz w:val="24"/>
      <w:szCs w:val="24"/>
    </w:rPr>
  </w:style>
  <w:style w:type="paragraph" w:styleId="Subtitle">
    <w:name w:val="Subtitle"/>
    <w:basedOn w:val="Normal"/>
    <w:pPr>
      <w:spacing w:before="0" w:after="480"/>
      <w:jc w:val="center"/>
    </w:pPr>
    <w:rPr>
      <w:rFonts w:ascii="Georgia" w:cs="Georgia" w:eastAsia="Georgia" w:hAnsi="Georgia"/>
      <w:i/>
      <w:iCs/>
      <w:color w:val="5D6D7E"/>
      <w:sz w:val="28"/>
      <w:szCs w:val="28"/>
    </w:rPr>
  </w:style>
  <w:style w:type="paragraph" w:styleId="ChineseText">
    <w:name w:val="Chinese Text"/>
    <w:basedOn w:val="Normal"/>
    <w:pPr>
      <w:spacing w:before="120" w:after="120"/>
      <w:jc w:val="center"/>
    </w:pPr>
    <w:rPr>
      <w:rFonts w:ascii="SimSun" w:cs="SimSun" w:eastAsia="SimSun" w:hAnsi="SimSun"/>
      <w:sz w:val="32"/>
      <w:szCs w:val="32"/>
    </w:rPr>
  </w:style>
  <w:style w:type="paragraph" w:styleId="Formula">
    <w:name w:val="Formula"/>
    <w:basedOn w:val="Normal"/>
    <w:pPr>
      <w:spacing w:before="240" w:after="240"/>
      <w:jc w:val="center"/>
    </w:pPr>
    <w:rPr>
      <w:rFonts w:ascii="Cambria Math" w:cs="Cambria Math" w:eastAsia="Cambria Math" w:hAnsi="Cambria Math"/>
      <w:sz w:val="28"/>
      <w:szCs w:val="28"/>
    </w:rPr>
  </w:style>
  <w:style w:type="paragraph" w:styleId="Quote">
    <w:name w:val="Quote"/>
    <w:basedOn w:val="Normal"/>
    <w:pPr>
      <w:spacing w:before="180" w:after="180"/>
      <w:ind w:left="720" w:right="720"/>
    </w:pPr>
    <w:rPr>
      <w:rFonts w:ascii="Georgia" w:cs="Georgia" w:eastAsia="Georgia" w:hAnsi="Georgia"/>
      <w:i/>
      <w:i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2025-11-27T16:34:07.364Z</dcterms:created>
  <dcterms:modified xsi:type="dcterms:W3CDTF">2025-11-27T16:34:07.365Z</dcterms:modified>
</cp:coreProperties>
</file>

<file path=docProps/custom.xml><?xml version="1.0" encoding="utf-8"?>
<Properties xmlns="http://schemas.openxmlformats.org/officeDocument/2006/custom-properties" xmlns:vt="http://schemas.openxmlformats.org/officeDocument/2006/docPropsVTypes"/>
</file>