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GOLDWHITE CONSULTING</w:t>
      </w:r>
    </w:p>
    <w:p>
      <w:pPr>
        <w:pBdr>
          <w:bottom w:val="single" w:color="B8860B" w:sz="4" w:space="12"/>
        </w:pBdr>
        <w:spacing w:after="100"/>
        <w:jc w:val="center"/>
      </w:pPr>
      <w:r>
        <w:rPr>
          <w:rFonts w:ascii="Arial" w:cs="Arial" w:eastAsia="Arial" w:hAnsi="Arial"/>
          <w:color w:val="B8860B"/>
          <w:sz w:val="32"/>
          <w:szCs w:val="32"/>
        </w:rPr>
        <w:t xml:space="preserve">Website Copy &amp; Content Strategy</w:t>
      </w:r>
    </w:p>
    <w:p>
      <w:pPr>
        <w:spacing w:before="400"/>
      </w:pPr>
    </w:p>
    <w:p>
      <w:pPr>
        <w:spacing w:after="100"/>
        <w:jc w:val="center"/>
      </w:pPr>
      <w:r>
        <w:rPr>
          <w:rFonts w:ascii="Arial" w:cs="Arial" w:eastAsia="Arial" w:hAnsi="Arial"/>
          <w:color w:val="666666"/>
          <w:sz w:val="24"/>
          <w:szCs w:val="24"/>
        </w:rPr>
        <w:t xml:space="preserve">Complete page-by-page copy for redesigned website</w:t>
      </w:r>
    </w:p>
    <w:p>
      <w:pPr>
        <w:spacing w:after="100"/>
        <w:jc w:val="center"/>
      </w:pPr>
      <w:r>
        <w:rPr>
          <w:rFonts w:ascii="Arial" w:cs="Arial" w:eastAsia="Arial" w:hAnsi="Arial"/>
          <w:color w:val="666666"/>
          <w:sz w:val="22"/>
          <w:szCs w:val="22"/>
        </w:rPr>
        <w:t xml:space="preserve">Prepared March 2026</w:t>
      </w:r>
    </w:p>
    <w:p>
      <w:pPr>
        <w:spacing w:after="100"/>
        <w:jc w:val="center"/>
      </w:pPr>
      <w:r>
        <w:rPr>
          <w:rFonts w:ascii="Arial" w:cs="Arial" w:eastAsia="Arial" w:hAnsi="Arial"/>
          <w:b/>
          <w:bCs/>
          <w:color w:val="CC0000"/>
          <w:sz w:val="20"/>
          <w:szCs w:val="20"/>
        </w:rPr>
        <w:t xml:space="preserve">CONFIDENTIAL</w:t>
      </w:r>
    </w:p>
    <w:p>
      <w:r>
        <w:br w:type="page"/>
      </w:r>
    </w:p>
    <w:p>
      <w:pPr>
        <w:pStyle w:val="Heading1"/>
        <w:spacing w:before="200" w:after="400"/>
      </w:pPr>
      <w:r>
        <w:rPr>
          <w:rFonts w:ascii="Arial" w:cs="Arial" w:eastAsia="Arial" w:hAnsi="Arial"/>
          <w:b/>
          <w:bCs/>
          <w:color w:val="1A1A2E"/>
        </w:rPr>
        <w:t xml:space="preserve">Contents</w:t>
      </w:r>
    </w:p>
    <w:p>
      <w:pPr>
        <w:spacing w:after="120"/>
      </w:pPr>
      <w:r>
        <w:rPr>
          <w:rFonts w:ascii="Arial" w:cs="Arial" w:eastAsia="Arial" w:hAnsi="Arial"/>
          <w:color w:val="333355"/>
          <w:sz w:val="24"/>
          <w:szCs w:val="24"/>
        </w:rPr>
        <w:t xml:space="preserve">1. Strategic Overview &amp; Positioning</w:t>
      </w:r>
    </w:p>
    <w:p>
      <w:pPr>
        <w:spacing w:after="120"/>
      </w:pPr>
      <w:r>
        <w:rPr>
          <w:rFonts w:ascii="Arial" w:cs="Arial" w:eastAsia="Arial" w:hAnsi="Arial"/>
          <w:color w:val="333355"/>
          <w:sz w:val="24"/>
          <w:szCs w:val="24"/>
        </w:rPr>
        <w:t xml:space="preserve">2. Homepage</w:t>
      </w:r>
    </w:p>
    <w:p>
      <w:pPr>
        <w:spacing w:after="120"/>
      </w:pPr>
      <w:r>
        <w:rPr>
          <w:rFonts w:ascii="Arial" w:cs="Arial" w:eastAsia="Arial" w:hAnsi="Arial"/>
          <w:color w:val="333355"/>
          <w:sz w:val="24"/>
          <w:szCs w:val="24"/>
        </w:rPr>
        <w:t xml:space="preserve">3. Services Page</w:t>
      </w:r>
    </w:p>
    <w:p>
      <w:pPr>
        <w:spacing w:after="120"/>
      </w:pPr>
      <w:r>
        <w:rPr>
          <w:rFonts w:ascii="Arial" w:cs="Arial" w:eastAsia="Arial" w:hAnsi="Arial"/>
          <w:color w:val="333355"/>
          <w:sz w:val="24"/>
          <w:szCs w:val="24"/>
        </w:rPr>
        <w:t xml:space="preserve">4. Team Page (About Us)</w:t>
      </w:r>
    </w:p>
    <w:p>
      <w:pPr>
        <w:spacing w:after="120"/>
      </w:pPr>
      <w:r>
        <w:rPr>
          <w:rFonts w:ascii="Arial" w:cs="Arial" w:eastAsia="Arial" w:hAnsi="Arial"/>
          <w:color w:val="333355"/>
          <w:sz w:val="24"/>
          <w:szCs w:val="24"/>
        </w:rPr>
        <w:t xml:space="preserve">5. Case Studies Page</w:t>
      </w:r>
    </w:p>
    <w:p>
      <w:pPr>
        <w:spacing w:after="120"/>
      </w:pPr>
      <w:r>
        <w:rPr>
          <w:rFonts w:ascii="Arial" w:cs="Arial" w:eastAsia="Arial" w:hAnsi="Arial"/>
          <w:color w:val="333355"/>
          <w:sz w:val="24"/>
          <w:szCs w:val="24"/>
        </w:rPr>
        <w:t xml:space="preserve">6. Insights / Blog Page</w:t>
      </w:r>
    </w:p>
    <w:p>
      <w:pPr>
        <w:spacing w:after="120"/>
      </w:pPr>
      <w:r>
        <w:rPr>
          <w:rFonts w:ascii="Arial" w:cs="Arial" w:eastAsia="Arial" w:hAnsi="Arial"/>
          <w:color w:val="333355"/>
          <w:sz w:val="24"/>
          <w:szCs w:val="24"/>
        </w:rPr>
        <w:t xml:space="preserve">7. Contact Page</w:t>
      </w:r>
    </w:p>
    <w:p>
      <w:pPr>
        <w:spacing w:after="120"/>
      </w:pPr>
      <w:r>
        <w:rPr>
          <w:rFonts w:ascii="Arial" w:cs="Arial" w:eastAsia="Arial" w:hAnsi="Arial"/>
          <w:color w:val="333355"/>
          <w:sz w:val="24"/>
          <w:szCs w:val="24"/>
        </w:rPr>
        <w:t xml:space="preserve">8. Footer &amp; Global Elements</w:t>
      </w:r>
    </w:p>
    <w:p>
      <w:pPr>
        <w:spacing w:after="120"/>
      </w:pPr>
      <w:r>
        <w:rPr>
          <w:rFonts w:ascii="Arial" w:cs="Arial" w:eastAsia="Arial" w:hAnsi="Arial"/>
          <w:color w:val="333355"/>
          <w:sz w:val="24"/>
          <w:szCs w:val="24"/>
        </w:rPr>
        <w:t xml:space="preserve">9. SEO &amp; Meta Copy</w:t>
      </w:r>
    </w:p>
    <w:p>
      <w:pPr>
        <w:spacing w:after="120"/>
      </w:pPr>
      <w:r>
        <w:rPr>
          <w:rFonts w:ascii="Arial" w:cs="Arial" w:eastAsia="Arial" w:hAnsi="Arial"/>
          <w:color w:val="333355"/>
          <w:sz w:val="24"/>
          <w:szCs w:val="24"/>
        </w:rPr>
        <w:t xml:space="preserve">10. Implementation Notes</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1. STRATEGIC OVERVIEW &amp; POSITIONING</w:t>
      </w:r>
    </w:p>
    <w:p>
      <w:pPr>
        <w:spacing w:after="200"/>
      </w:pPr>
    </w:p>
    <w:p>
      <w:pPr>
        <w:spacing w:after="180"/>
      </w:pPr>
      <w:r>
        <w:rPr>
          <w:rFonts w:ascii="Arial" w:cs="Arial" w:eastAsia="Arial" w:hAnsi="Arial"/>
          <w:color w:val="333333"/>
          <w:sz w:val="22"/>
          <w:szCs w:val="22"/>
        </w:rPr>
        <w:t xml:space="preserve">This document contains complete, ready-to-implement website copy for Goldwhite Consulting. Every page has been written to reflect a clear positioning strategy and to convert visitors into enquiries. The copy is designed to project deep expertise, scientific credibility, and commercial pragmatism.</w:t>
      </w:r>
    </w:p>
    <w:p>
      <w:pPr>
        <w:spacing w:before="300" w:after="150"/>
      </w:pPr>
      <w:r>
        <w:rPr>
          <w:rFonts w:ascii="Arial" w:cs="Arial" w:eastAsia="Arial" w:hAnsi="Arial"/>
          <w:b/>
          <w:bCs/>
          <w:color w:val="333355"/>
          <w:sz w:val="26"/>
          <w:szCs w:val="26"/>
        </w:rPr>
        <w:t xml:space="preserve">Brand Positioning Statement</w:t>
      </w:r>
    </w:p>
    <w:p>
      <w:pPr>
        <w:spacing w:after="180"/>
      </w:pPr>
      <w:r>
        <w:rPr>
          <w:rFonts w:ascii="Arial" w:cs="Arial" w:eastAsia="Arial" w:hAnsi="Arial"/>
          <w:color w:val="333333"/>
          <w:sz w:val="22"/>
          <w:szCs w:val="22"/>
        </w:rPr>
        <w:t xml:space="preserve">Goldwhite Consulting is a specialist advisory firm that helps STEM startups and technology companies navigate the journey from concept to funded, market-ready product. We combine deep scientific expertise with hands-on commercial, financial, and operational experience to deliver outcomes that matter: capital raised, products launched, and businesses scaled.</w:t>
      </w:r>
    </w:p>
    <w:p>
      <w:pPr>
        <w:spacing w:before="300" w:after="150"/>
      </w:pPr>
      <w:r>
        <w:rPr>
          <w:rFonts w:ascii="Arial" w:cs="Arial" w:eastAsia="Arial" w:hAnsi="Arial"/>
          <w:b/>
          <w:bCs/>
          <w:color w:val="333355"/>
          <w:sz w:val="26"/>
          <w:szCs w:val="26"/>
        </w:rPr>
        <w:t xml:space="preserve">Tone of Voice</w:t>
      </w:r>
    </w:p>
    <w:p>
      <w:pPr>
        <w:spacing w:after="180"/>
      </w:pPr>
      <w:r>
        <w:rPr>
          <w:rFonts w:ascii="Arial" w:cs="Arial" w:eastAsia="Arial" w:hAnsi="Arial"/>
          <w:color w:val="333333"/>
          <w:sz w:val="22"/>
          <w:szCs w:val="22"/>
        </w:rPr>
        <w:t xml:space="preserve">Confident but not arrogant. Expert but accessible. Direct and clear, avoiding jargon for its own sake. We speak like senior advisors who have done this before and know what works. We use data and evidence where possible. We avoid generic consulting language ("synergies," "holistic solutions," "paradigm shifts"). We sound like scientists and operators who happen to consult, not consultants who happen to know some science.</w:t>
      </w:r>
    </w:p>
    <w:p>
      <w:pPr>
        <w:spacing w:before="300" w:after="150"/>
      </w:pPr>
      <w:r>
        <w:rPr>
          <w:rFonts w:ascii="Arial" w:cs="Arial" w:eastAsia="Arial" w:hAnsi="Arial"/>
          <w:b/>
          <w:bCs/>
          <w:color w:val="333355"/>
          <w:sz w:val="26"/>
          <w:szCs w:val="26"/>
        </w:rPr>
        <w:t xml:space="preserve">Key Proof Points to Weave Throughout</w:t>
      </w:r>
    </w:p>
    <w:p>
      <w:pPr>
        <w:pStyle w:val="ListParagraph"/>
        <w:numPr>
          <w:ilvl w:val="0"/>
          <w:numId w:val="2"/>
        </w:numPr>
        <w:spacing w:after="80"/>
      </w:pPr>
      <w:r>
        <w:rPr>
          <w:rFonts w:ascii="Arial" w:cs="Arial" w:eastAsia="Arial" w:hAnsi="Arial"/>
          <w:color w:val="333333"/>
          <w:sz w:val="22"/>
          <w:szCs w:val="22"/>
        </w:rPr>
        <w:t xml:space="preserve">£12M+ raised for clients across pre-seed, seed, and Series A/B rounds</w:t>
      </w:r>
    </w:p>
    <w:p>
      <w:pPr>
        <w:pStyle w:val="ListParagraph"/>
        <w:numPr>
          <w:ilvl w:val="0"/>
          <w:numId w:val="2"/>
        </w:numPr>
        <w:spacing w:after="80"/>
      </w:pPr>
      <w:r>
        <w:rPr>
          <w:rFonts w:ascii="Arial" w:cs="Arial" w:eastAsia="Arial" w:hAnsi="Arial"/>
          <w:color w:val="333333"/>
          <w:sz w:val="22"/>
          <w:szCs w:val="22"/>
        </w:rPr>
        <w:t xml:space="preserve">PhDs from the University of Cambridge and Imperial College London</w:t>
      </w:r>
    </w:p>
    <w:p>
      <w:pPr>
        <w:pStyle w:val="ListParagraph"/>
        <w:numPr>
          <w:ilvl w:val="0"/>
          <w:numId w:val="2"/>
        </w:numPr>
        <w:spacing w:after="80"/>
      </w:pPr>
      <w:r>
        <w:rPr>
          <w:rFonts w:ascii="Arial" w:cs="Arial" w:eastAsia="Arial" w:hAnsi="Arial"/>
          <w:color w:val="333333"/>
          <w:sz w:val="22"/>
          <w:szCs w:val="22"/>
        </w:rPr>
        <w:t xml:space="preserve">Published researchers with work in Brain, Nature Communications, and IEEE</w:t>
      </w:r>
    </w:p>
    <w:p>
      <w:pPr>
        <w:pStyle w:val="ListParagraph"/>
        <w:numPr>
          <w:ilvl w:val="0"/>
          <w:numId w:val="2"/>
        </w:numPr>
        <w:spacing w:after="80"/>
      </w:pPr>
      <w:r>
        <w:rPr>
          <w:rFonts w:ascii="Arial" w:cs="Arial" w:eastAsia="Arial" w:hAnsi="Arial"/>
          <w:color w:val="333333"/>
          <w:sz w:val="22"/>
          <w:szCs w:val="22"/>
        </w:rPr>
        <w:t xml:space="preserve">Directors with experience at Goldman Sachs, GSK, and the UK Government</w:t>
      </w:r>
    </w:p>
    <w:p>
      <w:pPr>
        <w:pStyle w:val="ListParagraph"/>
        <w:numPr>
          <w:ilvl w:val="0"/>
          <w:numId w:val="2"/>
        </w:numPr>
        <w:spacing w:after="80"/>
      </w:pPr>
      <w:r>
        <w:rPr>
          <w:rFonts w:ascii="Arial" w:cs="Arial" w:eastAsia="Arial" w:hAnsi="Arial"/>
          <w:color w:val="333333"/>
          <w:sz w:val="22"/>
          <w:szCs w:val="22"/>
        </w:rPr>
        <w:t xml:space="preserve">Founders who built and exited their own technology company</w:t>
      </w:r>
    </w:p>
    <w:p>
      <w:pPr>
        <w:pStyle w:val="ListParagraph"/>
        <w:numPr>
          <w:ilvl w:val="0"/>
          <w:numId w:val="2"/>
        </w:numPr>
        <w:spacing w:after="80"/>
      </w:pPr>
      <w:r>
        <w:rPr>
          <w:rFonts w:ascii="Arial" w:cs="Arial" w:eastAsia="Arial" w:hAnsi="Arial"/>
          <w:color w:val="333333"/>
          <w:sz w:val="22"/>
          <w:szCs w:val="22"/>
        </w:rPr>
        <w:t xml:space="preserve">Track record spanning health-tech, pharma, AI/ML, fintech, and proptech</w:t>
      </w:r>
    </w:p>
    <w:p>
      <w:pPr>
        <w:spacing w:before="300" w:after="150"/>
      </w:pPr>
      <w:r>
        <w:rPr>
          <w:rFonts w:ascii="Arial" w:cs="Arial" w:eastAsia="Arial" w:hAnsi="Arial"/>
          <w:b/>
          <w:bCs/>
          <w:color w:val="333355"/>
          <w:sz w:val="26"/>
          <w:szCs w:val="26"/>
        </w:rPr>
        <w:t xml:space="preserve">Target Audience</w:t>
      </w:r>
    </w:p>
    <w:p>
      <w:pPr>
        <w:spacing w:after="180"/>
      </w:pPr>
      <w:r>
        <w:rPr>
          <w:rFonts w:ascii="Arial" w:cs="Arial" w:eastAsia="Arial" w:hAnsi="Arial"/>
          <w:color w:val="333333"/>
          <w:sz w:val="22"/>
          <w:szCs w:val="22"/>
        </w:rPr>
        <w:t xml:space="preserve">Primary: Founders and C-suite executives at early-to-growth-stage STEM, health-tech, and deep-tech startups in the UK and Europe. Secondary: Innovation leads and R&amp;D directors at mid-size technology companies seeking external strategic expertise. Tertiary: Investors and accelerators seeking trusted advisors for portfolio companies.</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2. HOMEPAGE</w:t>
      </w:r>
    </w:p>
    <w:p>
      <w:pPr>
        <w:spacing w:after="200"/>
      </w:pP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The homepage hero should use a bold, clean layout with a dark or gradient background. Avoid generic stock photos of people in suits or blurred offices. Consider abstract scientific imagery (molecular structures, data visualisations, circuit patterns) or a clean typographic hero with no image at all. The logo should be prominent in the top navigation.</w:t>
      </w:r>
    </w:p>
    <w:p>
      <w:pPr>
        <w:spacing w:before="300" w:after="150"/>
      </w:pPr>
      <w:r>
        <w:rPr>
          <w:rFonts w:ascii="Arial" w:cs="Arial" w:eastAsia="Arial" w:hAnsi="Arial"/>
          <w:b/>
          <w:bCs/>
          <w:color w:val="333355"/>
          <w:sz w:val="26"/>
          <w:szCs w:val="26"/>
        </w:rPr>
        <w:t xml:space="preserve">Navigation Bar</w:t>
      </w:r>
    </w:p>
    <w:p>
      <w:pPr>
        <w:spacing w:after="180"/>
      </w:pPr>
      <w:r>
        <w:rPr>
          <w:rFonts w:ascii="Arial" w:cs="Arial" w:eastAsia="Arial" w:hAnsi="Arial"/>
          <w:color w:val="333333"/>
          <w:sz w:val="22"/>
          <w:szCs w:val="22"/>
        </w:rPr>
        <w:t xml:space="preserve">Logo (left) | Home | Services | Team | Case Studies | Insights | Contact | [Book a Call] button (right, gold/accent colour)</w:t>
      </w:r>
    </w:p>
    <w:p>
      <w:pPr>
        <w:spacing w:before="300" w:after="150"/>
      </w:pPr>
      <w:r>
        <w:rPr>
          <w:rFonts w:ascii="Arial" w:cs="Arial" w:eastAsia="Arial" w:hAnsi="Arial"/>
          <w:b/>
          <w:bCs/>
          <w:color w:val="333355"/>
          <w:sz w:val="26"/>
          <w:szCs w:val="26"/>
        </w:rPr>
        <w:t xml:space="preserve">Hero Section</w:t>
      </w:r>
    </w:p>
    <w:p>
      <w:pPr>
        <w:spacing w:before="200" w:after="100"/>
      </w:pPr>
      <w:r>
        <w:rPr>
          <w:rFonts w:ascii="Arial" w:cs="Arial" w:eastAsia="Arial" w:hAnsi="Arial"/>
          <w:b/>
          <w:bCs/>
          <w:color w:val="1A1A2E"/>
          <w:sz w:val="30"/>
          <w:szCs w:val="30"/>
        </w:rPr>
        <w:t xml:space="preserve">We help STEM startups raise capital, build products, and reach market.</w:t>
      </w:r>
    </w:p>
    <w:p>
      <w:pPr>
        <w:spacing w:after="180"/>
      </w:pPr>
      <w:r>
        <w:rPr>
          <w:rFonts w:ascii="Arial" w:cs="Arial" w:eastAsia="Arial" w:hAnsi="Arial"/>
          <w:color w:val="333333"/>
          <w:sz w:val="22"/>
          <w:szCs w:val="22"/>
        </w:rPr>
        <w:t xml:space="preserve">Subheadline: Deep scientific expertise meets hands-on commercial experience. From fundraising to product launch, we work alongside your team to deliver results.</w:t>
      </w:r>
    </w:p>
    <w:p>
      <w:pPr>
        <w:shd w:fill="1A1A2E" w:val="clear"/>
        <w:spacing w:before="240" w:after="240"/>
        <w:jc w:val="center"/>
      </w:pPr>
      <w:r>
        <w:rPr>
          <w:rFonts w:ascii="Arial" w:cs="Arial" w:eastAsia="Arial" w:hAnsi="Arial"/>
          <w:b/>
          <w:bCs/>
          <w:color w:val="FFFFFF"/>
          <w:sz w:val="24"/>
          <w:szCs w:val="24"/>
        </w:rPr>
        <w:t xml:space="preserve">[BOOK A FREE STRATEGY CALL]     [SEE OUR WORK]</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Both CTAs should be prominent buttons. "Book a Free Strategy Call" is the primary CTA (solid gold/accent button). "See Our Work" is secondary (outlined button) and links to Case Studies.</w:t>
      </w:r>
    </w:p>
    <w:p>
      <w:pPr>
        <w:spacing w:before="300" w:after="150"/>
      </w:pPr>
      <w:r>
        <w:rPr>
          <w:rFonts w:ascii="Arial" w:cs="Arial" w:eastAsia="Arial" w:hAnsi="Arial"/>
          <w:b/>
          <w:bCs/>
          <w:color w:val="333355"/>
          <w:sz w:val="26"/>
          <w:szCs w:val="26"/>
        </w:rPr>
        <w:t xml:space="preserve">Social Proof Bar</w:t>
      </w:r>
    </w:p>
    <w:p>
      <w:pPr>
        <w:spacing w:after="180"/>
      </w:pPr>
      <w:r>
        <w:rPr>
          <w:rFonts w:ascii="Arial" w:cs="Arial" w:eastAsia="Arial" w:hAnsi="Arial"/>
          <w:color w:val="333333"/>
          <w:sz w:val="22"/>
          <w:szCs w:val="22"/>
        </w:rPr>
        <w:t xml:space="preserve">Immediately below the hero, a single horizontal band showing key credibility markers:</w:t>
      </w:r>
    </w:p>
    <w:p>
      <w:pPr>
        <w:shd w:fill="F2F2F2" w:val="clear"/>
        <w:spacing w:before="150" w:after="150"/>
        <w:jc w:val="center"/>
      </w:pPr>
      <w:r>
        <w:rPr>
          <w:rFonts w:ascii="Arial" w:cs="Arial" w:eastAsia="Arial" w:hAnsi="Arial"/>
          <w:b/>
          <w:bCs/>
          <w:color w:val="333355"/>
          <w:sz w:val="20"/>
          <w:szCs w:val="20"/>
        </w:rPr>
        <w:t xml:space="preserve">£12M+ Raised  |  PhDs: Cambridge &amp; Imperial  |  Ex-Goldman Sachs  |  Published in Nature &amp; Brain  |  GSK Leadership</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Display these as a clean horizontal row of stats/logos. If you have permission to use institutional logos (Cambridge, Imperial, Goldman Sachs, GSK), these are extremely powerful here. If not, the text version works well. Keep it simple and high-impact.</w:t>
      </w:r>
    </w:p>
    <w:p>
      <w:pPr>
        <w:spacing w:before="300" w:after="150"/>
      </w:pPr>
      <w:r>
        <w:rPr>
          <w:rFonts w:ascii="Arial" w:cs="Arial" w:eastAsia="Arial" w:hAnsi="Arial"/>
          <w:b/>
          <w:bCs/>
          <w:color w:val="333355"/>
          <w:sz w:val="26"/>
          <w:szCs w:val="26"/>
        </w:rPr>
        <w:t xml:space="preserve">Section: What We Do (Services Overview)</w:t>
      </w:r>
    </w:p>
    <w:p>
      <w:pPr>
        <w:spacing w:after="180"/>
      </w:pPr>
      <w:r>
        <w:rPr>
          <w:rFonts w:ascii="Arial" w:cs="Arial" w:eastAsia="Arial" w:hAnsi="Arial"/>
          <w:color w:val="333333"/>
          <w:sz w:val="22"/>
          <w:szCs w:val="22"/>
        </w:rPr>
        <w:t xml:space="preserve">Headline: From first hypothesis to funded product.</w:t>
      </w:r>
    </w:p>
    <w:p>
      <w:pPr>
        <w:spacing w:after="180"/>
      </w:pPr>
      <w:r>
        <w:rPr>
          <w:rFonts w:ascii="Arial" w:cs="Arial" w:eastAsia="Arial" w:hAnsi="Arial"/>
          <w:color w:val="333333"/>
          <w:sz w:val="22"/>
          <w:szCs w:val="22"/>
        </w:rPr>
        <w:t xml:space="preserve">Intro paragraph: Every STEM startup faces a complex web of scientific, commercial, and financial challenges. Goldwhite exists to help you navigate all of them. We bring together expertise that most firms simply cannot offer under one roof.</w:t>
      </w:r>
    </w:p>
    <w:p>
      <w:pPr>
        <w:spacing w:after="180"/>
      </w:pPr>
      <w:r>
        <w:rPr>
          <w:rFonts w:ascii="Arial" w:cs="Arial" w:eastAsia="Arial" w:hAnsi="Arial"/>
          <w:b/>
          <w:bCs/>
          <w:color w:val="333333"/>
          <w:sz w:val="22"/>
          <w:szCs w:val="22"/>
        </w:rPr>
        <w:t xml:space="preserve">Service Pillar 1: Fundraising &amp; Financial Strategy</w:t>
      </w:r>
    </w:p>
    <w:p>
      <w:pPr>
        <w:spacing w:after="180"/>
      </w:pPr>
      <w:r>
        <w:rPr>
          <w:rFonts w:ascii="Arial" w:cs="Arial" w:eastAsia="Arial" w:hAnsi="Arial"/>
          <w:color w:val="333333"/>
          <w:sz w:val="22"/>
          <w:szCs w:val="22"/>
        </w:rPr>
        <w:t xml:space="preserve">We have raised over £12M for our clients across pre-seed, seed, and Series A and B rounds. From building your financial model and pitch materials to running investor processes and negotiating terms, we bring institutional finance experience to the startup world. Our team includes a former Goldman Sachs equity derivatives trader and M&amp;A analyst with a PhD in Engineering from Cambridge.</w:t>
      </w:r>
    </w:p>
    <w:p>
      <w:pPr>
        <w:spacing w:after="180"/>
      </w:pPr>
      <w:r>
        <w:rPr>
          <w:rFonts w:ascii="Arial" w:cs="Arial" w:eastAsia="Arial" w:hAnsi="Arial"/>
          <w:b/>
          <w:bCs/>
          <w:color w:val="333333"/>
          <w:sz w:val="22"/>
          <w:szCs w:val="22"/>
        </w:rPr>
        <w:t xml:space="preserve">Service Pillar 2: Scientific &amp; Product Strategy</w:t>
      </w:r>
    </w:p>
    <w:p>
      <w:pPr>
        <w:spacing w:after="180"/>
      </w:pPr>
      <w:r>
        <w:rPr>
          <w:rFonts w:ascii="Arial" w:cs="Arial" w:eastAsia="Arial" w:hAnsi="Arial"/>
          <w:color w:val="333333"/>
          <w:sz w:val="22"/>
          <w:szCs w:val="22"/>
        </w:rPr>
        <w:t xml:space="preserve">We help you build the scientific narrative and product roadmap that investors, regulators, and customers need to see. Our team includes a Director of Translational Sciences at GSK with a PhD in Clinical Neuroscience from Imperial College, published in Brain, Nature Communications, and the Journal of Magnetic Resonance Imaging. We have launched CE-marked and FDA-cleared medical devices, developed AI-driven biomarkers, and designed clinical trial strategies across immunology, fibrosis, and oncology.</w:t>
      </w:r>
    </w:p>
    <w:p>
      <w:pPr>
        <w:spacing w:after="180"/>
      </w:pPr>
      <w:r>
        <w:rPr>
          <w:rFonts w:ascii="Arial" w:cs="Arial" w:eastAsia="Arial" w:hAnsi="Arial"/>
          <w:b/>
          <w:bCs/>
          <w:color w:val="333333"/>
          <w:sz w:val="22"/>
          <w:szCs w:val="22"/>
        </w:rPr>
        <w:t xml:space="preserve">Service Pillar 3: Go-to-Market &amp; Operations</w:t>
      </w:r>
    </w:p>
    <w:p>
      <w:pPr>
        <w:spacing w:after="180"/>
      </w:pPr>
      <w:r>
        <w:rPr>
          <w:rFonts w:ascii="Arial" w:cs="Arial" w:eastAsia="Arial" w:hAnsi="Arial"/>
          <w:color w:val="333333"/>
          <w:sz w:val="22"/>
          <w:szCs w:val="22"/>
        </w:rPr>
        <w:t xml:space="preserve">A brilliant product means nothing without a path to market. We help you define your competitive positioning, plan your launch, build operational processes, and manage stakeholders. Our team has co-founded, scaled, and exited a technology company, and has managed product development for projects ranging from AI-driven diagnostics to €200M hospitality developments.</w:t>
      </w:r>
    </w:p>
    <w:p>
      <w:pPr>
        <w:shd w:fill="1A1A2E" w:val="clear"/>
        <w:spacing w:before="240" w:after="240"/>
        <w:jc w:val="center"/>
      </w:pPr>
      <w:r>
        <w:rPr>
          <w:rFonts w:ascii="Arial" w:cs="Arial" w:eastAsia="Arial" w:hAnsi="Arial"/>
          <w:b/>
          <w:bCs/>
          <w:color w:val="FFFFFF"/>
          <w:sz w:val="24"/>
          <w:szCs w:val="24"/>
        </w:rPr>
        <w:t xml:space="preserve">[EXPLORE OUR SERVICES]</w:t>
      </w:r>
    </w:p>
    <w:p>
      <w:pPr>
        <w:spacing w:before="300" w:after="150"/>
      </w:pPr>
      <w:r>
        <w:rPr>
          <w:rFonts w:ascii="Arial" w:cs="Arial" w:eastAsia="Arial" w:hAnsi="Arial"/>
          <w:b/>
          <w:bCs/>
          <w:color w:val="333355"/>
          <w:sz w:val="26"/>
          <w:szCs w:val="26"/>
        </w:rPr>
        <w:t xml:space="preserve">Section: Why Goldwhite</w:t>
      </w:r>
    </w:p>
    <w:p>
      <w:pPr>
        <w:spacing w:after="180"/>
      </w:pPr>
      <w:r>
        <w:rPr>
          <w:rFonts w:ascii="Arial" w:cs="Arial" w:eastAsia="Arial" w:hAnsi="Arial"/>
          <w:color w:val="333333"/>
          <w:sz w:val="22"/>
          <w:szCs w:val="22"/>
        </w:rPr>
        <w:t xml:space="preserve">Headline: We are not a typical consultancy.</w:t>
      </w:r>
    </w:p>
    <w:p>
      <w:pPr>
        <w:spacing w:after="180"/>
      </w:pPr>
      <w:r>
        <w:rPr>
          <w:rFonts w:ascii="Arial" w:cs="Arial" w:eastAsia="Arial" w:hAnsi="Arial"/>
          <w:color w:val="333333"/>
          <w:sz w:val="22"/>
          <w:szCs w:val="22"/>
        </w:rPr>
        <w:t xml:space="preserve">Most consultancies send you junior analysts with a playbook. We are three directors with PhDs, patents, and publications who do the work ourselves. We do not hand you a 200-page report and walk away. We sit alongside your team, roll up our sleeves, and stay until the job is done.</w:t>
      </w:r>
    </w:p>
    <w:p>
      <w:pPr>
        <w:spacing w:after="180"/>
      </w:pPr>
      <w:r>
        <w:rPr>
          <w:rFonts w:ascii="Arial" w:cs="Arial" w:eastAsia="Arial" w:hAnsi="Arial"/>
          <w:color w:val="333333"/>
          <w:sz w:val="22"/>
          <w:szCs w:val="22"/>
        </w:rPr>
        <w:t xml:space="preserve">Key differentiator 1: Scientists who speak business. Two-thirds of our team hold PhDs from world-leading universities. We combine deep technical fluency with the commercial and financial acumen to translate scientific innovation into funded, market-ready products.</w:t>
      </w:r>
    </w:p>
    <w:p>
      <w:pPr>
        <w:spacing w:after="180"/>
      </w:pPr>
      <w:r>
        <w:rPr>
          <w:rFonts w:ascii="Arial" w:cs="Arial" w:eastAsia="Arial" w:hAnsi="Arial"/>
          <w:color w:val="333333"/>
          <w:sz w:val="22"/>
          <w:szCs w:val="22"/>
        </w:rPr>
        <w:t xml:space="preserve">Key differentiator 2: Operators, not observers. We have founded, funded, and exited our own ventures. We have traded derivatives at Goldman Sachs, led translational science at GSK, and designed landmark buildings across three continents. When we advise you, it is from experience, not theory.</w:t>
      </w:r>
    </w:p>
    <w:p>
      <w:pPr>
        <w:spacing w:after="180"/>
      </w:pPr>
      <w:r>
        <w:rPr>
          <w:rFonts w:ascii="Arial" w:cs="Arial" w:eastAsia="Arial" w:hAnsi="Arial"/>
          <w:color w:val="333333"/>
          <w:sz w:val="22"/>
          <w:szCs w:val="22"/>
        </w:rPr>
        <w:t xml:space="preserve">Key differentiator 3: Embedded, not detached. We integrate with your team for as long as you need us. We attend your board meetings, join your investor calls, and work alongside your engineers. We succeed when you succeed.</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Consider presenting these three differentiators as a three-column layout with subtle icons (e.g., a microscope, a handshake, a team icon). Keep it clean and minimal.</w:t>
      </w:r>
    </w:p>
    <w:p>
      <w:pPr>
        <w:spacing w:before="300" w:after="150"/>
      </w:pPr>
      <w:r>
        <w:rPr>
          <w:rFonts w:ascii="Arial" w:cs="Arial" w:eastAsia="Arial" w:hAnsi="Arial"/>
          <w:b/>
          <w:bCs/>
          <w:color w:val="333355"/>
          <w:sz w:val="26"/>
          <w:szCs w:val="26"/>
        </w:rPr>
        <w:t xml:space="preserve">Section: Featured Case Study</w:t>
      </w:r>
    </w:p>
    <w:p>
      <w:pPr>
        <w:spacing w:after="180"/>
      </w:pPr>
      <w:r>
        <w:rPr>
          <w:rFonts w:ascii="Arial" w:cs="Arial" w:eastAsia="Arial" w:hAnsi="Arial"/>
          <w:color w:val="333333"/>
          <w:sz w:val="22"/>
          <w:szCs w:val="22"/>
        </w:rPr>
        <w:t xml:space="preserve">Headline: How we helped a pre-revenue health-tech startup raise £3.2M in Series A funding.</w:t>
      </w:r>
    </w:p>
    <w:p>
      <w:pPr>
        <w:spacing w:after="180"/>
      </w:pPr>
      <w:r>
        <w:rPr>
          <w:rFonts w:ascii="Arial" w:cs="Arial" w:eastAsia="Arial" w:hAnsi="Arial"/>
          <w:color w:val="333333"/>
          <w:sz w:val="22"/>
          <w:szCs w:val="22"/>
        </w:rPr>
        <w:t xml:space="preserve">Brief summary (3-4 sentences teasing the challenge and result). This should link through to the full case study on the Case Studies page.</w:t>
      </w:r>
    </w:p>
    <w:p>
      <w:pPr>
        <w:shd w:fill="1A1A2E" w:val="clear"/>
        <w:spacing w:before="240" w:after="240"/>
        <w:jc w:val="center"/>
      </w:pPr>
      <w:r>
        <w:rPr>
          <w:rFonts w:ascii="Arial" w:cs="Arial" w:eastAsia="Arial" w:hAnsi="Arial"/>
          <w:b/>
          <w:bCs/>
          <w:color w:val="FFFFFF"/>
          <w:sz w:val="24"/>
          <w:szCs w:val="24"/>
        </w:rPr>
        <w:t xml:space="preserve">[READ THE FULL STORY]</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This section should feature your single strongest case study. Change it periodically as you build more case studies.</w:t>
      </w:r>
    </w:p>
    <w:p>
      <w:pPr>
        <w:spacing w:before="300" w:after="150"/>
      </w:pPr>
      <w:r>
        <w:rPr>
          <w:rFonts w:ascii="Arial" w:cs="Arial" w:eastAsia="Arial" w:hAnsi="Arial"/>
          <w:b/>
          <w:bCs/>
          <w:color w:val="333355"/>
          <w:sz w:val="26"/>
          <w:szCs w:val="26"/>
        </w:rPr>
        <w:t xml:space="preserve">Section: Latest Insights</w:t>
      </w:r>
    </w:p>
    <w:p>
      <w:pPr>
        <w:spacing w:after="180"/>
      </w:pPr>
      <w:r>
        <w:rPr>
          <w:rFonts w:ascii="Arial" w:cs="Arial" w:eastAsia="Arial" w:hAnsi="Arial"/>
          <w:color w:val="333333"/>
          <w:sz w:val="22"/>
          <w:szCs w:val="22"/>
        </w:rPr>
        <w:t xml:space="preserve">Headline: Thinking from our team.</w:t>
      </w:r>
    </w:p>
    <w:p>
      <w:pPr>
        <w:spacing w:after="180"/>
      </w:pPr>
      <w:r>
        <w:rPr>
          <w:rFonts w:ascii="Arial" w:cs="Arial" w:eastAsia="Arial" w:hAnsi="Arial"/>
          <w:color w:val="333333"/>
          <w:sz w:val="22"/>
          <w:szCs w:val="22"/>
        </w:rPr>
        <w:t xml:space="preserve">Display the 3 most recent blog posts as cards with title, date, a one-line summary, and a "Read more" link. This section automatically updates as you publish new content.</w:t>
      </w:r>
    </w:p>
    <w:p>
      <w:pPr>
        <w:spacing w:before="300" w:after="150"/>
      </w:pPr>
      <w:r>
        <w:rPr>
          <w:rFonts w:ascii="Arial" w:cs="Arial" w:eastAsia="Arial" w:hAnsi="Arial"/>
          <w:b/>
          <w:bCs/>
          <w:color w:val="333355"/>
          <w:sz w:val="26"/>
          <w:szCs w:val="26"/>
        </w:rPr>
        <w:t xml:space="preserve">Section: Contact CTA (Bottom of Page)</w:t>
      </w:r>
    </w:p>
    <w:p>
      <w:pPr>
        <w:spacing w:after="180"/>
      </w:pPr>
      <w:r>
        <w:rPr>
          <w:rFonts w:ascii="Arial" w:cs="Arial" w:eastAsia="Arial" w:hAnsi="Arial"/>
          <w:color w:val="333333"/>
          <w:sz w:val="22"/>
          <w:szCs w:val="22"/>
        </w:rPr>
        <w:t xml:space="preserve">Headline: Ready to talk?</w:t>
      </w:r>
    </w:p>
    <w:p>
      <w:pPr>
        <w:spacing w:after="180"/>
      </w:pPr>
      <w:r>
        <w:rPr>
          <w:rFonts w:ascii="Arial" w:cs="Arial" w:eastAsia="Arial" w:hAnsi="Arial"/>
          <w:color w:val="333333"/>
          <w:sz w:val="22"/>
          <w:szCs w:val="22"/>
        </w:rPr>
        <w:t xml:space="preserve">Every engagement starts with a conversation. Book a free 30-minute strategy call with one of our directors to discuss your challenge. No pitch, no obligation — just an honest assessment of how we can help.</w:t>
      </w:r>
    </w:p>
    <w:p>
      <w:pPr>
        <w:shd w:fill="1A1A2E" w:val="clear"/>
        <w:spacing w:before="240" w:after="240"/>
        <w:jc w:val="center"/>
      </w:pPr>
      <w:r>
        <w:rPr>
          <w:rFonts w:ascii="Arial" w:cs="Arial" w:eastAsia="Arial" w:hAnsi="Arial"/>
          <w:b/>
          <w:bCs/>
          <w:color w:val="FFFFFF"/>
          <w:sz w:val="24"/>
          <w:szCs w:val="24"/>
        </w:rPr>
        <w:t xml:space="preserve">[BOOK YOUR FREE CALL]</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This CTA section should have a contrasting background (dark or gold) to stand out. The Calendly or booking link should open directly when clicked.</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3. SERVICES PAGE</w:t>
      </w:r>
    </w:p>
    <w:p>
      <w:pPr>
        <w:spacing w:after="200"/>
      </w:pPr>
    </w:p>
    <w:p>
      <w:pPr>
        <w:spacing w:before="300" w:after="150"/>
      </w:pPr>
      <w:r>
        <w:rPr>
          <w:rFonts w:ascii="Arial" w:cs="Arial" w:eastAsia="Arial" w:hAnsi="Arial"/>
          <w:b/>
          <w:bCs/>
          <w:color w:val="333355"/>
          <w:sz w:val="26"/>
          <w:szCs w:val="26"/>
        </w:rPr>
        <w:t xml:space="preserve">Page Hero</w:t>
      </w:r>
    </w:p>
    <w:p>
      <w:pPr>
        <w:spacing w:after="100"/>
      </w:pPr>
      <w:r>
        <w:rPr>
          <w:rFonts w:ascii="Arial" w:cs="Arial" w:eastAsia="Arial" w:hAnsi="Arial"/>
          <w:b/>
          <w:bCs/>
          <w:color w:val="1A1A2E"/>
          <w:sz w:val="30"/>
          <w:szCs w:val="30"/>
        </w:rPr>
        <w:t xml:space="preserve">Services</w:t>
      </w:r>
    </w:p>
    <w:p>
      <w:pPr>
        <w:spacing w:after="180"/>
      </w:pPr>
      <w:r>
        <w:rPr>
          <w:rFonts w:ascii="Arial" w:cs="Arial" w:eastAsia="Arial" w:hAnsi="Arial"/>
          <w:color w:val="333333"/>
          <w:sz w:val="22"/>
          <w:szCs w:val="22"/>
        </w:rPr>
        <w:t xml:space="preserve">Subheadline: Strategic advisory for every stage of your journey. From your first experiment to your Series B close, we provide the expertise you need, when you need it.</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Clean hero with minimal imagery. Consider a subtle animated background or abstract scientific pattern.</w:t>
      </w:r>
    </w:p>
    <w:p>
      <w:pPr>
        <w:spacing w:before="300" w:after="150"/>
      </w:pPr>
      <w:r>
        <w:rPr>
          <w:rFonts w:ascii="Arial" w:cs="Arial" w:eastAsia="Arial" w:hAnsi="Arial"/>
          <w:b/>
          <w:bCs/>
          <w:color w:val="333355"/>
          <w:sz w:val="26"/>
          <w:szCs w:val="26"/>
        </w:rPr>
        <w:t xml:space="preserve">Service 1: Fundraising &amp; Financial Strategy</w:t>
      </w:r>
    </w:p>
    <w:p>
      <w:pPr>
        <w:spacing w:after="180"/>
      </w:pPr>
      <w:r>
        <w:rPr>
          <w:rFonts w:ascii="Arial" w:cs="Arial" w:eastAsia="Arial" w:hAnsi="Arial"/>
          <w:color w:val="333333"/>
          <w:sz w:val="22"/>
          <w:szCs w:val="22"/>
        </w:rPr>
        <w:t xml:space="preserve">Raising capital is one of the most time-consuming and high-stakes activities any startup undertakes. Getting it wrong costs you months, dilution, and momentum. We bring institutional-grade financial expertise to the startup world, having raised over £12M across multiple rounds for our clients.</w:t>
      </w:r>
    </w:p>
    <w:p>
      <w:pPr>
        <w:spacing w:after="180"/>
      </w:pPr>
      <w:r>
        <w:rPr>
          <w:rFonts w:ascii="Arial" w:cs="Arial" w:eastAsia="Arial" w:hAnsi="Arial"/>
          <w:b/>
          <w:bCs/>
          <w:color w:val="333333"/>
          <w:sz w:val="22"/>
          <w:szCs w:val="22"/>
        </w:rPr>
        <w:t xml:space="preserve">What we deliver:</w:t>
      </w:r>
    </w:p>
    <w:p>
      <w:pPr>
        <w:pStyle w:val="ListParagraph"/>
        <w:numPr>
          <w:ilvl w:val="0"/>
          <w:numId w:val="2"/>
        </w:numPr>
        <w:spacing w:after="80"/>
      </w:pPr>
      <w:r>
        <w:rPr>
          <w:rFonts w:ascii="Arial" w:cs="Arial" w:eastAsia="Arial" w:hAnsi="Arial"/>
          <w:color w:val="333333"/>
          <w:sz w:val="22"/>
          <w:szCs w:val="22"/>
        </w:rPr>
        <w:t xml:space="preserve">Financial modelling and valuation: Building robust, investor-ready financial models that tell your growth story with clarity and credibility.</w:t>
      </w:r>
    </w:p>
    <w:p>
      <w:pPr>
        <w:pStyle w:val="ListParagraph"/>
        <w:numPr>
          <w:ilvl w:val="0"/>
          <w:numId w:val="2"/>
        </w:numPr>
        <w:spacing w:after="80"/>
      </w:pPr>
      <w:r>
        <w:rPr>
          <w:rFonts w:ascii="Arial" w:cs="Arial" w:eastAsia="Arial" w:hAnsi="Arial"/>
          <w:color w:val="333333"/>
          <w:sz w:val="22"/>
          <w:szCs w:val="22"/>
        </w:rPr>
        <w:t xml:space="preserve">Pitch materials: Creating compelling pitch decks, one-pagers, and data rooms that stand out in a crowded market.</w:t>
      </w:r>
    </w:p>
    <w:p>
      <w:pPr>
        <w:pStyle w:val="ListParagraph"/>
        <w:numPr>
          <w:ilvl w:val="0"/>
          <w:numId w:val="2"/>
        </w:numPr>
        <w:spacing w:after="80"/>
      </w:pPr>
      <w:r>
        <w:rPr>
          <w:rFonts w:ascii="Arial" w:cs="Arial" w:eastAsia="Arial" w:hAnsi="Arial"/>
          <w:color w:val="333333"/>
          <w:sz w:val="22"/>
          <w:szCs w:val="22"/>
        </w:rPr>
        <w:t xml:space="preserve">Investor targeting and introductions: Identifying the right investors for your stage, sector, and geography, and facilitating warm introductions through our network.</w:t>
      </w:r>
    </w:p>
    <w:p>
      <w:pPr>
        <w:pStyle w:val="ListParagraph"/>
        <w:numPr>
          <w:ilvl w:val="0"/>
          <w:numId w:val="2"/>
        </w:numPr>
        <w:spacing w:after="80"/>
      </w:pPr>
      <w:r>
        <w:rPr>
          <w:rFonts w:ascii="Arial" w:cs="Arial" w:eastAsia="Arial" w:hAnsi="Arial"/>
          <w:color w:val="333333"/>
          <w:sz w:val="22"/>
          <w:szCs w:val="22"/>
        </w:rPr>
        <w:t xml:space="preserve">Round management: Running structured fundraising processes, managing investor communications, and advising on term sheet negotiations.</w:t>
      </w:r>
    </w:p>
    <w:p>
      <w:pPr>
        <w:pStyle w:val="ListParagraph"/>
        <w:numPr>
          <w:ilvl w:val="0"/>
          <w:numId w:val="2"/>
        </w:numPr>
        <w:spacing w:after="80"/>
      </w:pPr>
      <w:r>
        <w:rPr>
          <w:rFonts w:ascii="Arial" w:cs="Arial" w:eastAsia="Arial" w:hAnsi="Arial"/>
          <w:color w:val="333333"/>
          <w:sz w:val="22"/>
          <w:szCs w:val="22"/>
        </w:rPr>
        <w:t xml:space="preserve">Grant applications: Preparing and submitting applications to Innovate UK, UKRI, Horizon Europe, and other grant bodies.</w:t>
      </w:r>
    </w:p>
    <w:p>
      <w:pPr>
        <w:pStyle w:val="ListParagraph"/>
        <w:numPr>
          <w:ilvl w:val="0"/>
          <w:numId w:val="2"/>
        </w:numPr>
        <w:spacing w:after="80"/>
      </w:pPr>
      <w:r>
        <w:rPr>
          <w:rFonts w:ascii="Arial" w:cs="Arial" w:eastAsia="Arial" w:hAnsi="Arial"/>
          <w:color w:val="333333"/>
          <w:sz w:val="22"/>
          <w:szCs w:val="22"/>
        </w:rPr>
        <w:t xml:space="preserve">Cash-flow management: Designing financial controls and forecasting systems to extend your runway and reduce burn rate.</w:t>
      </w:r>
    </w:p>
    <w:p>
      <w:pPr>
        <w:spacing w:after="180"/>
      </w:pPr>
      <w:r>
        <w:rPr>
          <w:rFonts w:ascii="Arial" w:cs="Arial" w:eastAsia="Arial" w:hAnsi="Arial"/>
          <w:b/>
          <w:bCs/>
          <w:color w:val="333333"/>
          <w:sz w:val="22"/>
          <w:szCs w:val="22"/>
        </w:rPr>
        <w:t xml:space="preserve">Who this is for:</w:t>
      </w:r>
    </w:p>
    <w:p>
      <w:pPr>
        <w:spacing w:after="180"/>
      </w:pPr>
      <w:r>
        <w:rPr>
          <w:rFonts w:ascii="Arial" w:cs="Arial" w:eastAsia="Arial" w:hAnsi="Arial"/>
          <w:color w:val="333333"/>
          <w:sz w:val="22"/>
          <w:szCs w:val="22"/>
        </w:rPr>
        <w:t xml:space="preserve">Pre-seed to Series B startups preparing to raise capital. Companies that need to restructure their financial story. Teams without a CFO or with limited fundraising experience.</w:t>
      </w:r>
    </w:p>
    <w:p>
      <w:pPr>
        <w:spacing w:before="300" w:after="150"/>
      </w:pPr>
      <w:r>
        <w:rPr>
          <w:rFonts w:ascii="Arial" w:cs="Arial" w:eastAsia="Arial" w:hAnsi="Arial"/>
          <w:b/>
          <w:bCs/>
          <w:color w:val="333355"/>
          <w:sz w:val="26"/>
          <w:szCs w:val="26"/>
        </w:rPr>
        <w:t xml:space="preserve">Service 2: Scientific &amp; Product Strategy</w:t>
      </w:r>
    </w:p>
    <w:p>
      <w:pPr>
        <w:spacing w:after="180"/>
      </w:pPr>
      <w:r>
        <w:rPr>
          <w:rFonts w:ascii="Arial" w:cs="Arial" w:eastAsia="Arial" w:hAnsi="Arial"/>
          <w:color w:val="333333"/>
          <w:sz w:val="22"/>
          <w:szCs w:val="22"/>
        </w:rPr>
        <w:t xml:space="preserve">Building a STEM product requires navigating a maze of scientific validation, regulatory requirements, and technical development decisions. We bring deep domain expertise across life sciences, health-tech, AI/ML, and medical devices to help you make the right calls at every stage.</w:t>
      </w:r>
    </w:p>
    <w:p>
      <w:pPr>
        <w:spacing w:after="180"/>
      </w:pPr>
      <w:r>
        <w:rPr>
          <w:rFonts w:ascii="Arial" w:cs="Arial" w:eastAsia="Arial" w:hAnsi="Arial"/>
          <w:b/>
          <w:bCs/>
          <w:color w:val="333333"/>
          <w:sz w:val="22"/>
          <w:szCs w:val="22"/>
        </w:rPr>
        <w:t xml:space="preserve">What we deliver:</w:t>
      </w:r>
    </w:p>
    <w:p>
      <w:pPr>
        <w:pStyle w:val="ListParagraph"/>
        <w:numPr>
          <w:ilvl w:val="0"/>
          <w:numId w:val="2"/>
        </w:numPr>
        <w:spacing w:after="80"/>
      </w:pPr>
      <w:r>
        <w:rPr>
          <w:rFonts w:ascii="Arial" w:cs="Arial" w:eastAsia="Arial" w:hAnsi="Arial"/>
          <w:color w:val="333333"/>
          <w:sz w:val="22"/>
          <w:szCs w:val="22"/>
        </w:rPr>
        <w:t xml:space="preserve">Scientific rationale and positioning: Crafting the scientific narrative that underpins your product, aligning clinical evidence with commercial objectives.</w:t>
      </w:r>
    </w:p>
    <w:p>
      <w:pPr>
        <w:pStyle w:val="ListParagraph"/>
        <w:numPr>
          <w:ilvl w:val="0"/>
          <w:numId w:val="2"/>
        </w:numPr>
        <w:spacing w:after="80"/>
      </w:pPr>
      <w:r>
        <w:rPr>
          <w:rFonts w:ascii="Arial" w:cs="Arial" w:eastAsia="Arial" w:hAnsi="Arial"/>
          <w:color w:val="333333"/>
          <w:sz w:val="22"/>
          <w:szCs w:val="22"/>
        </w:rPr>
        <w:t xml:space="preserve">Regulatory pathway planning: Mapping the route to CE marking, FDA clearance, or other regulatory approvals, including pre-submission strategy and documentation.</w:t>
      </w:r>
    </w:p>
    <w:p>
      <w:pPr>
        <w:pStyle w:val="ListParagraph"/>
        <w:numPr>
          <w:ilvl w:val="0"/>
          <w:numId w:val="2"/>
        </w:numPr>
        <w:spacing w:after="80"/>
      </w:pPr>
      <w:r>
        <w:rPr>
          <w:rFonts w:ascii="Arial" w:cs="Arial" w:eastAsia="Arial" w:hAnsi="Arial"/>
          <w:color w:val="333333"/>
          <w:sz w:val="22"/>
          <w:szCs w:val="22"/>
        </w:rPr>
        <w:t xml:space="preserve">Biomarker and diagnostic strategy: Developing and validating biomarker strategies for clinical development, companion diagnostics, and precision medicine applications.</w:t>
      </w:r>
    </w:p>
    <w:p>
      <w:pPr>
        <w:pStyle w:val="ListParagraph"/>
        <w:numPr>
          <w:ilvl w:val="0"/>
          <w:numId w:val="2"/>
        </w:numPr>
        <w:spacing w:after="80"/>
      </w:pPr>
      <w:r>
        <w:rPr>
          <w:rFonts w:ascii="Arial" w:cs="Arial" w:eastAsia="Arial" w:hAnsi="Arial"/>
          <w:color w:val="333333"/>
          <w:sz w:val="22"/>
          <w:szCs w:val="22"/>
        </w:rPr>
        <w:t xml:space="preserve">Clinical trial design support: Advising on trial design, endpoint selection, patient enrichment strategies, and KOL engagement.</w:t>
      </w:r>
    </w:p>
    <w:p>
      <w:pPr>
        <w:pStyle w:val="ListParagraph"/>
        <w:numPr>
          <w:ilvl w:val="0"/>
          <w:numId w:val="2"/>
        </w:numPr>
        <w:spacing w:after="80"/>
      </w:pPr>
      <w:r>
        <w:rPr>
          <w:rFonts w:ascii="Arial" w:cs="Arial" w:eastAsia="Arial" w:hAnsi="Arial"/>
          <w:color w:val="333333"/>
          <w:sz w:val="22"/>
          <w:szCs w:val="22"/>
        </w:rPr>
        <w:t xml:space="preserve">AI/ML integration: Advising on the integration of artificial intelligence and machine learning into product development, from algorithm design to clinical validation.</w:t>
      </w:r>
    </w:p>
    <w:p>
      <w:pPr>
        <w:pStyle w:val="ListParagraph"/>
        <w:numPr>
          <w:ilvl w:val="0"/>
          <w:numId w:val="2"/>
        </w:numPr>
        <w:spacing w:after="80"/>
      </w:pPr>
      <w:r>
        <w:rPr>
          <w:rFonts w:ascii="Arial" w:cs="Arial" w:eastAsia="Arial" w:hAnsi="Arial"/>
          <w:color w:val="333333"/>
          <w:sz w:val="22"/>
          <w:szCs w:val="22"/>
        </w:rPr>
        <w:t xml:space="preserve">Product development roadmaps: Creating structured development plans with clear milestones, risk registers, and go/no-go decision frameworks.</w:t>
      </w:r>
    </w:p>
    <w:p>
      <w:pPr>
        <w:spacing w:after="180"/>
      </w:pPr>
      <w:r>
        <w:rPr>
          <w:rFonts w:ascii="Arial" w:cs="Arial" w:eastAsia="Arial" w:hAnsi="Arial"/>
          <w:b/>
          <w:bCs/>
          <w:color w:val="333333"/>
          <w:sz w:val="22"/>
          <w:szCs w:val="22"/>
        </w:rPr>
        <w:t xml:space="preserve">Who this is for:</w:t>
      </w:r>
    </w:p>
    <w:p>
      <w:pPr>
        <w:spacing w:after="180"/>
      </w:pPr>
      <w:r>
        <w:rPr>
          <w:rFonts w:ascii="Arial" w:cs="Arial" w:eastAsia="Arial" w:hAnsi="Arial"/>
          <w:color w:val="333333"/>
          <w:sz w:val="22"/>
          <w:szCs w:val="22"/>
        </w:rPr>
        <w:t xml:space="preserve">Health-tech and med-tech startups developing regulated products. Life sciences companies navigating clinical development. AI/ML companies building diagnostic or therapeutic tools.</w:t>
      </w:r>
    </w:p>
    <w:p>
      <w:pPr>
        <w:spacing w:before="300" w:after="150"/>
      </w:pPr>
      <w:r>
        <w:rPr>
          <w:rFonts w:ascii="Arial" w:cs="Arial" w:eastAsia="Arial" w:hAnsi="Arial"/>
          <w:b/>
          <w:bCs/>
          <w:color w:val="333355"/>
          <w:sz w:val="26"/>
          <w:szCs w:val="26"/>
        </w:rPr>
        <w:t xml:space="preserve">Service 3: Go-to-Market &amp; Commercialisation</w:t>
      </w:r>
    </w:p>
    <w:p>
      <w:pPr>
        <w:spacing w:after="180"/>
      </w:pPr>
      <w:r>
        <w:rPr>
          <w:rFonts w:ascii="Arial" w:cs="Arial" w:eastAsia="Arial" w:hAnsi="Arial"/>
          <w:color w:val="333333"/>
          <w:sz w:val="22"/>
          <w:szCs w:val="22"/>
        </w:rPr>
        <w:t xml:space="preserve">A scientifically sound product with no route to market is a research project, not a business. We help you bridge the gap between development and commercial success, drawing on experience launching products across health-tech, pharma, proptech, and consumer technology.</w:t>
      </w:r>
    </w:p>
    <w:p>
      <w:pPr>
        <w:spacing w:after="180"/>
      </w:pPr>
      <w:r>
        <w:rPr>
          <w:rFonts w:ascii="Arial" w:cs="Arial" w:eastAsia="Arial" w:hAnsi="Arial"/>
          <w:b/>
          <w:bCs/>
          <w:color w:val="333333"/>
          <w:sz w:val="22"/>
          <w:szCs w:val="22"/>
        </w:rPr>
        <w:t xml:space="preserve">What we deliver:</w:t>
      </w:r>
    </w:p>
    <w:p>
      <w:pPr>
        <w:pStyle w:val="ListParagraph"/>
        <w:numPr>
          <w:ilvl w:val="0"/>
          <w:numId w:val="2"/>
        </w:numPr>
        <w:spacing w:after="80"/>
      </w:pPr>
      <w:r>
        <w:rPr>
          <w:rFonts w:ascii="Arial" w:cs="Arial" w:eastAsia="Arial" w:hAnsi="Arial"/>
          <w:color w:val="333333"/>
          <w:sz w:val="22"/>
          <w:szCs w:val="22"/>
        </w:rPr>
        <w:t xml:space="preserve">Market analysis and competitive positioning: Understanding your market landscape, identifying your differentiation, and defining your value proposition.</w:t>
      </w:r>
    </w:p>
    <w:p>
      <w:pPr>
        <w:pStyle w:val="ListParagraph"/>
        <w:numPr>
          <w:ilvl w:val="0"/>
          <w:numId w:val="2"/>
        </w:numPr>
        <w:spacing w:after="80"/>
      </w:pPr>
      <w:r>
        <w:rPr>
          <w:rFonts w:ascii="Arial" w:cs="Arial" w:eastAsia="Arial" w:hAnsi="Arial"/>
          <w:color w:val="333333"/>
          <w:sz w:val="22"/>
          <w:szCs w:val="22"/>
        </w:rPr>
        <w:t xml:space="preserve">Launch strategy: Planning your market entry, including pricing, channel strategy, partnership development, and initial customer acquisition.</w:t>
      </w:r>
    </w:p>
    <w:p>
      <w:pPr>
        <w:pStyle w:val="ListParagraph"/>
        <w:numPr>
          <w:ilvl w:val="0"/>
          <w:numId w:val="2"/>
        </w:numPr>
        <w:spacing w:after="80"/>
      </w:pPr>
      <w:r>
        <w:rPr>
          <w:rFonts w:ascii="Arial" w:cs="Arial" w:eastAsia="Arial" w:hAnsi="Arial"/>
          <w:color w:val="333333"/>
          <w:sz w:val="22"/>
          <w:szCs w:val="22"/>
        </w:rPr>
        <w:t xml:space="preserve">Stakeholder management: Managing relationships with investors, board members, clinical partners, and regulatory bodies.</w:t>
      </w:r>
    </w:p>
    <w:p>
      <w:pPr>
        <w:pStyle w:val="ListParagraph"/>
        <w:numPr>
          <w:ilvl w:val="0"/>
          <w:numId w:val="2"/>
        </w:numPr>
        <w:spacing w:after="80"/>
      </w:pPr>
      <w:r>
        <w:rPr>
          <w:rFonts w:ascii="Arial" w:cs="Arial" w:eastAsia="Arial" w:hAnsi="Arial"/>
          <w:color w:val="333333"/>
          <w:sz w:val="22"/>
          <w:szCs w:val="22"/>
        </w:rPr>
        <w:t xml:space="preserve">Partnership development: Identifying and negotiating strategic partnerships with distributors, healthcare providers, technology platforms, and industry bodies.</w:t>
      </w:r>
    </w:p>
    <w:p>
      <w:pPr>
        <w:spacing w:after="180"/>
      </w:pPr>
      <w:r>
        <w:rPr>
          <w:rFonts w:ascii="Arial" w:cs="Arial" w:eastAsia="Arial" w:hAnsi="Arial"/>
          <w:b/>
          <w:bCs/>
          <w:color w:val="333333"/>
          <w:sz w:val="22"/>
          <w:szCs w:val="22"/>
        </w:rPr>
        <w:t xml:space="preserve">Who this is for:</w:t>
      </w:r>
    </w:p>
    <w:p>
      <w:pPr>
        <w:spacing w:after="180"/>
      </w:pPr>
      <w:r>
        <w:rPr>
          <w:rFonts w:ascii="Arial" w:cs="Arial" w:eastAsia="Arial" w:hAnsi="Arial"/>
          <w:color w:val="333333"/>
          <w:sz w:val="22"/>
          <w:szCs w:val="22"/>
        </w:rPr>
        <w:t xml:space="preserve">Startups preparing to launch their first product. Companies entering new markets or geographies. Teams that need to build a commercial function from scratch.</w:t>
      </w:r>
    </w:p>
    <w:p>
      <w:pPr>
        <w:spacing w:before="300" w:after="150"/>
      </w:pPr>
      <w:r>
        <w:rPr>
          <w:rFonts w:ascii="Arial" w:cs="Arial" w:eastAsia="Arial" w:hAnsi="Arial"/>
          <w:b/>
          <w:bCs/>
          <w:color w:val="333355"/>
          <w:sz w:val="26"/>
          <w:szCs w:val="26"/>
        </w:rPr>
        <w:t xml:space="preserve">Service 4: Operations &amp; Management Advisory</w:t>
      </w:r>
    </w:p>
    <w:p>
      <w:pPr>
        <w:spacing w:after="180"/>
      </w:pPr>
      <w:r>
        <w:rPr>
          <w:rFonts w:ascii="Arial" w:cs="Arial" w:eastAsia="Arial" w:hAnsi="Arial"/>
          <w:color w:val="333333"/>
          <w:sz w:val="22"/>
          <w:szCs w:val="22"/>
        </w:rPr>
        <w:t xml:space="preserve">Growth creates complexity. We help you build the operational foundations that allow your business to scale without breaking. We also work with companies in distress, bringing turnaround experience and a calm, structured approach to crisis management.</w:t>
      </w:r>
    </w:p>
    <w:p>
      <w:pPr>
        <w:spacing w:after="180"/>
      </w:pPr>
      <w:r>
        <w:rPr>
          <w:rFonts w:ascii="Arial" w:cs="Arial" w:eastAsia="Arial" w:hAnsi="Arial"/>
          <w:b/>
          <w:bCs/>
          <w:color w:val="333333"/>
          <w:sz w:val="22"/>
          <w:szCs w:val="22"/>
        </w:rPr>
        <w:t xml:space="preserve">What we deliver:</w:t>
      </w:r>
    </w:p>
    <w:p>
      <w:pPr>
        <w:pStyle w:val="ListParagraph"/>
        <w:numPr>
          <w:ilvl w:val="0"/>
          <w:numId w:val="2"/>
        </w:numPr>
        <w:spacing w:after="80"/>
      </w:pPr>
      <w:r>
        <w:rPr>
          <w:rFonts w:ascii="Arial" w:cs="Arial" w:eastAsia="Arial" w:hAnsi="Arial"/>
          <w:color w:val="333333"/>
          <w:sz w:val="22"/>
          <w:szCs w:val="22"/>
        </w:rPr>
        <w:t xml:space="preserve">Project management and milestone planning: Implementing structured project management frameworks tailored to fast-moving startup environments.</w:t>
      </w:r>
    </w:p>
    <w:p>
      <w:pPr>
        <w:pStyle w:val="ListParagraph"/>
        <w:numPr>
          <w:ilvl w:val="0"/>
          <w:numId w:val="2"/>
        </w:numPr>
        <w:spacing w:after="80"/>
      </w:pPr>
      <w:r>
        <w:rPr>
          <w:rFonts w:ascii="Arial" w:cs="Arial" w:eastAsia="Arial" w:hAnsi="Arial"/>
          <w:color w:val="333333"/>
          <w:sz w:val="22"/>
          <w:szCs w:val="22"/>
        </w:rPr>
        <w:t xml:space="preserve">Board and investor reporting: Creating reporting frameworks that keep stakeholders informed and engaged without consuming your team’s time.</w:t>
      </w:r>
    </w:p>
    <w:p>
      <w:pPr>
        <w:pStyle w:val="ListParagraph"/>
        <w:numPr>
          <w:ilvl w:val="0"/>
          <w:numId w:val="2"/>
        </w:numPr>
        <w:spacing w:after="80"/>
      </w:pPr>
      <w:r>
        <w:rPr>
          <w:rFonts w:ascii="Arial" w:cs="Arial" w:eastAsia="Arial" w:hAnsi="Arial"/>
          <w:color w:val="333333"/>
          <w:sz w:val="22"/>
          <w:szCs w:val="22"/>
        </w:rPr>
        <w:t xml:space="preserve">Risk management: Building risk registers and mitigation strategies for technical, commercial, and operational risks.</w:t>
      </w:r>
    </w:p>
    <w:p>
      <w:pPr>
        <w:pStyle w:val="ListParagraph"/>
        <w:numPr>
          <w:ilvl w:val="0"/>
          <w:numId w:val="2"/>
        </w:numPr>
        <w:spacing w:after="80"/>
      </w:pPr>
      <w:r>
        <w:rPr>
          <w:rFonts w:ascii="Arial" w:cs="Arial" w:eastAsia="Arial" w:hAnsi="Arial"/>
          <w:color w:val="333333"/>
          <w:sz w:val="22"/>
          <w:szCs w:val="22"/>
        </w:rPr>
        <w:t xml:space="preserve">Turnaround and restructuring: For businesses in difficulty, we provide rapid diagnostic, stabilisation planning, and execution support.</w:t>
      </w:r>
    </w:p>
    <w:p>
      <w:pPr>
        <w:pStyle w:val="ListParagraph"/>
        <w:numPr>
          <w:ilvl w:val="0"/>
          <w:numId w:val="2"/>
        </w:numPr>
        <w:spacing w:after="80"/>
      </w:pPr>
      <w:r>
        <w:rPr>
          <w:rFonts w:ascii="Arial" w:cs="Arial" w:eastAsia="Arial" w:hAnsi="Arial"/>
          <w:color w:val="333333"/>
          <w:sz w:val="22"/>
          <w:szCs w:val="22"/>
        </w:rPr>
        <w:t xml:space="preserve">Architectural and UX consulting: For products with physical or spatial dimensions, we offer architectural design, interior design, and user experience consulting from a Bartlett-trained architect with experience on projects across Europe, India, and the US.</w:t>
      </w:r>
    </w:p>
    <w:p>
      <w:pPr>
        <w:spacing w:after="180"/>
      </w:pPr>
      <w:r>
        <w:rPr>
          <w:rFonts w:ascii="Arial" w:cs="Arial" w:eastAsia="Arial" w:hAnsi="Arial"/>
          <w:b/>
          <w:bCs/>
          <w:color w:val="333333"/>
          <w:sz w:val="22"/>
          <w:szCs w:val="22"/>
        </w:rPr>
        <w:t xml:space="preserve">Who this is for:</w:t>
      </w:r>
    </w:p>
    <w:p>
      <w:pPr>
        <w:spacing w:after="180"/>
      </w:pPr>
      <w:r>
        <w:rPr>
          <w:rFonts w:ascii="Arial" w:cs="Arial" w:eastAsia="Arial" w:hAnsi="Arial"/>
          <w:color w:val="333333"/>
          <w:sz w:val="22"/>
          <w:szCs w:val="22"/>
        </w:rPr>
        <w:t xml:space="preserve">Scaling startups that need to professionalise their operations. Companies in distress that need experienced hands. Proptech and built-environment companies seeking specialist architectural and design expertise.</w:t>
      </w:r>
    </w:p>
    <w:p>
      <w:pPr>
        <w:spacing w:before="300" w:after="150"/>
      </w:pPr>
      <w:r>
        <w:rPr>
          <w:rFonts w:ascii="Arial" w:cs="Arial" w:eastAsia="Arial" w:hAnsi="Arial"/>
          <w:b/>
          <w:bCs/>
          <w:color w:val="333355"/>
          <w:sz w:val="26"/>
          <w:szCs w:val="26"/>
        </w:rPr>
        <w:t xml:space="preserve">Engagement Models</w:t>
      </w:r>
    </w:p>
    <w:p>
      <w:pPr>
        <w:spacing w:after="180"/>
      </w:pPr>
      <w:r>
        <w:rPr>
          <w:rFonts w:ascii="Arial" w:cs="Arial" w:eastAsia="Arial" w:hAnsi="Arial"/>
          <w:color w:val="333333"/>
          <w:sz w:val="22"/>
          <w:szCs w:val="22"/>
        </w:rPr>
        <w:t xml:space="preserve">We work flexibly to suit your needs and budget:</w:t>
      </w:r>
    </w:p>
    <w:p>
      <w:pPr>
        <w:pStyle w:val="ListParagraph"/>
        <w:numPr>
          <w:ilvl w:val="0"/>
          <w:numId w:val="2"/>
        </w:numPr>
        <w:spacing w:after="80"/>
      </w:pPr>
      <w:r>
        <w:rPr>
          <w:rFonts w:ascii="Arial" w:cs="Arial" w:eastAsia="Arial" w:hAnsi="Arial"/>
          <w:color w:val="333333"/>
          <w:sz w:val="22"/>
          <w:szCs w:val="22"/>
        </w:rPr>
        <w:t xml:space="preserve">Retained advisory: A monthly retainer providing a set number of consulting days per month, typically 2–8 days. Ideal for ongoing strategic support.</w:t>
      </w:r>
    </w:p>
    <w:p>
      <w:pPr>
        <w:pStyle w:val="ListParagraph"/>
        <w:numPr>
          <w:ilvl w:val="0"/>
          <w:numId w:val="2"/>
        </w:numPr>
        <w:spacing w:after="80"/>
      </w:pPr>
      <w:r>
        <w:rPr>
          <w:rFonts w:ascii="Arial" w:cs="Arial" w:eastAsia="Arial" w:hAnsi="Arial"/>
          <w:color w:val="333333"/>
          <w:sz w:val="22"/>
          <w:szCs w:val="22"/>
        </w:rPr>
        <w:t xml:space="preserve">Project-based: A defined scope with clear deliverables, timeline, and fee. Ideal for fundraising rounds, product launches, or strategic reviews.</w:t>
      </w:r>
    </w:p>
    <w:p>
      <w:pPr>
        <w:pStyle w:val="ListParagraph"/>
        <w:numPr>
          <w:ilvl w:val="0"/>
          <w:numId w:val="2"/>
        </w:numPr>
        <w:spacing w:after="80"/>
      </w:pPr>
      <w:r>
        <w:rPr>
          <w:rFonts w:ascii="Arial" w:cs="Arial" w:eastAsia="Arial" w:hAnsi="Arial"/>
          <w:color w:val="333333"/>
          <w:sz w:val="22"/>
          <w:szCs w:val="22"/>
        </w:rPr>
        <w:t xml:space="preserve">Fractional executive: One of our directors embeds in your organisation part-time as a fractional CTO, CSO, CFO, or COO. Ideal for companies that need senior leadership but are not ready for a full-time hire.</w:t>
      </w:r>
    </w:p>
    <w:p>
      <w:pPr>
        <w:shd w:fill="1A1A2E" w:val="clear"/>
        <w:spacing w:before="240" w:after="240"/>
        <w:jc w:val="center"/>
      </w:pPr>
      <w:r>
        <w:rPr>
          <w:rFonts w:ascii="Arial" w:cs="Arial" w:eastAsia="Arial" w:hAnsi="Arial"/>
          <w:b/>
          <w:bCs/>
          <w:color w:val="FFFFFF"/>
          <w:sz w:val="24"/>
          <w:szCs w:val="24"/>
        </w:rPr>
        <w:t xml:space="preserve">[DISCUSS YOUR NEEDS — BOOK A FREE CALL]</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4. TEAM PAGE (ABOUT US)</w:t>
      </w:r>
    </w:p>
    <w:p>
      <w:pPr>
        <w:spacing w:after="200"/>
      </w:pPr>
    </w:p>
    <w:p>
      <w:pPr>
        <w:spacing w:before="300" w:after="150"/>
      </w:pPr>
      <w:r>
        <w:rPr>
          <w:rFonts w:ascii="Arial" w:cs="Arial" w:eastAsia="Arial" w:hAnsi="Arial"/>
          <w:b/>
          <w:bCs/>
          <w:color w:val="333355"/>
          <w:sz w:val="26"/>
          <w:szCs w:val="26"/>
        </w:rPr>
        <w:t xml:space="preserve">Page Hero</w:t>
      </w:r>
    </w:p>
    <w:p>
      <w:pPr>
        <w:spacing w:after="100"/>
      </w:pPr>
      <w:r>
        <w:rPr>
          <w:rFonts w:ascii="Arial" w:cs="Arial" w:eastAsia="Arial" w:hAnsi="Arial"/>
          <w:b/>
          <w:bCs/>
          <w:color w:val="1A1A2E"/>
          <w:sz w:val="30"/>
          <w:szCs w:val="30"/>
        </w:rPr>
        <w:t xml:space="preserve">Our Team</w:t>
      </w:r>
    </w:p>
    <w:p>
      <w:pPr>
        <w:spacing w:after="180"/>
      </w:pPr>
      <w:r>
        <w:rPr>
          <w:rFonts w:ascii="Arial" w:cs="Arial" w:eastAsia="Arial" w:hAnsi="Arial"/>
          <w:color w:val="333333"/>
          <w:sz w:val="22"/>
          <w:szCs w:val="22"/>
        </w:rPr>
        <w:t xml:space="preserve">Subheadline: Three directors. Three disciplines. One mission: to help you build something that matters.</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Each bio below should be accompanied by a professional headshot. Invest in a proper photo shoot — consistent lighting, background, and style across all three. This is the single highest-ROI investment you can make in the website. Avoid selfies, casual photos, or inconsistent backdrops.</w:t>
      </w:r>
    </w:p>
    <w:p>
      <w:pPr>
        <w:spacing w:before="300" w:after="150"/>
      </w:pPr>
      <w:r>
        <w:rPr>
          <w:rFonts w:ascii="Arial" w:cs="Arial" w:eastAsia="Arial" w:hAnsi="Arial"/>
          <w:b/>
          <w:bCs/>
          <w:color w:val="333355"/>
          <w:sz w:val="26"/>
          <w:szCs w:val="26"/>
        </w:rPr>
        <w:t xml:space="preserve">Marc Goldfinger, PhD — Director, Life Sciences &amp; Health-Tech Strategy</w:t>
      </w:r>
    </w:p>
    <w:p>
      <w:pPr>
        <w:spacing w:after="180"/>
      </w:pPr>
      <w:r>
        <w:rPr>
          <w:rFonts w:ascii="Arial" w:cs="Arial" w:eastAsia="Arial" w:hAnsi="Arial"/>
          <w:color w:val="333333"/>
          <w:sz w:val="22"/>
          <w:szCs w:val="22"/>
        </w:rPr>
        <w:t xml:space="preserve">Marc leads Goldwhite’s life sciences and health-tech practice. He brings over a decade of experience spanning pharmaceutical R&amp;D, AI-driven diagnostics, clinical biomarker strategy, and regulatory affairs.</w:t>
      </w:r>
    </w:p>
    <w:p>
      <w:pPr>
        <w:spacing w:after="180"/>
      </w:pPr>
      <w:r>
        <w:rPr>
          <w:rFonts w:ascii="Arial" w:cs="Arial" w:eastAsia="Arial" w:hAnsi="Arial"/>
          <w:color w:val="333333"/>
          <w:sz w:val="22"/>
          <w:szCs w:val="22"/>
        </w:rPr>
        <w:t xml:space="preserve">As Director of Translational Sciences at GSK, Marc leads enterprise-wide precision medicine strategies across multiple therapeutic areas, partnering with R&amp;D, commercial, and regulatory teams to accelerate drug development. He has developed strategies for clinical trials ranging from Phase 1b to Phase 3 across immunology and fibrosis.</w:t>
      </w:r>
    </w:p>
    <w:p>
      <w:pPr>
        <w:spacing w:after="180"/>
      </w:pPr>
      <w:r>
        <w:rPr>
          <w:rFonts w:ascii="Arial" w:cs="Arial" w:eastAsia="Arial" w:hAnsi="Arial"/>
          <w:color w:val="333333"/>
          <w:sz w:val="22"/>
          <w:szCs w:val="22"/>
        </w:rPr>
        <w:t xml:space="preserve">Prior to GSK, Marc was Senior Product Owner at Paige.AI in New York and London, where he launched eight CE-marked AI-driven biomarkers for oncology. At Perspectum in Oxford, he led new indications strategy and achieved FDA clearance and CE marking for MRCP+, managing a cross-functional team of twenty. He has also served as a Policy Advisor to the Cabinet Office Open Innovation Team.</w:t>
      </w:r>
    </w:p>
    <w:p>
      <w:pPr>
        <w:spacing w:after="180"/>
      </w:pPr>
      <w:r>
        <w:rPr>
          <w:rFonts w:ascii="Arial" w:cs="Arial" w:eastAsia="Arial" w:hAnsi="Arial"/>
          <w:color w:val="333333"/>
          <w:sz w:val="22"/>
          <w:szCs w:val="22"/>
        </w:rPr>
        <w:t xml:space="preserve">Marc holds a PhD in Clinical Neuroscience from Imperial College London, where his research focused on the blood-brain barrier in chronic traumatic encephalopathy. He holds an MSc in Neuroscience from King’s College London and a BA in Psychology and Behavioural Neuroscience from McGill University. He is a published researcher with work appearing in Brain, Nature Communications, the Journal of Magnetic Resonance Imaging, and Acta Neuropathologica, and is a named inventor on a US patent for AI-driven biomarker detection.</w:t>
      </w:r>
    </w:p>
    <w:p>
      <w:pPr>
        <w:spacing w:before="300" w:after="150"/>
      </w:pPr>
      <w:r>
        <w:rPr>
          <w:rFonts w:ascii="Arial" w:cs="Arial" w:eastAsia="Arial" w:hAnsi="Arial"/>
          <w:b/>
          <w:bCs/>
          <w:color w:val="333355"/>
          <w:sz w:val="26"/>
          <w:szCs w:val="26"/>
        </w:rPr>
        <w:t xml:space="preserve">David Weiss, PhD — Director, Fundraising &amp; Commercial Strategy</w:t>
      </w:r>
    </w:p>
    <w:p>
      <w:pPr>
        <w:spacing w:after="180"/>
      </w:pPr>
      <w:r>
        <w:rPr>
          <w:rFonts w:ascii="Arial" w:cs="Arial" w:eastAsia="Arial" w:hAnsi="Arial"/>
          <w:color w:val="333333"/>
          <w:sz w:val="22"/>
          <w:szCs w:val="22"/>
        </w:rPr>
        <w:t xml:space="preserve">David leads Goldwhite’s fundraising and commercial advisory practice. He combines an unusual depth of experience spanning academic engineering research, investment banking, derivatives trading, and startup founding to help STEM companies raise capital and build sustainable businesses.</w:t>
      </w:r>
    </w:p>
    <w:p>
      <w:pPr>
        <w:spacing w:after="180"/>
      </w:pPr>
      <w:r>
        <w:rPr>
          <w:rFonts w:ascii="Arial" w:cs="Arial" w:eastAsia="Arial" w:hAnsi="Arial"/>
          <w:color w:val="333333"/>
          <w:sz w:val="22"/>
          <w:szCs w:val="22"/>
        </w:rPr>
        <w:t xml:space="preserve">Before founding Goldwhite, David was an equity derivatives trader at Goldman Sachs in London, structuring derivative products for the German issuance market, and an M&amp;A analyst at Leonardo &amp; Co. in Frankfurt, where he worked on transactions including a €500M capital raising in the transportation sector.</w:t>
      </w:r>
    </w:p>
    <w:p>
      <w:pPr>
        <w:spacing w:after="180"/>
      </w:pPr>
      <w:r>
        <w:rPr>
          <w:rFonts w:ascii="Arial" w:cs="Arial" w:eastAsia="Arial" w:hAnsi="Arial"/>
          <w:color w:val="333333"/>
          <w:sz w:val="22"/>
          <w:szCs w:val="22"/>
        </w:rPr>
        <w:t xml:space="preserve">David has co-founded two technology companies: Yomfy, a property management platform that was sold privately, and Model.Me, a mobile fashion startup that raised a $1.5M seed round in New York before being acquired. He has also served as a strategy consultant at Cambridge’s Institute for Manufacturing and lectured at the Judge Business School.</w:t>
      </w:r>
    </w:p>
    <w:p>
      <w:pPr>
        <w:spacing w:after="180"/>
      </w:pPr>
      <w:r>
        <w:rPr>
          <w:rFonts w:ascii="Arial" w:cs="Arial" w:eastAsia="Arial" w:hAnsi="Arial"/>
          <w:color w:val="333333"/>
          <w:sz w:val="22"/>
          <w:szCs w:val="22"/>
        </w:rPr>
        <w:t xml:space="preserve">At Goldwhite, David has established scientific rationale and testing protocols for multiple non-invasive medical devices, managed KOL engagement, led clinical and academic project execution, and personally raised over £6M across investment rounds and grant applications for clients.</w:t>
      </w:r>
    </w:p>
    <w:p>
      <w:pPr>
        <w:spacing w:after="180"/>
      </w:pPr>
      <w:r>
        <w:rPr>
          <w:rFonts w:ascii="Arial" w:cs="Arial" w:eastAsia="Arial" w:hAnsi="Arial"/>
          <w:color w:val="333333"/>
          <w:sz w:val="22"/>
          <w:szCs w:val="22"/>
        </w:rPr>
        <w:t xml:space="preserve">David holds a PhD in Engineering from the University of Cambridge, where his research on open innovation in high-tech SMEs received a Best Paper Award at the IEEE International Conference on Management of Innovation &amp; Technology. He also holds an MPhil from the Judge Business School (Distinction) and a BSc in Economics from the Chinese University of Hong Kong and the University of Groningen.</w:t>
      </w:r>
    </w:p>
    <w:p>
      <w:pPr>
        <w:spacing w:before="300" w:after="150"/>
      </w:pPr>
      <w:r>
        <w:rPr>
          <w:rFonts w:ascii="Arial" w:cs="Arial" w:eastAsia="Arial" w:hAnsi="Arial"/>
          <w:b/>
          <w:bCs/>
          <w:color w:val="333355"/>
          <w:sz w:val="26"/>
          <w:szCs w:val="26"/>
        </w:rPr>
        <w:t xml:space="preserve">Jonas Weiss — Director, Product &amp; Operations</w:t>
      </w:r>
    </w:p>
    <w:p>
      <w:pPr>
        <w:spacing w:after="180"/>
      </w:pPr>
      <w:r>
        <w:rPr>
          <w:rFonts w:ascii="Arial" w:cs="Arial" w:eastAsia="Arial" w:hAnsi="Arial"/>
          <w:color w:val="333333"/>
          <w:sz w:val="22"/>
          <w:szCs w:val="22"/>
        </w:rPr>
        <w:t xml:space="preserve">Jonas leads Goldwhite’s product development, operations, and architectural consulting practice. Trained as an architect at two of Europe’s most distinguished schools, he brings a rigorous, design-led approach to business operations and product strategy.</w:t>
      </w:r>
    </w:p>
    <w:p>
      <w:pPr>
        <w:spacing w:after="180"/>
      </w:pPr>
      <w:r>
        <w:rPr>
          <w:rFonts w:ascii="Arial" w:cs="Arial" w:eastAsia="Arial" w:hAnsi="Arial"/>
          <w:color w:val="333333"/>
          <w:sz w:val="22"/>
          <w:szCs w:val="22"/>
        </w:rPr>
        <w:t xml:space="preserve">Jonas co-founded Yomfy, a property management technology platform, where he served as COO, building the end-to-end platform and managing operations through to a successful private sale. At Goldwhite, he provides operations and product development consulting for startups and SMEs, with particular expertise in the proptech sector.</w:t>
      </w:r>
    </w:p>
    <w:p>
      <w:pPr>
        <w:spacing w:after="180"/>
      </w:pPr>
      <w:r>
        <w:rPr>
          <w:rFonts w:ascii="Arial" w:cs="Arial" w:eastAsia="Arial" w:hAnsi="Arial"/>
          <w:color w:val="333333"/>
          <w:sz w:val="22"/>
          <w:szCs w:val="22"/>
        </w:rPr>
        <w:t xml:space="preserve">As a property investment specialist, Jonas leads sourcing, evaluation, and management of residential and commercial investments, overseeing developments across London and internationally. His architectural career includes work on the €200M Fontenay luxury hotel in Hamburg, a 700,000 sqft urban master plan, and the Lodha Altamount skyscraper on Mumbai’s Billionaires’ Row.</w:t>
      </w:r>
    </w:p>
    <w:p>
      <w:pPr>
        <w:spacing w:after="180"/>
      </w:pPr>
      <w:r>
        <w:rPr>
          <w:rFonts w:ascii="Arial" w:cs="Arial" w:eastAsia="Arial" w:hAnsi="Arial"/>
          <w:color w:val="333333"/>
          <w:sz w:val="22"/>
          <w:szCs w:val="22"/>
        </w:rPr>
        <w:t xml:space="preserve">Jonas holds an MA in Architecture from the Bartlett School of Architecture at UCL and a BSc in Architecture from the Bauhaus University Weimar and Virginia Tech. His thesis explored the influence of new technologies on urbanism and architecture.</w:t>
      </w:r>
    </w:p>
    <w:p>
      <w:pPr>
        <w:spacing w:after="180"/>
      </w:pPr>
      <w:r>
        <w:rPr>
          <w:rFonts w:ascii="Arial" w:cs="Arial" w:eastAsia="Arial" w:hAnsi="Arial"/>
          <w:color w:val="333333"/>
          <w:sz w:val="22"/>
          <w:szCs w:val="22"/>
        </w:rPr>
        <w:t xml:space="preserve">At Goldwhite, Jonas has contributed to raising over £6M for clients, led the creation of pitch materials, and provides management consulting on strategy, project planning, and milestone setting.</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Below each bio, consider adding a small row of icons or badges showing key affiliations: university crests, company logos (with permission), publication logos. This adds visual credibility without extra text.</w:t>
      </w:r>
    </w:p>
    <w:p>
      <w:pPr>
        <w:shd w:fill="1A1A2E" w:val="clear"/>
        <w:spacing w:before="240" w:after="240"/>
        <w:jc w:val="center"/>
      </w:pPr>
      <w:r>
        <w:rPr>
          <w:rFonts w:ascii="Arial" w:cs="Arial" w:eastAsia="Arial" w:hAnsi="Arial"/>
          <w:b/>
          <w:bCs/>
          <w:color w:val="FFFFFF"/>
          <w:sz w:val="24"/>
          <w:szCs w:val="24"/>
        </w:rPr>
        <w:t xml:space="preserve">[WORK WITH US — BOOK A FREE CALL]</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5. CASE STUDIES PAGE</w:t>
      </w:r>
    </w:p>
    <w:p>
      <w:pPr>
        <w:spacing w:after="200"/>
      </w:pPr>
    </w:p>
    <w:p>
      <w:pPr>
        <w:spacing w:before="300" w:after="150"/>
      </w:pPr>
      <w:r>
        <w:rPr>
          <w:rFonts w:ascii="Arial" w:cs="Arial" w:eastAsia="Arial" w:hAnsi="Arial"/>
          <w:b/>
          <w:bCs/>
          <w:color w:val="333355"/>
          <w:sz w:val="26"/>
          <w:szCs w:val="26"/>
        </w:rPr>
        <w:t xml:space="preserve">Page Hero</w:t>
      </w:r>
    </w:p>
    <w:p>
      <w:pPr>
        <w:spacing w:after="100"/>
      </w:pPr>
      <w:r>
        <w:rPr>
          <w:rFonts w:ascii="Arial" w:cs="Arial" w:eastAsia="Arial" w:hAnsi="Arial"/>
          <w:b/>
          <w:bCs/>
          <w:color w:val="1A1A2E"/>
          <w:sz w:val="30"/>
          <w:szCs w:val="30"/>
        </w:rPr>
        <w:t xml:space="preserve">Our Work</w:t>
      </w:r>
    </w:p>
    <w:p>
      <w:pPr>
        <w:spacing w:after="180"/>
      </w:pPr>
      <w:r>
        <w:rPr>
          <w:rFonts w:ascii="Arial" w:cs="Arial" w:eastAsia="Arial" w:hAnsi="Arial"/>
          <w:color w:val="333333"/>
          <w:sz w:val="22"/>
          <w:szCs w:val="22"/>
        </w:rPr>
        <w:t xml:space="preserve">Subheadline: Real challenges. Measurable results. Here is a selection of the work we have done for our clients.</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Case studies can be anonymised if required by NDAs. Use a consistent format: Challenge &gt; Approach &gt; Result. Each case study should have a dedicated sub-page with full detail, accessible from a card on this overview page.</w:t>
      </w:r>
    </w:p>
    <w:p>
      <w:pPr>
        <w:spacing w:before="300" w:after="150"/>
      </w:pPr>
      <w:r>
        <w:rPr>
          <w:rFonts w:ascii="Arial" w:cs="Arial" w:eastAsia="Arial" w:hAnsi="Arial"/>
          <w:b/>
          <w:bCs/>
          <w:color w:val="333355"/>
          <w:sz w:val="26"/>
          <w:szCs w:val="26"/>
        </w:rPr>
        <w:t xml:space="preserve">Case Study 1: Health-Tech Series A (£3.2M Raised)</w:t>
      </w:r>
    </w:p>
    <w:p>
      <w:pPr>
        <w:spacing w:after="180"/>
      </w:pPr>
      <w:r>
        <w:rPr>
          <w:rFonts w:ascii="Arial" w:cs="Arial" w:eastAsia="Arial" w:hAnsi="Arial"/>
          <w:b/>
          <w:bCs/>
          <w:color w:val="333333"/>
          <w:sz w:val="22"/>
          <w:szCs w:val="22"/>
        </w:rPr>
        <w:t xml:space="preserve">Sector: Health-tech / AI-driven medical devices</w:t>
      </w:r>
    </w:p>
    <w:p>
      <w:pPr>
        <w:spacing w:after="180"/>
      </w:pPr>
      <w:r>
        <w:rPr>
          <w:rFonts w:ascii="Arial" w:cs="Arial" w:eastAsia="Arial" w:hAnsi="Arial"/>
          <w:b/>
          <w:bCs/>
          <w:color w:val="333333"/>
          <w:sz w:val="22"/>
          <w:szCs w:val="22"/>
        </w:rPr>
        <w:t xml:space="preserve">Services: Fundraising, scientific strategy, investor relations</w:t>
      </w:r>
    </w:p>
    <w:p>
      <w:pPr>
        <w:spacing w:after="180"/>
      </w:pPr>
      <w:r>
        <w:rPr>
          <w:rFonts w:ascii="Arial" w:cs="Arial" w:eastAsia="Arial" w:hAnsi="Arial"/>
          <w:color w:val="333333"/>
          <w:sz w:val="22"/>
          <w:szCs w:val="22"/>
        </w:rPr>
        <w:t xml:space="preserve">The challenge: A pre-revenue health-tech startup developing a non-invasive diagnostic device had a strong scientific foundation but lacked the commercial narrative, financial model, and investor network to raise institutional capital. The founding team were scientists with no prior fundraising experience.</w:t>
      </w:r>
    </w:p>
    <w:p>
      <w:pPr>
        <w:spacing w:after="180"/>
      </w:pPr>
      <w:r>
        <w:rPr>
          <w:rFonts w:ascii="Arial" w:cs="Arial" w:eastAsia="Arial" w:hAnsi="Arial"/>
          <w:color w:val="333333"/>
          <w:sz w:val="22"/>
          <w:szCs w:val="22"/>
        </w:rPr>
        <w:t xml:space="preserve">What we did: We rebuilt the company’s pitch narrative from the ground up, establishing a clear scientific rationale aligned with clinical and regulatory requirements. We built a detailed financial model, created a comprehensive investor data room, and identified and approached target investors across pre-seed, seed, and Series A stages. Our team personally led investor meetings and coached the CEO through the fundraising process.</w:t>
      </w:r>
    </w:p>
    <w:p>
      <w:pPr>
        <w:spacing w:after="180"/>
      </w:pPr>
      <w:r>
        <w:rPr>
          <w:rFonts w:ascii="Arial" w:cs="Arial" w:eastAsia="Arial" w:hAnsi="Arial"/>
          <w:color w:val="333333"/>
          <w:sz w:val="22"/>
          <w:szCs w:val="22"/>
        </w:rPr>
        <w:t xml:space="preserve">The result: The company raised £3.2M in Series A funding within four months of engaging Goldwhite. The round was led by a UK life sciences fund with participation from two European VCs. The company is now in clinical trials.</w:t>
      </w:r>
    </w:p>
    <w:p>
      <w:pPr>
        <w:spacing w:before="300" w:after="150"/>
      </w:pPr>
      <w:r>
        <w:rPr>
          <w:rFonts w:ascii="Arial" w:cs="Arial" w:eastAsia="Arial" w:hAnsi="Arial"/>
          <w:b/>
          <w:bCs/>
          <w:color w:val="333355"/>
          <w:sz w:val="26"/>
          <w:szCs w:val="26"/>
        </w:rPr>
        <w:t xml:space="preserve">Case Study 2: Regulatory Clearance &amp; Market Entry</w:t>
      </w:r>
    </w:p>
    <w:p>
      <w:pPr>
        <w:spacing w:after="180"/>
      </w:pPr>
      <w:r>
        <w:rPr>
          <w:rFonts w:ascii="Arial" w:cs="Arial" w:eastAsia="Arial" w:hAnsi="Arial"/>
          <w:b/>
          <w:bCs/>
          <w:color w:val="333333"/>
          <w:sz w:val="22"/>
          <w:szCs w:val="22"/>
        </w:rPr>
        <w:t xml:space="preserve">Sector: Digital health / Medical imaging</w:t>
      </w:r>
    </w:p>
    <w:p>
      <w:pPr>
        <w:spacing w:after="180"/>
      </w:pPr>
      <w:r>
        <w:rPr>
          <w:rFonts w:ascii="Arial" w:cs="Arial" w:eastAsia="Arial" w:hAnsi="Arial"/>
          <w:b/>
          <w:bCs/>
          <w:color w:val="333333"/>
          <w:sz w:val="22"/>
          <w:szCs w:val="22"/>
        </w:rPr>
        <w:t xml:space="preserve">Services: Product strategy, regulatory pathway, go-to-market</w:t>
      </w:r>
    </w:p>
    <w:p>
      <w:pPr>
        <w:spacing w:after="180"/>
      </w:pPr>
      <w:r>
        <w:rPr>
          <w:rFonts w:ascii="Arial" w:cs="Arial" w:eastAsia="Arial" w:hAnsi="Arial"/>
          <w:color w:val="333333"/>
          <w:sz w:val="22"/>
          <w:szCs w:val="22"/>
        </w:rPr>
        <w:t xml:space="preserve">The challenge: An Oxford-based digital health company had developed an AI-powered imaging tool but needed a clear path to regulatory clearance and commercial launch across multiple geographies.</w:t>
      </w:r>
    </w:p>
    <w:p>
      <w:pPr>
        <w:spacing w:after="180"/>
      </w:pPr>
      <w:r>
        <w:rPr>
          <w:rFonts w:ascii="Arial" w:cs="Arial" w:eastAsia="Arial" w:hAnsi="Arial"/>
          <w:color w:val="333333"/>
          <w:sz w:val="22"/>
          <w:szCs w:val="22"/>
        </w:rPr>
        <w:t xml:space="preserve">What we did: We mapped the regulatory pathway for FDA clearance and CE marking simultaneously, developed the clinical evidence package, managed the cross-functional team of twenty spanning engineering, compliance, and marketing, and designed the market access and reimbursement strategy.</w:t>
      </w:r>
    </w:p>
    <w:p>
      <w:pPr>
        <w:spacing w:after="180"/>
      </w:pPr>
      <w:r>
        <w:rPr>
          <w:rFonts w:ascii="Arial" w:cs="Arial" w:eastAsia="Arial" w:hAnsi="Arial"/>
          <w:color w:val="333333"/>
          <w:sz w:val="22"/>
          <w:szCs w:val="22"/>
        </w:rPr>
        <w:t xml:space="preserve">The result: The product achieved FDA clearance and CE marking, was implemented across nine clinical trials, and generated its first commercial revenue within twelve months of the project’s start.</w:t>
      </w:r>
    </w:p>
    <w:p>
      <w:pPr>
        <w:spacing w:before="300" w:after="150"/>
      </w:pPr>
      <w:r>
        <w:rPr>
          <w:rFonts w:ascii="Arial" w:cs="Arial" w:eastAsia="Arial" w:hAnsi="Arial"/>
          <w:b/>
          <w:bCs/>
          <w:color w:val="333355"/>
          <w:sz w:val="26"/>
          <w:szCs w:val="26"/>
        </w:rPr>
        <w:t xml:space="preserve">Case Study 3: Turnaround Advisory</w:t>
      </w:r>
    </w:p>
    <w:p>
      <w:pPr>
        <w:spacing w:after="180"/>
      </w:pPr>
      <w:r>
        <w:rPr>
          <w:rFonts w:ascii="Arial" w:cs="Arial" w:eastAsia="Arial" w:hAnsi="Arial"/>
          <w:b/>
          <w:bCs/>
          <w:color w:val="333333"/>
          <w:sz w:val="22"/>
          <w:szCs w:val="22"/>
        </w:rPr>
        <w:t xml:space="preserve">Sector: Ride-hailing / Mobility tech</w:t>
      </w:r>
    </w:p>
    <w:p>
      <w:pPr>
        <w:spacing w:after="180"/>
      </w:pPr>
      <w:r>
        <w:rPr>
          <w:rFonts w:ascii="Arial" w:cs="Arial" w:eastAsia="Arial" w:hAnsi="Arial"/>
          <w:b/>
          <w:bCs/>
          <w:color w:val="333333"/>
          <w:sz w:val="22"/>
          <w:szCs w:val="22"/>
        </w:rPr>
        <w:t xml:space="preserve">Services: Turnaround advisory, investor relations, cash-flow management</w:t>
      </w:r>
    </w:p>
    <w:p>
      <w:pPr>
        <w:spacing w:after="180"/>
      </w:pPr>
      <w:r>
        <w:rPr>
          <w:rFonts w:ascii="Arial" w:cs="Arial" w:eastAsia="Arial" w:hAnsi="Arial"/>
          <w:color w:val="333333"/>
          <w:sz w:val="22"/>
          <w:szCs w:val="22"/>
        </w:rPr>
        <w:t xml:space="preserve">The challenge: A well-funded London mobility startup faced a cash-flow crisis despite having raised a substantial investment round. Investor confidence was eroding and the company needed urgent stabilisation.</w:t>
      </w:r>
    </w:p>
    <w:p>
      <w:pPr>
        <w:spacing w:after="180"/>
      </w:pPr>
      <w:r>
        <w:rPr>
          <w:rFonts w:ascii="Arial" w:cs="Arial" w:eastAsia="Arial" w:hAnsi="Arial"/>
          <w:color w:val="333333"/>
          <w:sz w:val="22"/>
          <w:szCs w:val="22"/>
        </w:rPr>
        <w:t xml:space="preserve">What we did: We conducted a rapid diagnostic of the company’s financial position, restructured investor communications, implemented cash-flow controls, and advised on strategic options for the business.</w:t>
      </w:r>
    </w:p>
    <w:p>
      <w:pPr>
        <w:spacing w:after="180"/>
      </w:pPr>
      <w:r>
        <w:rPr>
          <w:rFonts w:ascii="Arial" w:cs="Arial" w:eastAsia="Arial" w:hAnsi="Arial"/>
          <w:color w:val="333333"/>
          <w:sz w:val="22"/>
          <w:szCs w:val="22"/>
        </w:rPr>
        <w:t xml:space="preserve">The result: The company stabilised investor relations, extended its runway, and bought time to pursue strategic alternatives.</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NOTE TO GOLDWHITE: These case studies are drafted from details in your CVs and public information. You will need to verify these against your actual client work and adjust details accordingly. If clients are under NDA, anonymise further (e.g., "a leading Oxford-based digital health company"). Add 2–3 more case studies as you complete new engagements. The most powerful case studies include direct client quotes — start asking your existing clients for testimonials.</w:t>
      </w:r>
    </w:p>
    <w:p>
      <w:pPr>
        <w:shd w:fill="1A1A2E" w:val="clear"/>
        <w:spacing w:before="240" w:after="240"/>
        <w:jc w:val="center"/>
      </w:pPr>
      <w:r>
        <w:rPr>
          <w:rFonts w:ascii="Arial" w:cs="Arial" w:eastAsia="Arial" w:hAnsi="Arial"/>
          <w:b/>
          <w:bCs/>
          <w:color w:val="FFFFFF"/>
          <w:sz w:val="24"/>
          <w:szCs w:val="24"/>
        </w:rPr>
        <w:t xml:space="preserve">[WANT RESULTS LIKE THESE? LET’S TALK]</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6. INSIGHTS / BLOG PAGE</w:t>
      </w:r>
    </w:p>
    <w:p>
      <w:pPr>
        <w:spacing w:after="200"/>
      </w:pPr>
    </w:p>
    <w:p>
      <w:pPr>
        <w:spacing w:before="300" w:after="150"/>
      </w:pPr>
      <w:r>
        <w:rPr>
          <w:rFonts w:ascii="Arial" w:cs="Arial" w:eastAsia="Arial" w:hAnsi="Arial"/>
          <w:b/>
          <w:bCs/>
          <w:color w:val="333355"/>
          <w:sz w:val="26"/>
          <w:szCs w:val="26"/>
        </w:rPr>
        <w:t xml:space="preserve">Page Hero</w:t>
      </w:r>
    </w:p>
    <w:p>
      <w:pPr>
        <w:spacing w:after="100"/>
      </w:pPr>
      <w:r>
        <w:rPr>
          <w:rFonts w:ascii="Arial" w:cs="Arial" w:eastAsia="Arial" w:hAnsi="Arial"/>
          <w:b/>
          <w:bCs/>
          <w:color w:val="1A1A2E"/>
          <w:sz w:val="30"/>
          <w:szCs w:val="30"/>
        </w:rPr>
        <w:t xml:space="preserve">Insights</w:t>
      </w:r>
    </w:p>
    <w:p>
      <w:pPr>
        <w:spacing w:after="180"/>
      </w:pPr>
      <w:r>
        <w:rPr>
          <w:rFonts w:ascii="Arial" w:cs="Arial" w:eastAsia="Arial" w:hAnsi="Arial"/>
          <w:color w:val="333333"/>
          <w:sz w:val="22"/>
          <w:szCs w:val="22"/>
        </w:rPr>
        <w:t xml:space="preserve">Subheadline: Analysis, opinion, and practical guidance from our team on the topics that matter to STEM founders.</w:t>
      </w:r>
    </w:p>
    <w:p>
      <w:pPr>
        <w:spacing w:before="300" w:after="150"/>
      </w:pPr>
      <w:r>
        <w:rPr>
          <w:rFonts w:ascii="Arial" w:cs="Arial" w:eastAsia="Arial" w:hAnsi="Arial"/>
          <w:b/>
          <w:bCs/>
          <w:color w:val="333355"/>
          <w:sz w:val="26"/>
          <w:szCs w:val="26"/>
        </w:rPr>
        <w:t xml:space="preserve">Blog Strategy</w:t>
      </w:r>
    </w:p>
    <w:p>
      <w:pPr>
        <w:spacing w:after="180"/>
      </w:pPr>
      <w:r>
        <w:rPr>
          <w:rFonts w:ascii="Arial" w:cs="Arial" w:eastAsia="Arial" w:hAnsi="Arial"/>
          <w:color w:val="333333"/>
          <w:sz w:val="22"/>
          <w:szCs w:val="22"/>
        </w:rPr>
        <w:t xml:space="preserve">The Insights section serves two purposes: it demonstrates expertise to potential clients, and it drives organic search traffic to the website over time. Aim to publish one post every two weeks, rotating authorship between the three directors. Posts should be 1,200–2,000 words, genuinely useful, and target specific search queries that your ideal clients are asking.</w:t>
      </w:r>
    </w:p>
    <w:p>
      <w:pPr>
        <w:spacing w:after="180"/>
      </w:pPr>
      <w:r>
        <w:rPr>
          <w:rFonts w:ascii="Arial" w:cs="Arial" w:eastAsia="Arial" w:hAnsi="Arial"/>
          <w:b/>
          <w:bCs/>
          <w:color w:val="333333"/>
          <w:sz w:val="22"/>
          <w:szCs w:val="22"/>
        </w:rPr>
        <w:t xml:space="preserve">Suggested initial article topics:</w:t>
      </w:r>
    </w:p>
    <w:p>
      <w:pPr>
        <w:pStyle w:val="ListParagraph"/>
        <w:numPr>
          <w:ilvl w:val="0"/>
          <w:numId w:val="2"/>
        </w:numPr>
        <w:spacing w:after="100"/>
      </w:pPr>
      <w:r>
        <w:rPr>
          <w:rFonts w:ascii="Arial" w:cs="Arial" w:eastAsia="Arial" w:hAnsi="Arial"/>
          <w:color w:val="333333"/>
          <w:sz w:val="22"/>
          <w:szCs w:val="22"/>
        </w:rPr>
        <w:t xml:space="preserve">"How to Raise a Seed Round for a Health-Tech Startup in the UK" (David) — targeting founders searching for fundraising guidance. Cover typical round sizes, investor types, timeline, common mistakes.</w:t>
      </w:r>
    </w:p>
    <w:p>
      <w:pPr>
        <w:pStyle w:val="ListParagraph"/>
        <w:numPr>
          <w:ilvl w:val="0"/>
          <w:numId w:val="2"/>
        </w:numPr>
        <w:spacing w:after="100"/>
      </w:pPr>
      <w:r>
        <w:rPr>
          <w:rFonts w:ascii="Arial" w:cs="Arial" w:eastAsia="Arial" w:hAnsi="Arial"/>
          <w:color w:val="333333"/>
          <w:sz w:val="22"/>
          <w:szCs w:val="22"/>
        </w:rPr>
        <w:t xml:space="preserve">"The Regulatory Pathway for AI Medical Devices in the UK and EU" (Marc) — targeting founders navigating MHRA/MDR requirements. Practical walkthrough of CE marking and UKCA processes.</w:t>
      </w:r>
    </w:p>
    <w:p>
      <w:pPr>
        <w:pStyle w:val="ListParagraph"/>
        <w:numPr>
          <w:ilvl w:val="0"/>
          <w:numId w:val="2"/>
        </w:numPr>
        <w:spacing w:after="100"/>
      </w:pPr>
      <w:r>
        <w:rPr>
          <w:rFonts w:ascii="Arial" w:cs="Arial" w:eastAsia="Arial" w:hAnsi="Arial"/>
          <w:color w:val="333333"/>
          <w:sz w:val="22"/>
          <w:szCs w:val="22"/>
        </w:rPr>
        <w:t xml:space="preserve">"Why Your Pitch Deck Is Not Getting Meetings: A Fundraiser’s Perspective" (David) — targeting founders struggling with investor engagement. Data-driven advice on what investors actually look for.</w:t>
      </w:r>
    </w:p>
    <w:p>
      <w:pPr>
        <w:pStyle w:val="ListParagraph"/>
        <w:numPr>
          <w:ilvl w:val="0"/>
          <w:numId w:val="2"/>
        </w:numPr>
        <w:spacing w:after="100"/>
      </w:pPr>
      <w:r>
        <w:rPr>
          <w:rFonts w:ascii="Arial" w:cs="Arial" w:eastAsia="Arial" w:hAnsi="Arial"/>
          <w:color w:val="333333"/>
          <w:sz w:val="22"/>
          <w:szCs w:val="22"/>
        </w:rPr>
        <w:t xml:space="preserve">"Biomarker Strategy for Early-Stage Drug Development: Where to Start" (Marc) — targeting biotech and pharma founders. Practical framework for building a biomarker programme.</w:t>
      </w:r>
    </w:p>
    <w:p>
      <w:pPr>
        <w:pStyle w:val="ListParagraph"/>
        <w:numPr>
          <w:ilvl w:val="0"/>
          <w:numId w:val="2"/>
        </w:numPr>
        <w:spacing w:after="100"/>
      </w:pPr>
      <w:r>
        <w:rPr>
          <w:rFonts w:ascii="Arial" w:cs="Arial" w:eastAsia="Arial" w:hAnsi="Arial"/>
          <w:color w:val="333333"/>
          <w:sz w:val="22"/>
          <w:szCs w:val="22"/>
        </w:rPr>
        <w:t xml:space="preserve">"From Lab to Launch: 5 Lessons From Taking a Health-Tech Product to Market" (Team) — targeting founders in product development. Draws on collective experience across multiple product launches.</w:t>
      </w:r>
    </w:p>
    <w:p>
      <w:pPr>
        <w:pStyle w:val="ListParagraph"/>
        <w:numPr>
          <w:ilvl w:val="0"/>
          <w:numId w:val="2"/>
        </w:numPr>
        <w:spacing w:after="100"/>
      </w:pPr>
      <w:r>
        <w:rPr>
          <w:rFonts w:ascii="Arial" w:cs="Arial" w:eastAsia="Arial" w:hAnsi="Arial"/>
          <w:color w:val="333333"/>
          <w:sz w:val="22"/>
          <w:szCs w:val="22"/>
        </w:rPr>
        <w:t xml:space="preserve">"What Proptech Founders Get Wrong About Product-Market Fit" (Jonas) — targeting proptech founders. Lessons from building Yomfy and advising proptech companies.</w:t>
      </w:r>
    </w:p>
    <w:p>
      <w:pPr>
        <w:pStyle w:val="ListParagraph"/>
        <w:numPr>
          <w:ilvl w:val="0"/>
          <w:numId w:val="2"/>
        </w:numPr>
        <w:spacing w:after="100"/>
      </w:pPr>
      <w:r>
        <w:rPr>
          <w:rFonts w:ascii="Arial" w:cs="Arial" w:eastAsia="Arial" w:hAnsi="Arial"/>
          <w:color w:val="333333"/>
          <w:sz w:val="22"/>
          <w:szCs w:val="22"/>
        </w:rPr>
        <w:t xml:space="preserve">"The Fractional Executive: When to Hire a Part-Time CFO, CTO, or COO" (David) — targeting startup founders weighing hiring decisions. Explains the model and when it makes sense.</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The blog page should display articles as clean cards: title, author, date, first-line summary, and a "Read" link. Include an email signup form: "Get our latest insights delivered to your inbox" — this builds your email list for future nurture campaigns.</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7. CONTACT PAGE</w:t>
      </w:r>
    </w:p>
    <w:p>
      <w:pPr>
        <w:spacing w:after="200"/>
      </w:pPr>
    </w:p>
    <w:p>
      <w:pPr>
        <w:spacing w:before="300" w:after="150"/>
      </w:pPr>
      <w:r>
        <w:rPr>
          <w:rFonts w:ascii="Arial" w:cs="Arial" w:eastAsia="Arial" w:hAnsi="Arial"/>
          <w:b/>
          <w:bCs/>
          <w:color w:val="333355"/>
          <w:sz w:val="26"/>
          <w:szCs w:val="26"/>
        </w:rPr>
        <w:t xml:space="preserve">Page Hero</w:t>
      </w:r>
    </w:p>
    <w:p>
      <w:pPr>
        <w:spacing w:after="100"/>
      </w:pPr>
      <w:r>
        <w:rPr>
          <w:rFonts w:ascii="Arial" w:cs="Arial" w:eastAsia="Arial" w:hAnsi="Arial"/>
          <w:b/>
          <w:bCs/>
          <w:color w:val="1A1A2E"/>
          <w:sz w:val="30"/>
          <w:szCs w:val="30"/>
        </w:rPr>
        <w:t xml:space="preserve">Get in Touch</w:t>
      </w:r>
    </w:p>
    <w:p>
      <w:pPr>
        <w:spacing w:after="180"/>
      </w:pPr>
      <w:r>
        <w:rPr>
          <w:rFonts w:ascii="Arial" w:cs="Arial" w:eastAsia="Arial" w:hAnsi="Arial"/>
          <w:color w:val="333333"/>
          <w:sz w:val="22"/>
          <w:szCs w:val="22"/>
        </w:rPr>
        <w:t xml:space="preserve">Subheadline: Every engagement starts with a conversation. Tell us about your challenge and we will get back to you within 24 hours.</w:t>
      </w:r>
    </w:p>
    <w:p>
      <w:pPr>
        <w:spacing w:before="300" w:after="150"/>
      </w:pPr>
      <w:r>
        <w:rPr>
          <w:rFonts w:ascii="Arial" w:cs="Arial" w:eastAsia="Arial" w:hAnsi="Arial"/>
          <w:b/>
          <w:bCs/>
          <w:color w:val="333355"/>
          <w:sz w:val="26"/>
          <w:szCs w:val="26"/>
        </w:rPr>
        <w:t xml:space="preserve">Contact Form</w:t>
      </w:r>
    </w:p>
    <w:p>
      <w:pPr>
        <w:spacing w:after="180"/>
      </w:pPr>
      <w:r>
        <w:rPr>
          <w:rFonts w:ascii="Arial" w:cs="Arial" w:eastAsia="Arial" w:hAnsi="Arial"/>
          <w:color w:val="333333"/>
          <w:sz w:val="22"/>
          <w:szCs w:val="22"/>
        </w:rPr>
        <w:t xml:space="preserve">The form should capture: Name, Email, Company name, Brief description of challenge (free text), How did you hear about us? (dropdown: Google, LinkedIn, Referral, Event, Other). Keep it short — long forms kill conversion rates.</w:t>
      </w:r>
    </w:p>
    <w:p>
      <w:pPr>
        <w:spacing w:before="300" w:after="150"/>
      </w:pPr>
      <w:r>
        <w:rPr>
          <w:rFonts w:ascii="Arial" w:cs="Arial" w:eastAsia="Arial" w:hAnsi="Arial"/>
          <w:b/>
          <w:bCs/>
          <w:color w:val="333355"/>
          <w:sz w:val="26"/>
          <w:szCs w:val="26"/>
        </w:rPr>
        <w:t xml:space="preserve">Alternative: Book a Call Directly</w:t>
      </w:r>
    </w:p>
    <w:p>
      <w:pPr>
        <w:spacing w:after="180"/>
      </w:pPr>
      <w:r>
        <w:rPr>
          <w:rFonts w:ascii="Arial" w:cs="Arial" w:eastAsia="Arial" w:hAnsi="Arial"/>
          <w:color w:val="333333"/>
          <w:sz w:val="22"/>
          <w:szCs w:val="22"/>
        </w:rPr>
        <w:t xml:space="preserve">Prefer to talk? Book a free 30-minute strategy call with one of our directors. No pitch, no obligation.</w:t>
      </w:r>
    </w:p>
    <w:p>
      <w:pPr>
        <w:shd w:fill="1A1A2E" w:val="clear"/>
        <w:spacing w:before="240" w:after="240"/>
        <w:jc w:val="center"/>
      </w:pPr>
      <w:r>
        <w:rPr>
          <w:rFonts w:ascii="Arial" w:cs="Arial" w:eastAsia="Arial" w:hAnsi="Arial"/>
          <w:b/>
          <w:bCs/>
          <w:color w:val="FFFFFF"/>
          <w:sz w:val="24"/>
          <w:szCs w:val="24"/>
        </w:rPr>
        <w:t xml:space="preserve">[BOOK A CALL VIA CALENDLY]</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Embed a Calendly widget directly on the page so visitors can book without leaving the site. Show available times for all three directors.</w:t>
      </w:r>
    </w:p>
    <w:p>
      <w:pPr>
        <w:spacing w:before="300" w:after="150"/>
      </w:pPr>
      <w:r>
        <w:rPr>
          <w:rFonts w:ascii="Arial" w:cs="Arial" w:eastAsia="Arial" w:hAnsi="Arial"/>
          <w:b/>
          <w:bCs/>
          <w:color w:val="333355"/>
          <w:sz w:val="26"/>
          <w:szCs w:val="26"/>
        </w:rPr>
        <w:t xml:space="preserve">Contact Details</w:t>
      </w:r>
    </w:p>
    <w:p>
      <w:pPr>
        <w:spacing w:after="180"/>
      </w:pPr>
      <w:r>
        <w:rPr>
          <w:rFonts w:ascii="Arial" w:cs="Arial" w:eastAsia="Arial" w:hAnsi="Arial"/>
          <w:color w:val="333333"/>
          <w:sz w:val="22"/>
          <w:szCs w:val="22"/>
        </w:rPr>
        <w:t xml:space="preserve">Email: info@goldwhite.co.uk</w:t>
      </w:r>
    </w:p>
    <w:p>
      <w:pPr>
        <w:spacing w:after="180"/>
      </w:pPr>
      <w:r>
        <w:rPr>
          <w:rFonts w:ascii="Arial" w:cs="Arial" w:eastAsia="Arial" w:hAnsi="Arial"/>
          <w:color w:val="333333"/>
          <w:sz w:val="22"/>
          <w:szCs w:val="22"/>
        </w:rPr>
        <w:t xml:space="preserve">Phone: +44 (0) 20 XXXX XXXX [add a business phone number if you have one]</w:t>
      </w:r>
    </w:p>
    <w:p>
      <w:pPr>
        <w:spacing w:after="180"/>
      </w:pPr>
      <w:r>
        <w:rPr>
          <w:rFonts w:ascii="Arial" w:cs="Arial" w:eastAsia="Arial" w:hAnsi="Arial"/>
          <w:color w:val="333333"/>
          <w:sz w:val="22"/>
          <w:szCs w:val="22"/>
        </w:rPr>
        <w:t xml:space="preserve">Location: London, United Kingdom</w:t>
      </w:r>
    </w:p>
    <w:p>
      <w:pPr>
        <w:shd w:fill="FFF8E7" w:val="clear"/>
        <w:spacing w:before="120" w:after="200"/>
        <w:ind w:left="360" w:right="360"/>
      </w:pPr>
      <w:r>
        <w:rPr>
          <w:rFonts w:ascii="Arial" w:cs="Arial" w:eastAsia="Arial" w:hAnsi="Arial"/>
          <w:b/>
          <w:bCs/>
          <w:color w:val="B8860B"/>
          <w:sz w:val="20"/>
          <w:szCs w:val="20"/>
        </w:rPr>
        <w:t xml:space="preserve">DESIGN NOTE: </w:t>
      </w:r>
      <w:r>
        <w:rPr>
          <w:rFonts w:ascii="Arial" w:cs="Arial" w:eastAsia="Arial" w:hAnsi="Arial"/>
          <w:i/>
          <w:iCs/>
          <w:color w:val="555555"/>
          <w:sz w:val="20"/>
          <w:szCs w:val="20"/>
        </w:rPr>
        <w:t xml:space="preserve">Do not publish personal mobile numbers on the website. Consider getting a virtual business phone number (services like Vonage, Grasshopper, or even a Google Voice number) for a more professional appearance.</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8. FOOTER &amp; GLOBAL ELEMENTS</w:t>
      </w:r>
    </w:p>
    <w:p>
      <w:pPr>
        <w:spacing w:after="200"/>
      </w:pPr>
    </w:p>
    <w:p>
      <w:pPr>
        <w:spacing w:before="300" w:after="150"/>
      </w:pPr>
      <w:r>
        <w:rPr>
          <w:rFonts w:ascii="Arial" w:cs="Arial" w:eastAsia="Arial" w:hAnsi="Arial"/>
          <w:b/>
          <w:bCs/>
          <w:color w:val="333355"/>
          <w:sz w:val="26"/>
          <w:szCs w:val="26"/>
        </w:rPr>
        <w:t xml:space="preserve">Footer Layout</w:t>
      </w:r>
    </w:p>
    <w:p>
      <w:pPr>
        <w:spacing w:after="180"/>
      </w:pPr>
      <w:r>
        <w:rPr>
          <w:rFonts w:ascii="Arial" w:cs="Arial" w:eastAsia="Arial" w:hAnsi="Arial"/>
          <w:color w:val="333333"/>
          <w:sz w:val="22"/>
          <w:szCs w:val="22"/>
        </w:rPr>
        <w:t xml:space="preserve">The footer should appear on every page and contain:</w:t>
      </w:r>
    </w:p>
    <w:p>
      <w:pPr>
        <w:pStyle w:val="ListParagraph"/>
        <w:numPr>
          <w:ilvl w:val="0"/>
          <w:numId w:val="2"/>
        </w:numPr>
        <w:spacing w:after="80"/>
      </w:pPr>
      <w:r>
        <w:rPr>
          <w:rFonts w:ascii="Arial" w:cs="Arial" w:eastAsia="Arial" w:hAnsi="Arial"/>
          <w:color w:val="333333"/>
          <w:sz w:val="22"/>
          <w:szCs w:val="22"/>
        </w:rPr>
        <w:t xml:space="preserve">Column 1: GoldWhite logo + one-line description: "Specialist STEM advisory. London."</w:t>
      </w:r>
    </w:p>
    <w:p>
      <w:pPr>
        <w:pStyle w:val="ListParagraph"/>
        <w:numPr>
          <w:ilvl w:val="0"/>
          <w:numId w:val="2"/>
        </w:numPr>
        <w:spacing w:after="80"/>
      </w:pPr>
      <w:r>
        <w:rPr>
          <w:rFonts w:ascii="Arial" w:cs="Arial" w:eastAsia="Arial" w:hAnsi="Arial"/>
          <w:color w:val="333333"/>
          <w:sz w:val="22"/>
          <w:szCs w:val="22"/>
        </w:rPr>
        <w:t xml:space="preserve">Column 2: Quick links: Services | Team | Case Studies | Insights | Contact</w:t>
      </w:r>
    </w:p>
    <w:p>
      <w:pPr>
        <w:pStyle w:val="ListParagraph"/>
        <w:numPr>
          <w:ilvl w:val="0"/>
          <w:numId w:val="2"/>
        </w:numPr>
        <w:spacing w:after="80"/>
      </w:pPr>
      <w:r>
        <w:rPr>
          <w:rFonts w:ascii="Arial" w:cs="Arial" w:eastAsia="Arial" w:hAnsi="Arial"/>
          <w:color w:val="333333"/>
          <w:sz w:val="22"/>
          <w:szCs w:val="22"/>
        </w:rPr>
        <w:t xml:space="preserve">Column 3: Contact: info@goldwhite.co.uk | London, UK</w:t>
      </w:r>
    </w:p>
    <w:p>
      <w:pPr>
        <w:pStyle w:val="ListParagraph"/>
        <w:numPr>
          <w:ilvl w:val="0"/>
          <w:numId w:val="2"/>
        </w:numPr>
        <w:spacing w:after="80"/>
      </w:pPr>
      <w:r>
        <w:rPr>
          <w:rFonts w:ascii="Arial" w:cs="Arial" w:eastAsia="Arial" w:hAnsi="Arial"/>
          <w:color w:val="333333"/>
          <w:sz w:val="22"/>
          <w:szCs w:val="22"/>
        </w:rPr>
        <w:t xml:space="preserve">Column 4: Social links: LinkedIn (company page) | LinkedIn (Marc) | LinkedIn (David) | LinkedIn (Jonas)</w:t>
      </w:r>
    </w:p>
    <w:p>
      <w:pPr>
        <w:pStyle w:val="ListParagraph"/>
        <w:numPr>
          <w:ilvl w:val="0"/>
          <w:numId w:val="2"/>
        </w:numPr>
        <w:spacing w:after="80"/>
      </w:pPr>
      <w:r>
        <w:rPr>
          <w:rFonts w:ascii="Arial" w:cs="Arial" w:eastAsia="Arial" w:hAnsi="Arial"/>
          <w:color w:val="333333"/>
          <w:sz w:val="22"/>
          <w:szCs w:val="22"/>
        </w:rPr>
        <w:t xml:space="preserve">Bottom bar: © 2026 GoldWhite Ltd | Privacy Policy | Terms and Conditions</w:t>
      </w:r>
    </w:p>
    <w:p>
      <w:pPr>
        <w:spacing w:before="300" w:after="150"/>
      </w:pPr>
      <w:r>
        <w:rPr>
          <w:rFonts w:ascii="Arial" w:cs="Arial" w:eastAsia="Arial" w:hAnsi="Arial"/>
          <w:b/>
          <w:bCs/>
          <w:color w:val="333355"/>
          <w:sz w:val="26"/>
          <w:szCs w:val="26"/>
        </w:rPr>
        <w:t xml:space="preserve">Sticky CTA Banner</w:t>
      </w:r>
    </w:p>
    <w:p>
      <w:pPr>
        <w:spacing w:after="180"/>
      </w:pPr>
      <w:r>
        <w:rPr>
          <w:rFonts w:ascii="Arial" w:cs="Arial" w:eastAsia="Arial" w:hAnsi="Arial"/>
          <w:color w:val="333333"/>
          <w:sz w:val="22"/>
          <w:szCs w:val="22"/>
        </w:rPr>
        <w:t xml:space="preserve">Consider adding a subtle sticky banner at the bottom of every page (not a pop-up) that says: "Ready to accelerate your growth? Book a free strategy call." with a small button. This ensures the CTA is always visible without being intrusive.</w:t>
      </w:r>
    </w:p>
    <w:p>
      <w:pPr>
        <w:spacing w:before="300" w:after="150"/>
      </w:pPr>
      <w:r>
        <w:rPr>
          <w:rFonts w:ascii="Arial" w:cs="Arial" w:eastAsia="Arial" w:hAnsi="Arial"/>
          <w:b/>
          <w:bCs/>
          <w:color w:val="333355"/>
          <w:sz w:val="26"/>
          <w:szCs w:val="26"/>
        </w:rPr>
        <w:t xml:space="preserve">Cookie Banner</w:t>
      </w:r>
    </w:p>
    <w:p>
      <w:pPr>
        <w:spacing w:after="180"/>
      </w:pPr>
      <w:r>
        <w:rPr>
          <w:rFonts w:ascii="Arial" w:cs="Arial" w:eastAsia="Arial" w:hAnsi="Arial"/>
          <w:color w:val="333333"/>
          <w:sz w:val="22"/>
          <w:szCs w:val="22"/>
        </w:rPr>
        <w:t xml:space="preserve">Required by UK GDPR. Keep it minimal: "We use essential cookies to make this site work. We’d also like to use analytics cookies to understand how you use our site." [Accept All] [Essential Only]</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9. SEO &amp; META COPY</w:t>
      </w:r>
    </w:p>
    <w:p>
      <w:pPr>
        <w:spacing w:after="200"/>
      </w:pPr>
    </w:p>
    <w:p>
      <w:pPr>
        <w:spacing w:after="180"/>
      </w:pPr>
      <w:r>
        <w:rPr>
          <w:rFonts w:ascii="Arial" w:cs="Arial" w:eastAsia="Arial" w:hAnsi="Arial"/>
          <w:color w:val="333333"/>
          <w:sz w:val="22"/>
          <w:szCs w:val="22"/>
        </w:rPr>
        <w:t xml:space="preserve">Every page needs optimised meta titles and descriptions for search engines. These are what appear in Google search results.</w:t>
      </w:r>
    </w:p>
    <w:p>
      <w:pPr>
        <w:spacing w:after="180"/>
      </w:pPr>
      <w:r>
        <w:rPr>
          <w:rFonts w:ascii="Arial" w:cs="Arial" w:eastAsia="Arial" w:hAnsi="Arial"/>
          <w:b/>
          <w:bCs/>
          <w:color w:val="333333"/>
          <w:sz w:val="22"/>
          <w:szCs w:val="22"/>
        </w:rPr>
        <w:t xml:space="preserve">Homepage</w:t>
      </w:r>
    </w:p>
    <w:p>
      <w:pPr>
        <w:spacing w:after="180"/>
      </w:pPr>
      <w:r>
        <w:rPr>
          <w:rFonts w:ascii="Arial" w:cs="Arial" w:eastAsia="Arial" w:hAnsi="Arial"/>
          <w:color w:val="333333"/>
          <w:sz w:val="22"/>
          <w:szCs w:val="22"/>
        </w:rPr>
        <w:t xml:space="preserve">Title: GoldWhite Consulting | STEM Startup Advisory | Fundraising, Product Strategy &amp; Go-to-Market</w:t>
      </w:r>
    </w:p>
    <w:p>
      <w:pPr>
        <w:spacing w:after="180"/>
      </w:pPr>
      <w:r>
        <w:rPr>
          <w:rFonts w:ascii="Arial" w:cs="Arial" w:eastAsia="Arial" w:hAnsi="Arial"/>
          <w:color w:val="333333"/>
          <w:sz w:val="22"/>
          <w:szCs w:val="22"/>
        </w:rPr>
        <w:t xml:space="preserve">Meta description: We help STEM startups raise capital, develop products, and reach market. £12M+ raised. PhDs from Cambridge &amp; Imperial. Ex-Goldman Sachs. London-based advisory.</w:t>
      </w:r>
    </w:p>
    <w:p>
      <w:pPr>
        <w:spacing w:after="180"/>
      </w:pPr>
      <w:r>
        <w:rPr>
          <w:rFonts w:ascii="Arial" w:cs="Arial" w:eastAsia="Arial" w:hAnsi="Arial"/>
          <w:b/>
          <w:bCs/>
          <w:color w:val="333333"/>
          <w:sz w:val="22"/>
          <w:szCs w:val="22"/>
        </w:rPr>
        <w:t xml:space="preserve">Services</w:t>
      </w:r>
    </w:p>
    <w:p>
      <w:pPr>
        <w:spacing w:after="180"/>
      </w:pPr>
      <w:r>
        <w:rPr>
          <w:rFonts w:ascii="Arial" w:cs="Arial" w:eastAsia="Arial" w:hAnsi="Arial"/>
          <w:color w:val="333333"/>
          <w:sz w:val="22"/>
          <w:szCs w:val="22"/>
        </w:rPr>
        <w:t xml:space="preserve">Title: Services | GoldWhite Consulting | Fundraising, Scientific Strategy &amp; Operations for Startups</w:t>
      </w:r>
    </w:p>
    <w:p>
      <w:pPr>
        <w:spacing w:after="180"/>
      </w:pPr>
      <w:r>
        <w:rPr>
          <w:rFonts w:ascii="Arial" w:cs="Arial" w:eastAsia="Arial" w:hAnsi="Arial"/>
          <w:color w:val="333333"/>
          <w:sz w:val="22"/>
          <w:szCs w:val="22"/>
        </w:rPr>
        <w:t xml:space="preserve">Meta description: Fundraising and financial strategy, scientific and product strategy, go-to-market planning, and operations advisory for STEM and health-tech startups.</w:t>
      </w:r>
    </w:p>
    <w:p>
      <w:pPr>
        <w:spacing w:after="180"/>
      </w:pPr>
      <w:r>
        <w:rPr>
          <w:rFonts w:ascii="Arial" w:cs="Arial" w:eastAsia="Arial" w:hAnsi="Arial"/>
          <w:b/>
          <w:bCs/>
          <w:color w:val="333333"/>
          <w:sz w:val="22"/>
          <w:szCs w:val="22"/>
        </w:rPr>
        <w:t xml:space="preserve">Team</w:t>
      </w:r>
    </w:p>
    <w:p>
      <w:pPr>
        <w:spacing w:after="180"/>
      </w:pPr>
      <w:r>
        <w:rPr>
          <w:rFonts w:ascii="Arial" w:cs="Arial" w:eastAsia="Arial" w:hAnsi="Arial"/>
          <w:color w:val="333333"/>
          <w:sz w:val="22"/>
          <w:szCs w:val="22"/>
        </w:rPr>
        <w:t xml:space="preserve">Title: Our Team | GoldWhite Consulting | PhDs from Cambridge &amp; Imperial, Ex-Goldman Sachs</w:t>
      </w:r>
    </w:p>
    <w:p>
      <w:pPr>
        <w:spacing w:after="180"/>
      </w:pPr>
      <w:r>
        <w:rPr>
          <w:rFonts w:ascii="Arial" w:cs="Arial" w:eastAsia="Arial" w:hAnsi="Arial"/>
          <w:color w:val="333333"/>
          <w:sz w:val="22"/>
          <w:szCs w:val="22"/>
        </w:rPr>
        <w:t xml:space="preserve">Meta description: Meet our directors. PhD-qualified experts from Cambridge, Imperial, and Goldman Sachs with experience at GSK, the UK Government, and leading technology startups.</w:t>
      </w:r>
    </w:p>
    <w:p>
      <w:pPr>
        <w:spacing w:after="180"/>
      </w:pPr>
      <w:r>
        <w:rPr>
          <w:rFonts w:ascii="Arial" w:cs="Arial" w:eastAsia="Arial" w:hAnsi="Arial"/>
          <w:b/>
          <w:bCs/>
          <w:color w:val="333333"/>
          <w:sz w:val="22"/>
          <w:szCs w:val="22"/>
        </w:rPr>
        <w:t xml:space="preserve">Case Studies</w:t>
      </w:r>
    </w:p>
    <w:p>
      <w:pPr>
        <w:spacing w:after="180"/>
      </w:pPr>
      <w:r>
        <w:rPr>
          <w:rFonts w:ascii="Arial" w:cs="Arial" w:eastAsia="Arial" w:hAnsi="Arial"/>
          <w:color w:val="333333"/>
          <w:sz w:val="22"/>
          <w:szCs w:val="22"/>
        </w:rPr>
        <w:t xml:space="preserve">Title: Case Studies | GoldWhite Consulting | Real Results for STEM Startups</w:t>
      </w:r>
    </w:p>
    <w:p>
      <w:pPr>
        <w:spacing w:after="180"/>
      </w:pPr>
      <w:r>
        <w:rPr>
          <w:rFonts w:ascii="Arial" w:cs="Arial" w:eastAsia="Arial" w:hAnsi="Arial"/>
          <w:color w:val="333333"/>
          <w:sz w:val="22"/>
          <w:szCs w:val="22"/>
        </w:rPr>
        <w:t xml:space="preserve">Meta description: See how we have helped STEM startups raise capital, achieve regulatory clearance, and launch products. Over £12M raised for clients.</w:t>
      </w:r>
    </w:p>
    <w:p>
      <w:pPr>
        <w:spacing w:after="180"/>
      </w:pPr>
      <w:r>
        <w:rPr>
          <w:rFonts w:ascii="Arial" w:cs="Arial" w:eastAsia="Arial" w:hAnsi="Arial"/>
          <w:b/>
          <w:bCs/>
          <w:color w:val="333333"/>
          <w:sz w:val="22"/>
          <w:szCs w:val="22"/>
        </w:rPr>
        <w:t xml:space="preserve">Insights</w:t>
      </w:r>
    </w:p>
    <w:p>
      <w:pPr>
        <w:spacing w:after="180"/>
      </w:pPr>
      <w:r>
        <w:rPr>
          <w:rFonts w:ascii="Arial" w:cs="Arial" w:eastAsia="Arial" w:hAnsi="Arial"/>
          <w:color w:val="333333"/>
          <w:sz w:val="22"/>
          <w:szCs w:val="22"/>
        </w:rPr>
        <w:t xml:space="preserve">Title: Insights | GoldWhite Consulting | Analysis &amp; Guidance for STEM Founders</w:t>
      </w:r>
    </w:p>
    <w:p>
      <w:pPr>
        <w:spacing w:after="180"/>
      </w:pPr>
      <w:r>
        <w:rPr>
          <w:rFonts w:ascii="Arial" w:cs="Arial" w:eastAsia="Arial" w:hAnsi="Arial"/>
          <w:color w:val="333333"/>
          <w:sz w:val="22"/>
          <w:szCs w:val="22"/>
        </w:rPr>
        <w:t xml:space="preserve">Meta description: Practical articles on fundraising, product strategy, regulatory pathways, and go-to-market planning for STEM and health-tech founders.</w:t>
      </w:r>
    </w:p>
    <w:p>
      <w:pPr>
        <w:spacing w:after="180"/>
      </w:pPr>
      <w:r>
        <w:rPr>
          <w:rFonts w:ascii="Arial" w:cs="Arial" w:eastAsia="Arial" w:hAnsi="Arial"/>
          <w:b/>
          <w:bCs/>
          <w:color w:val="333333"/>
          <w:sz w:val="22"/>
          <w:szCs w:val="22"/>
        </w:rPr>
        <w:t xml:space="preserve">Contact</w:t>
      </w:r>
    </w:p>
    <w:p>
      <w:pPr>
        <w:spacing w:after="180"/>
      </w:pPr>
      <w:r>
        <w:rPr>
          <w:rFonts w:ascii="Arial" w:cs="Arial" w:eastAsia="Arial" w:hAnsi="Arial"/>
          <w:color w:val="333333"/>
          <w:sz w:val="22"/>
          <w:szCs w:val="22"/>
        </w:rPr>
        <w:t xml:space="preserve">Title: Contact | GoldWhite Consulting | Book a Free Strategy Call</w:t>
      </w:r>
    </w:p>
    <w:p>
      <w:pPr>
        <w:spacing w:after="180"/>
      </w:pPr>
      <w:r>
        <w:rPr>
          <w:rFonts w:ascii="Arial" w:cs="Arial" w:eastAsia="Arial" w:hAnsi="Arial"/>
          <w:color w:val="333333"/>
          <w:sz w:val="22"/>
          <w:szCs w:val="22"/>
        </w:rPr>
        <w:t xml:space="preserve">Meta description: Get in touch with GoldWhite Consulting. Book a free 30-minute strategy call with one of our directors. London-based STEM startup advisory.</w:t>
      </w:r>
    </w:p>
    <w:p>
      <w:r>
        <w:br w:type="page"/>
      </w:r>
    </w:p>
    <w:p>
      <w:pPr>
        <w:spacing w:before="600"/>
      </w:pPr>
    </w:p>
    <w:p>
      <w:pPr>
        <w:pBdr>
          <w:bottom w:val="single" w:color="B8860B" w:sz="6" w:space="8"/>
        </w:pBdr>
        <w:spacing w:after="100"/>
      </w:pPr>
      <w:r>
        <w:rPr>
          <w:rFonts w:ascii="Arial" w:cs="Arial" w:eastAsia="Arial" w:hAnsi="Arial"/>
          <w:b/>
          <w:bCs/>
          <w:color w:val="B8860B"/>
          <w:sz w:val="28"/>
          <w:szCs w:val="28"/>
        </w:rPr>
        <w:t xml:space="preserve">10. IMPLEMENTATION NOTES</w:t>
      </w:r>
    </w:p>
    <w:p>
      <w:pPr>
        <w:spacing w:after="200"/>
      </w:pPr>
    </w:p>
    <w:p>
      <w:pPr>
        <w:spacing w:before="300" w:after="150"/>
      </w:pPr>
      <w:r>
        <w:rPr>
          <w:rFonts w:ascii="Arial" w:cs="Arial" w:eastAsia="Arial" w:hAnsi="Arial"/>
          <w:b/>
          <w:bCs/>
          <w:color w:val="333355"/>
          <w:sz w:val="26"/>
          <w:szCs w:val="26"/>
        </w:rPr>
        <w:t xml:space="preserve">Platform Recommendation</w:t>
      </w:r>
    </w:p>
    <w:p>
      <w:pPr>
        <w:spacing w:after="180"/>
      </w:pPr>
      <w:r>
        <w:rPr>
          <w:rFonts w:ascii="Arial" w:cs="Arial" w:eastAsia="Arial" w:hAnsi="Arial"/>
          <w:color w:val="333333"/>
          <w:sz w:val="22"/>
          <w:szCs w:val="22"/>
        </w:rPr>
        <w:t xml:space="preserve">Your current Wix site is functional but limiting. For the level of design quality and SEO performance you need, I recommend migrating to Webflow or Framer. Both offer superior design control, faster load times, better SEO tools, and more professional templates. Webflow is the stronger choice if you want full design flexibility; Framer is faster to build with if you want to get live quickly. If budget is very tight, the copy in this document can be implemented on Wix — the content matters more than the platform.</w:t>
      </w:r>
    </w:p>
    <w:p>
      <w:pPr>
        <w:spacing w:before="300" w:after="150"/>
      </w:pPr>
      <w:r>
        <w:rPr>
          <w:rFonts w:ascii="Arial" w:cs="Arial" w:eastAsia="Arial" w:hAnsi="Arial"/>
          <w:b/>
          <w:bCs/>
          <w:color w:val="333355"/>
          <w:sz w:val="26"/>
          <w:szCs w:val="26"/>
        </w:rPr>
        <w:t xml:space="preserve">Photography</w:t>
      </w:r>
    </w:p>
    <w:p>
      <w:pPr>
        <w:spacing w:after="180"/>
      </w:pPr>
      <w:r>
        <w:rPr>
          <w:rFonts w:ascii="Arial" w:cs="Arial" w:eastAsia="Arial" w:hAnsi="Arial"/>
          <w:color w:val="333333"/>
          <w:sz w:val="22"/>
          <w:szCs w:val="22"/>
        </w:rPr>
        <w:t xml:space="preserve">Invest in professional headshots for all three directors. This is non-negotiable. Use a consistent style: same photographer, same lighting, same background. Budget approximately £300–500 for a group shoot. This will also give you assets for LinkedIn profiles, speaking bios, and press mentions.</w:t>
      </w:r>
    </w:p>
    <w:p>
      <w:pPr>
        <w:spacing w:before="300" w:after="150"/>
      </w:pPr>
      <w:r>
        <w:rPr>
          <w:rFonts w:ascii="Arial" w:cs="Arial" w:eastAsia="Arial" w:hAnsi="Arial"/>
          <w:b/>
          <w:bCs/>
          <w:color w:val="333355"/>
          <w:sz w:val="26"/>
          <w:szCs w:val="26"/>
        </w:rPr>
        <w:t xml:space="preserve">Imagery</w:t>
      </w:r>
    </w:p>
    <w:p>
      <w:pPr>
        <w:spacing w:after="180"/>
      </w:pPr>
      <w:r>
        <w:rPr>
          <w:rFonts w:ascii="Arial" w:cs="Arial" w:eastAsia="Arial" w:hAnsi="Arial"/>
          <w:color w:val="333333"/>
          <w:sz w:val="22"/>
          <w:szCs w:val="22"/>
        </w:rPr>
        <w:t xml:space="preserve">Replace all stock photos with either: (a) abstract scientific or technological imagery (molecular structures, data visualisations, circuit patterns, medical imaging) sourced from premium stock libraries like Unsplash, Pexels, or paid libraries like Shutterstock; or (b) clean, minimal backgrounds with strong typography. Avoid images of people in suits, generic handshakes, or blurred office scenes.</w:t>
      </w:r>
    </w:p>
    <w:p>
      <w:pPr>
        <w:spacing w:before="300" w:after="150"/>
      </w:pPr>
      <w:r>
        <w:rPr>
          <w:rFonts w:ascii="Arial" w:cs="Arial" w:eastAsia="Arial" w:hAnsi="Arial"/>
          <w:b/>
          <w:bCs/>
          <w:color w:val="333355"/>
          <w:sz w:val="26"/>
          <w:szCs w:val="26"/>
        </w:rPr>
        <w:t xml:space="preserve">Domain and Email</w:t>
      </w:r>
    </w:p>
    <w:p>
      <w:pPr>
        <w:spacing w:after="180"/>
      </w:pPr>
      <w:r>
        <w:rPr>
          <w:rFonts w:ascii="Arial" w:cs="Arial" w:eastAsia="Arial" w:hAnsi="Arial"/>
          <w:color w:val="333333"/>
          <w:sz w:val="22"/>
          <w:szCs w:val="22"/>
        </w:rPr>
        <w:t xml:space="preserve">Your domain (goldwhite.co.uk) and email addresses are professional. Ensure you have a working info@goldwhite.co.uk that is monitored daily. Consider setting up individual director emails that forward to a shared inbox if not already done.</w:t>
      </w:r>
    </w:p>
    <w:p>
      <w:pPr>
        <w:spacing w:before="300" w:after="150"/>
      </w:pPr>
      <w:r>
        <w:rPr>
          <w:rFonts w:ascii="Arial" w:cs="Arial" w:eastAsia="Arial" w:hAnsi="Arial"/>
          <w:b/>
          <w:bCs/>
          <w:color w:val="333355"/>
          <w:sz w:val="26"/>
          <w:szCs w:val="26"/>
        </w:rPr>
        <w:t xml:space="preserve">Analytics</w:t>
      </w:r>
    </w:p>
    <w:p>
      <w:pPr>
        <w:spacing w:after="180"/>
      </w:pPr>
      <w:r>
        <w:rPr>
          <w:rFonts w:ascii="Arial" w:cs="Arial" w:eastAsia="Arial" w:hAnsi="Arial"/>
          <w:color w:val="333333"/>
          <w:sz w:val="22"/>
          <w:szCs w:val="22"/>
        </w:rPr>
        <w:t xml:space="preserve">Install Google Analytics 4 and Google Search Console on the new site from day one. Set up conversion tracking for: (1) contact form submissions, (2) Calendly booking completions, (3) email signup form completions. This data will tell you what is working and where to focus your marketing efforts.</w:t>
      </w:r>
    </w:p>
    <w:p>
      <w:pPr>
        <w:spacing w:before="300" w:after="150"/>
      </w:pPr>
      <w:r>
        <w:rPr>
          <w:rFonts w:ascii="Arial" w:cs="Arial" w:eastAsia="Arial" w:hAnsi="Arial"/>
          <w:b/>
          <w:bCs/>
          <w:color w:val="333355"/>
          <w:sz w:val="26"/>
          <w:szCs w:val="26"/>
        </w:rPr>
        <w:t xml:space="preserve">Launch Checklist</w:t>
      </w:r>
    </w:p>
    <w:p>
      <w:pPr>
        <w:pStyle w:val="ListParagraph"/>
        <w:numPr>
          <w:ilvl w:val="0"/>
          <w:numId w:val="3"/>
        </w:numPr>
        <w:spacing w:after="80"/>
      </w:pPr>
      <w:r>
        <w:rPr>
          <w:rFonts w:ascii="Arial" w:cs="Arial" w:eastAsia="Arial" w:hAnsi="Arial"/>
          <w:color w:val="333333"/>
          <w:sz w:val="22"/>
          <w:szCs w:val="22"/>
        </w:rPr>
        <w:t xml:space="preserve">All copy from this document implemented across all pages</w:t>
      </w:r>
    </w:p>
    <w:p>
      <w:pPr>
        <w:pStyle w:val="ListParagraph"/>
        <w:numPr>
          <w:ilvl w:val="0"/>
          <w:numId w:val="3"/>
        </w:numPr>
        <w:spacing w:after="80"/>
      </w:pPr>
      <w:r>
        <w:rPr>
          <w:rFonts w:ascii="Arial" w:cs="Arial" w:eastAsia="Arial" w:hAnsi="Arial"/>
          <w:color w:val="333333"/>
          <w:sz w:val="22"/>
          <w:szCs w:val="22"/>
        </w:rPr>
        <w:t xml:space="preserve">Professional headshots uploaded for all three directors</w:t>
      </w:r>
    </w:p>
    <w:p>
      <w:pPr>
        <w:pStyle w:val="ListParagraph"/>
        <w:numPr>
          <w:ilvl w:val="0"/>
          <w:numId w:val="3"/>
        </w:numPr>
        <w:spacing w:after="80"/>
      </w:pPr>
      <w:r>
        <w:rPr>
          <w:rFonts w:ascii="Arial" w:cs="Arial" w:eastAsia="Arial" w:hAnsi="Arial"/>
          <w:color w:val="333333"/>
          <w:sz w:val="22"/>
          <w:szCs w:val="22"/>
        </w:rPr>
        <w:t xml:space="preserve">Calendly booking link embedded and tested</w:t>
      </w:r>
    </w:p>
    <w:p>
      <w:pPr>
        <w:pStyle w:val="ListParagraph"/>
        <w:numPr>
          <w:ilvl w:val="0"/>
          <w:numId w:val="3"/>
        </w:numPr>
        <w:spacing w:after="80"/>
      </w:pPr>
      <w:r>
        <w:rPr>
          <w:rFonts w:ascii="Arial" w:cs="Arial" w:eastAsia="Arial" w:hAnsi="Arial"/>
          <w:color w:val="333333"/>
          <w:sz w:val="22"/>
          <w:szCs w:val="22"/>
        </w:rPr>
        <w:t xml:space="preserve">Contact form working and sending notifications</w:t>
      </w:r>
    </w:p>
    <w:p>
      <w:pPr>
        <w:pStyle w:val="ListParagraph"/>
        <w:numPr>
          <w:ilvl w:val="0"/>
          <w:numId w:val="3"/>
        </w:numPr>
        <w:spacing w:after="80"/>
      </w:pPr>
      <w:r>
        <w:rPr>
          <w:rFonts w:ascii="Arial" w:cs="Arial" w:eastAsia="Arial" w:hAnsi="Arial"/>
          <w:color w:val="333333"/>
          <w:sz w:val="22"/>
          <w:szCs w:val="22"/>
        </w:rPr>
        <w:t xml:space="preserve">Google Analytics 4 and Search Console installed</w:t>
      </w:r>
    </w:p>
    <w:p>
      <w:pPr>
        <w:pStyle w:val="ListParagraph"/>
        <w:numPr>
          <w:ilvl w:val="0"/>
          <w:numId w:val="3"/>
        </w:numPr>
        <w:spacing w:after="80"/>
      </w:pPr>
      <w:r>
        <w:rPr>
          <w:rFonts w:ascii="Arial" w:cs="Arial" w:eastAsia="Arial" w:hAnsi="Arial"/>
          <w:color w:val="333333"/>
          <w:sz w:val="22"/>
          <w:szCs w:val="22"/>
        </w:rPr>
        <w:t xml:space="preserve">All meta titles and descriptions set</w:t>
      </w:r>
    </w:p>
    <w:p>
      <w:pPr>
        <w:pStyle w:val="ListParagraph"/>
        <w:numPr>
          <w:ilvl w:val="0"/>
          <w:numId w:val="3"/>
        </w:numPr>
        <w:spacing w:after="80"/>
      </w:pPr>
      <w:r>
        <w:rPr>
          <w:rFonts w:ascii="Arial" w:cs="Arial" w:eastAsia="Arial" w:hAnsi="Arial"/>
          <w:color w:val="333333"/>
          <w:sz w:val="22"/>
          <w:szCs w:val="22"/>
        </w:rPr>
        <w:t xml:space="preserve">Mobile responsiveness tested across devices</w:t>
      </w:r>
    </w:p>
    <w:p>
      <w:pPr>
        <w:pStyle w:val="ListParagraph"/>
        <w:numPr>
          <w:ilvl w:val="0"/>
          <w:numId w:val="3"/>
        </w:numPr>
        <w:spacing w:after="80"/>
      </w:pPr>
      <w:r>
        <w:rPr>
          <w:rFonts w:ascii="Arial" w:cs="Arial" w:eastAsia="Arial" w:hAnsi="Arial"/>
          <w:color w:val="333333"/>
          <w:sz w:val="22"/>
          <w:szCs w:val="22"/>
        </w:rPr>
        <w:t xml:space="preserve">Page load speed tested (aim for under 3 seconds)</w:t>
      </w:r>
    </w:p>
    <w:p>
      <w:pPr>
        <w:pStyle w:val="ListParagraph"/>
        <w:numPr>
          <w:ilvl w:val="0"/>
          <w:numId w:val="3"/>
        </w:numPr>
        <w:spacing w:after="80"/>
      </w:pPr>
      <w:r>
        <w:rPr>
          <w:rFonts w:ascii="Arial" w:cs="Arial" w:eastAsia="Arial" w:hAnsi="Arial"/>
          <w:color w:val="333333"/>
          <w:sz w:val="22"/>
          <w:szCs w:val="22"/>
        </w:rPr>
        <w:t xml:space="preserve">SSL certificate active (https://)</w:t>
      </w:r>
    </w:p>
    <w:p>
      <w:pPr>
        <w:pStyle w:val="ListParagraph"/>
        <w:numPr>
          <w:ilvl w:val="0"/>
          <w:numId w:val="3"/>
        </w:numPr>
        <w:spacing w:after="80"/>
      </w:pPr>
      <w:r>
        <w:rPr>
          <w:rFonts w:ascii="Arial" w:cs="Arial" w:eastAsia="Arial" w:hAnsi="Arial"/>
          <w:color w:val="333333"/>
          <w:sz w:val="22"/>
          <w:szCs w:val="22"/>
        </w:rPr>
        <w:t xml:space="preserve">Privacy Policy and Terms updated for 2026</w:t>
      </w:r>
    </w:p>
    <w:p>
      <w:pPr>
        <w:pStyle w:val="ListParagraph"/>
        <w:numPr>
          <w:ilvl w:val="0"/>
          <w:numId w:val="3"/>
        </w:numPr>
        <w:spacing w:after="80"/>
      </w:pPr>
      <w:r>
        <w:rPr>
          <w:rFonts w:ascii="Arial" w:cs="Arial" w:eastAsia="Arial" w:hAnsi="Arial"/>
          <w:color w:val="333333"/>
          <w:sz w:val="22"/>
          <w:szCs w:val="22"/>
        </w:rPr>
        <w:t xml:space="preserve">Cookie consent banner implemented</w:t>
      </w:r>
    </w:p>
    <w:p>
      <w:pPr>
        <w:pStyle w:val="ListParagraph"/>
        <w:numPr>
          <w:ilvl w:val="0"/>
          <w:numId w:val="3"/>
        </w:numPr>
        <w:spacing w:after="80"/>
      </w:pPr>
      <w:r>
        <w:rPr>
          <w:rFonts w:ascii="Arial" w:cs="Arial" w:eastAsia="Arial" w:hAnsi="Arial"/>
          <w:color w:val="333333"/>
          <w:sz w:val="22"/>
          <w:szCs w:val="22"/>
        </w:rPr>
        <w:t xml:space="preserve">LinkedIn company page created and linked</w:t>
      </w:r>
    </w:p>
    <w:p>
      <w:pPr>
        <w:pStyle w:val="ListParagraph"/>
        <w:numPr>
          <w:ilvl w:val="0"/>
          <w:numId w:val="3"/>
        </w:numPr>
        <w:spacing w:after="80"/>
      </w:pPr>
      <w:r>
        <w:rPr>
          <w:rFonts w:ascii="Arial" w:cs="Arial" w:eastAsia="Arial" w:hAnsi="Arial"/>
          <w:color w:val="333333"/>
          <w:sz w:val="22"/>
          <w:szCs w:val="22"/>
        </w:rPr>
        <w:t xml:space="preserve">First two blog posts published</w:t>
      </w:r>
    </w:p>
    <w:p>
      <w:pPr>
        <w:pStyle w:val="ListParagraph"/>
        <w:numPr>
          <w:ilvl w:val="0"/>
          <w:numId w:val="3"/>
        </w:numPr>
        <w:spacing w:after="80"/>
      </w:pPr>
      <w:r>
        <w:rPr>
          <w:rFonts w:ascii="Arial" w:cs="Arial" w:eastAsia="Arial" w:hAnsi="Arial"/>
          <w:color w:val="333333"/>
          <w:sz w:val="22"/>
          <w:szCs w:val="22"/>
        </w:rPr>
        <w:t xml:space="preserve">Old pages redirected if URLs change</w:t>
      </w:r>
    </w:p>
    <w:p>
      <w:pPr>
        <w:spacing w:before="400"/>
      </w:pPr>
    </w:p>
    <w:p>
      <w:pPr>
        <w:pBdr>
          <w:top w:val="single" w:color="B8860B" w:sz="4" w:space="12"/>
        </w:pBdr>
        <w:spacing w:before="200" w:after="200"/>
        <w:jc w:val="center"/>
      </w:pPr>
      <w:r>
        <w:rPr>
          <w:rFonts w:ascii="Arial" w:cs="Arial" w:eastAsia="Arial" w:hAnsi="Arial"/>
          <w:i/>
          <w:iCs/>
          <w:color w:val="666666"/>
          <w:sz w:val="22"/>
          <w:szCs w:val="22"/>
        </w:rP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33355"/>
      <w:sz w:val="30"/>
      <w:szCs w:val="30"/>
    </w:rPr>
  </w:style>
  <w:style w:type="paragraph" w:styleId="Heading3">
    <w:name w:val="Heading 3"/>
    <w:basedOn w:val="Normal"/>
    <w:next w:val="Normal"/>
    <w:qFormat/>
    <w:pPr>
      <w:spacing w:before="200" w:after="1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2026-03-27T16:01:38.781Z</dcterms:created>
  <dcterms:modified xsi:type="dcterms:W3CDTF">2026-03-27T16:01:38.782Z</dcterms:modified>
</cp:coreProperties>
</file>

<file path=docProps/custom.xml><?xml version="1.0" encoding="utf-8"?>
<Properties xmlns="http://schemas.openxmlformats.org/officeDocument/2006/custom-properties" xmlns:vt="http://schemas.openxmlformats.org/officeDocument/2006/docPropsVTypes"/>
</file>