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Marcin Palka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Maria Kazmierczak-Palka</w:t>
      </w:r>
    </w:p>
    <w:p>
      <w:pPr>
        <w:spacing w:after="4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ul. Stawowa 6, 59-800 Luban</w:t>
      </w:r>
    </w:p>
    <w:p>
      <w:pPr>
        <w:spacing w:after="4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PESEL Marcin: 88051210597</w:t>
      </w:r>
    </w:p>
    <w:p>
      <w:pPr>
        <w:spacing w:after="24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PESEL Maria: 91030707182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Naczelnik Urzedu Skarbowego w Lubaniu</w:t>
      </w:r>
    </w:p>
    <w:p>
      <w:pPr>
        <w:spacing w:after="4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ul. Stara 1</w:t>
      </w:r>
    </w:p>
    <w:p>
      <w:pPr>
        <w:spacing w:after="2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59-800 Luban</w:t>
      </w:r>
    </w:p>
    <w:p>
      <w:pPr>
        <w:spacing w:after="24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 wiadomosci: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Kierownik komorki wierzycielsko-egzekucyjnej US Wroclaw-Stare Miasto (celem niezwlocznego usuniecia skutkow czynnosci egzekucyjnych dotyczacych zwrotow PIT)</w:t>
      </w:r>
    </w:p>
    <w:p>
      <w:pPr>
        <w:spacing w:after="200"/>
        <w:jc w:val="right"/>
      </w:pPr>
      <w:r>
        <w:rPr>
          <w:rFonts w:ascii="Arial" w:cs="Arial" w:eastAsia="Arial" w:hAnsi="Arial"/>
          <w:sz w:val="22"/>
          <w:szCs w:val="22"/>
        </w:rPr>
        <w:t xml:space="preserve">Luban, dnia 13 maja 2026 r.</w:t>
      </w:r>
    </w:p>
    <w:p>
      <w:pPr>
        <w:spacing w:after="80" w:before="1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WEZWANIE DO WYPLATY ZALEGYCH NADPLAT PODATKU DOCHODOWEGO (PIT)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ORAZ ZAPRZESTANIA BEZPODSTAWNYCH ZALICZEN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wraz z zadaniem pelnego wyjasnienia podstawy prawnej i koordynacji miedzy organami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Sygnatura wskazana przez organ: 0227-SEW.722.1585028.2025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I. Zadania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Natychmiastowe wstrzymanie zaliczen i zwrot nadplat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Niezwloczne wstrzymanie zaliczania jakichkolwiek nadplat i zwrotow PIT na rzekome zobowiazania z tytulu "WKP" oraz zwrot wszystkich zalegych nadplat wraz z naleznym oprocentowaniem - nie istnieje wymagalne zobowiazanie, ktore mogloby uzasadniac zaliczenie.</w:t>
      </w: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Podstawa prawna:</w:t>
      </w:r>
    </w:p>
    <w:p>
      <w:pPr>
        <w:spacing w:after="50" w:before="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Art. 76 par. 1 O.p.</w:t>
      </w:r>
      <w:r>
        <w:rPr>
          <w:rFonts w:ascii="Arial" w:cs="Arial" w:eastAsia="Arial" w:hAnsi="Arial"/>
          <w:sz w:val="22"/>
          <w:szCs w:val="22"/>
        </w:rPr>
        <w:t xml:space="preserve"> - nadplata podlega zaliczeniu z urzedu na poczet zaleglosci podatkowych wraz z odsetkami za zwloke, odsetek za zwloke okreslonych w decyzji oraz biezacych zobowiazan podatkowych, a w razie ich braku podlega zwrotowi.</w:t>
      </w:r>
    </w:p>
    <w:p>
      <w:pPr>
        <w:spacing w:after="50" w:before="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Art. 76a par. 2 O.p.</w:t>
      </w:r>
      <w:r>
        <w:rPr>
          <w:rFonts w:ascii="Arial" w:cs="Arial" w:eastAsia="Arial" w:hAnsi="Arial"/>
          <w:sz w:val="22"/>
          <w:szCs w:val="22"/>
        </w:rPr>
        <w:t xml:space="preserve"> - w przypadku nadplaty wynikajazej ze wspolnego zeznania malzonkow zaliczenie nadplaty na zaleglosci podatkowe jednego z malzonkow wymaga zgody drugiego malzonka.</w:t>
      </w:r>
    </w:p>
    <w:p>
      <w:pPr>
        <w:spacing w:after="50" w:before="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Art. 76b O.p.</w:t>
      </w:r>
      <w:r>
        <w:rPr>
          <w:rFonts w:ascii="Arial" w:cs="Arial" w:eastAsia="Arial" w:hAnsi="Arial"/>
          <w:sz w:val="22"/>
          <w:szCs w:val="22"/>
        </w:rPr>
        <w:t xml:space="preserve"> - przepisy art. 76 i 76a stosuje sie odpowiednio do zwrotu podatku.</w:t>
      </w:r>
    </w:p>
    <w:p>
      <w:pPr>
        <w:spacing w:after="50" w:before="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Art. 59 par. 1 pkt 2 u.p.e.a.</w:t>
      </w:r>
      <w:r>
        <w:rPr>
          <w:rFonts w:ascii="Arial" w:cs="Arial" w:eastAsia="Arial" w:hAnsi="Arial"/>
          <w:sz w:val="22"/>
          <w:szCs w:val="22"/>
        </w:rPr>
        <w:t xml:space="preserve"> - postepowanie egzekucyjne umarza sie, jesli zobowiazanie wygaslo wskutek wykonania. Zobowiazanie ze sprawy VII K 1140/21 zostalo w calosci pokryte z zabezpieczenia majatkowego - brak podstawy prawnej do dalszej egzekucji.</w:t>
      </w:r>
    </w:p>
    <w:p>
      <w:pPr>
        <w:spacing w:after="160" w:before="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Art. 125 O.p.</w:t>
      </w:r>
      <w:r>
        <w:rPr>
          <w:rFonts w:ascii="Arial" w:cs="Arial" w:eastAsia="Arial" w:hAnsi="Arial"/>
          <w:sz w:val="22"/>
          <w:szCs w:val="22"/>
        </w:rPr>
        <w:t xml:space="preserve"> - organy podatkowe obowiazane sa dzialac w sprawie wnikliwie i szybko, poslugujac sie mozliwie najprostszymi srodkami prowadzacymi do jej zalatwienia.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Samodzielne wyjasnienie sprawy miedzy organami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Samodzielne wyjasnienie przez US Luban sprawy z US Wroclaw-Stare Miasto i niezwloczne udokumentowanie w aktach braku podstaw do dalszych zajec i zaliczen - wykonanie zobowiazania i wygasniecie tytulu egzekucyjnego wskutek pokrycia naleznosci z zabezpieczenia majatkowego.</w:t>
      </w: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Podstawa prawna:</w:t>
      </w:r>
    </w:p>
    <w:p>
      <w:pPr>
        <w:spacing w:after="50" w:before="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Art. 59 par. 1 pkt 2 ustawy z dnia 17 czerwca 1966 r. o postepowaniu egzekucyjnym w administracji (t.j. Dz.U. z 2025 r. poz. 132)</w:t>
      </w:r>
      <w:r>
        <w:rPr>
          <w:rFonts w:ascii="Arial" w:cs="Arial" w:eastAsia="Arial" w:hAnsi="Arial"/>
          <w:sz w:val="22"/>
          <w:szCs w:val="22"/>
        </w:rPr>
        <w:t xml:space="preserve"> - obligatoryjne umorzenie postepowania egzekucyjnego w razie wygasniecia obowiazku. Po wykonaniu zobowiazania z zabezpieczenia majatkowego (postanowienie SR Wroclaw-Krzyki z 19.04.2022 r., sygn. VII K 1140/21) organ egzekucyjny zobowiazany byl umorzyc egzekucje z mocy prawa.</w:t>
      </w:r>
    </w:p>
    <w:p>
      <w:pPr>
        <w:spacing w:after="50" w:before="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Art. 125 O.p.</w:t>
      </w:r>
      <w:r>
        <w:rPr>
          <w:rFonts w:ascii="Arial" w:cs="Arial" w:eastAsia="Arial" w:hAnsi="Arial"/>
          <w:sz w:val="22"/>
          <w:szCs w:val="22"/>
        </w:rPr>
        <w:t xml:space="preserve"> - obowiazek organu do wnikliwego i szybkiego prowadzenia sprawy, w tym do aktywnej weryfikacji podstaw prowadzonej egzekucji.</w:t>
      </w:r>
    </w:p>
    <w:p>
      <w:pPr>
        <w:spacing w:after="50" w:before="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Art. 139 par. 1 O.p.</w:t>
      </w:r>
      <w:r>
        <w:rPr>
          <w:rFonts w:ascii="Arial" w:cs="Arial" w:eastAsia="Arial" w:hAnsi="Arial"/>
          <w:sz w:val="22"/>
          <w:szCs w:val="22"/>
        </w:rPr>
        <w:t xml:space="preserve"> - zalatwienie sprawy wymagajacej przeprowadzenia postepowania dowodowego powinno nastapic bez zbednej zwloki, jednak nie pozniej niz w ciagu miesiaca od dnia wszczecia postepowania.</w:t>
      </w:r>
    </w:p>
    <w:p>
      <w:pPr>
        <w:spacing w:after="160" w:before="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Art. 140 par. 1 O.p.</w:t>
      </w:r>
      <w:r>
        <w:rPr>
          <w:rFonts w:ascii="Arial" w:cs="Arial" w:eastAsia="Arial" w:hAnsi="Arial"/>
          <w:sz w:val="22"/>
          <w:szCs w:val="22"/>
        </w:rPr>
        <w:t xml:space="preserve"> - o kazdym przypadku niezalatwienia sprawy we wlasciwym terminie organ podatkowy obowiazany jest zawiadomic strony, podajac przyczyny niedotrzymania terminu i wskazujac nowy termin zalatwienia sprawy.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Wyplata zalegych kwot wraz z oprocentowaniem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Wyplata zalegych nadplat (kwoty nominalne) oraz oprocentowania - aktualizowane do dnia faktycznej wyplaty: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2022: PIT-37 Marcin (ULG-1) - 1.112,04 zl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2023: PIT-37 Marcin (ULG-1 + nadplata) - 1.242,04 zl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2024: PIT-37 Marcin (indywidualny) - 645,00 zl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2024: PIT-37 Maria + Marcin (korekta wspolna) - 4.712,00 zl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2025: PIT-37 Maria + Marcin (wspolne) - 4.711,00 zl (bezprawnie zaliczone 28.04.2026)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Razem kwoty nominalne: 12.960,08 zl | Oprocentowanie na 13.05.2026: 740,99 zl | Lacznie do wyplaty: 13.701,07 zl</w:t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Wyplata na rachunki: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Marcin Palka: </w:t>
      </w:r>
      <w:r>
        <w:rPr>
          <w:rFonts w:ascii="Arial" w:cs="Arial" w:eastAsia="Arial" w:hAnsi="Arial"/>
          <w:sz w:val="22"/>
          <w:szCs w:val="22"/>
        </w:rPr>
        <w:t xml:space="preserve">PL21 2490 0005 0000 4000 1614 9096</w:t>
      </w:r>
      <w:r>
        <w:rPr>
          <w:rFonts w:ascii="Arial" w:cs="Arial" w:eastAsia="Arial" w:hAnsi="Arial"/>
          <w:sz w:val="22"/>
          <w:szCs w:val="22"/>
        </w:rPr>
        <w:t xml:space="preserve"> (nadplaty 2022-2023);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Maria Kazmierczak-Palka: </w:t>
      </w:r>
      <w:r>
        <w:rPr>
          <w:rFonts w:ascii="Arial" w:cs="Arial" w:eastAsia="Arial" w:hAnsi="Arial"/>
          <w:sz w:val="22"/>
          <w:szCs w:val="22"/>
        </w:rPr>
        <w:t xml:space="preserve">PL44 1090 1955 0000 0001 2130 6229</w:t>
      </w:r>
      <w:r>
        <w:rPr>
          <w:rFonts w:ascii="Arial" w:cs="Arial" w:eastAsia="Arial" w:hAnsi="Arial"/>
          <w:sz w:val="22"/>
          <w:szCs w:val="22"/>
        </w:rPr>
        <w:t xml:space="preserve"> (nadplaty 2024-2025 i korekta 2024).</w:t>
      </w: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Podstawa prawna:</w:t>
      </w:r>
    </w:p>
    <w:p>
      <w:pPr>
        <w:spacing w:after="50" w:before="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Art. 77 par. 1 pkt 5 O.p.</w:t>
      </w:r>
      <w:r>
        <w:rPr>
          <w:rFonts w:ascii="Arial" w:cs="Arial" w:eastAsia="Arial" w:hAnsi="Arial"/>
          <w:sz w:val="22"/>
          <w:szCs w:val="22"/>
        </w:rPr>
        <w:t xml:space="preserve"> - nadplata podlega zwrotowi w terminie 3 miesiecy od dnia zlozenia zeznania rocznego przez podatnika.</w:t>
      </w:r>
    </w:p>
    <w:p>
      <w:pPr>
        <w:spacing w:after="50" w:before="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Art. 77 par. 1 pkt 6 O.p.</w:t>
      </w:r>
      <w:r>
        <w:rPr>
          <w:rFonts w:ascii="Arial" w:cs="Arial" w:eastAsia="Arial" w:hAnsi="Arial"/>
          <w:sz w:val="22"/>
          <w:szCs w:val="22"/>
        </w:rPr>
        <w:t xml:space="preserve"> - nadplata wynikajaca z korekty zeznania podlega zwrotowi w terminie 3 miesiecy od dnia zlozenia korekty.</w:t>
      </w:r>
    </w:p>
    <w:p>
      <w:pPr>
        <w:spacing w:after="50" w:before="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Art. 78 par. 1 O.p.</w:t>
      </w:r>
      <w:r>
        <w:rPr>
          <w:rFonts w:ascii="Arial" w:cs="Arial" w:eastAsia="Arial" w:hAnsi="Arial"/>
          <w:sz w:val="22"/>
          <w:szCs w:val="22"/>
        </w:rPr>
        <w:t xml:space="preserve"> - nadplaty podlegaja oprocentowaniu w wysokosci rownej wysokosci odsetek za zwloke pobieranych od zaleglosci podatkowych.</w:t>
      </w:r>
    </w:p>
    <w:p>
      <w:pPr>
        <w:spacing w:after="50" w:before="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Art. 78 par. 3 pkt 1 O.p.</w:t>
      </w:r>
      <w:r>
        <w:rPr>
          <w:rFonts w:ascii="Arial" w:cs="Arial" w:eastAsia="Arial" w:hAnsi="Arial"/>
          <w:sz w:val="22"/>
          <w:szCs w:val="22"/>
        </w:rPr>
        <w:t xml:space="preserve"> - oprocentowanie przysluguje jezeli nadplata nie zostala zwrocona w terminie - wowczas oprocentowanie wynosi 50% stopy odsetek za zwloke, tj. aktualnie 6,75% rocznie, liczone od dnia nastepnego po uplywie terminu zwrotu do dnia faktycznego zwrotu.</w:t>
      </w:r>
    </w:p>
    <w:p>
      <w:pPr>
        <w:spacing w:after="160" w:before="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Art. 76a par. 2 O.p.</w:t>
      </w:r>
      <w:r>
        <w:rPr>
          <w:rFonts w:ascii="Arial" w:cs="Arial" w:eastAsia="Arial" w:hAnsi="Arial"/>
          <w:sz w:val="22"/>
          <w:szCs w:val="22"/>
        </w:rPr>
        <w:t xml:space="preserve"> - brak podstaw do zaliczenia nadplaty ze wspolnego zeznania malzonkow na zaleglosci jednego z nich bez zgody drugiego malzonka. Zwroty przyslugujace Marii Kazmierczak-Palce jako podatnikowi nie moga byc zaliczone na zobowiazania Marcina Palki.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Pisemna odpowiedz w terminie 14 dni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Pisemna odpowiedz w terminie 14 dni od doreczenia niniejszego wezwania z kompletnym wyjasnieniem podstawy prawnej dotychczasowych zaliczen i harmonogramem wyplat; w razie utrzymania stanowiska o "zaliczaniu" - wydanie stosownych postanowien/rozstrzygniec doreczanych obojgu wnioskodawcom.</w:t>
      </w: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Podstawa prawna:</w:t>
      </w:r>
    </w:p>
    <w:p>
      <w:pPr>
        <w:spacing w:after="50" w:before="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Art. 139 par. 1 i 3 O.p.</w:t>
      </w:r>
      <w:r>
        <w:rPr>
          <w:rFonts w:ascii="Arial" w:cs="Arial" w:eastAsia="Arial" w:hAnsi="Arial"/>
          <w:sz w:val="22"/>
          <w:szCs w:val="22"/>
        </w:rPr>
        <w:t xml:space="preserve"> - zalatwienie sprawy powinno nastapic bez zbednej zwloki, nie pozniej niz w ciagu miesiaca, a sprawy szczegolnie skomplikowanej - nie pozniej niz w ciagu 2 miesiecy.</w:t>
      </w:r>
    </w:p>
    <w:p>
      <w:pPr>
        <w:spacing w:after="50" w:before="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Art. 140 par. 1 O.p.</w:t>
      </w:r>
      <w:r>
        <w:rPr>
          <w:rFonts w:ascii="Arial" w:cs="Arial" w:eastAsia="Arial" w:hAnsi="Arial"/>
          <w:sz w:val="22"/>
          <w:szCs w:val="22"/>
        </w:rPr>
        <w:t xml:space="preserve"> - obowiazek zawiadomienia stron o kazdy przypadku niezalatwienia sprawy w terminie z podaniem przyczyn i wskazaniem nowego terminu.</w:t>
      </w:r>
    </w:p>
    <w:p>
      <w:pPr>
        <w:spacing w:after="50" w:before="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Art. 125 O.p.</w:t>
      </w:r>
      <w:r>
        <w:rPr>
          <w:rFonts w:ascii="Arial" w:cs="Arial" w:eastAsia="Arial" w:hAnsi="Arial"/>
          <w:sz w:val="22"/>
          <w:szCs w:val="22"/>
        </w:rPr>
        <w:t xml:space="preserve"> - zasada szybkosci i wnikliwosci postepowania podatkowego.</w:t>
      </w:r>
    </w:p>
    <w:p>
      <w:pPr>
        <w:spacing w:after="50" w:before="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Art. 120 O.p.</w:t>
      </w:r>
      <w:r>
        <w:rPr>
          <w:rFonts w:ascii="Arial" w:cs="Arial" w:eastAsia="Arial" w:hAnsi="Arial"/>
          <w:sz w:val="22"/>
          <w:szCs w:val="22"/>
        </w:rPr>
        <w:t xml:space="preserve"> - organy podatkowe dzialaja na podstawie przepisow prawa; kazde dzialanie organu musi miec oparcie w obowiazujacych przepisach.</w:t>
      </w:r>
    </w:p>
    <w:p>
      <w:pPr>
        <w:spacing w:after="160" w:before="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Art. 149 par. 1-2 p.p.s.a.</w:t>
      </w:r>
      <w:r>
        <w:rPr>
          <w:rFonts w:ascii="Arial" w:cs="Arial" w:eastAsia="Arial" w:hAnsi="Arial"/>
          <w:sz w:val="22"/>
          <w:szCs w:val="22"/>
        </w:rPr>
        <w:t xml:space="preserve"> - w przypadku braku reakcji organu przysluuuje skarga do Wojewodzkiego Sadu Administracyjnego na bezczynnosc lub przewlekosc postepowania, z mozliwoscia wymierzenia grzywny i przyznania sumy pienieznej na rzecz skarjacego.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II. Uzasadnienie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Stan faktyczny i dowody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W dniu 12.05.2026 r. pracownik US w Lubaniu poinformowal nas, ze przyczyna braku wyplat jest egzekucja prowadzona przez US Wroclaw-Stare Miasto w tytule "konfiskata/przepadek mienia (WKP)" - kwota 5.500,92 zl.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Postanowieniem SR dla Wroclawia-Krzykow z 19.04.2022 r. (VII K 1140/21) Sad stwierdził upadek zabezpieczenia majatkowego 140.000 zl i zarzadzil przekazanie z tej kwoty na poczet wszystkich naleznosci, w tym: grzywna 4.500 zl, przepadek korzysci majatkowej 8.500 zl, nawizaka 1.500 zl, koszty i oplaty 2.734,63 zl; nadwyzke 122.765,37 zl zwrocono oskarzonemu.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Z powyzszego jednoznacznie wynika, ze tytul "WKP" (przepadek korzysci) zostal pokryty z zabezpieczenia bezposrednio wskazaniem sadu, co wyklucza dalsze dochodzenie kwoty 5.500,92 zl i prawna mozliwosc zaliczania naszych zwrotow PIT na nieistniejace zobowiazanie.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Skutek prawny postanowienia sadu - brak podstaw egzekucji i zaliczen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Egzekucje administracyjna obligatoryjnie umarza sie, gdy obowiazek wygasl -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art. 59 par. 1 pkt 2 u.p.e.a.</w:t>
      </w:r>
      <w:r>
        <w:rPr>
          <w:rFonts w:ascii="Arial" w:cs="Arial" w:eastAsia="Arial" w:hAnsi="Arial"/>
          <w:sz w:val="22"/>
          <w:szCs w:val="22"/>
        </w:rPr>
        <w:t xml:space="preserve">. Taki stan zachodzi w niniejszej sprawie: grzywna, przepadek, nawizaka i koszty zostaly pokryte z zabezpieczenia, nadwyzka zwrocona. Organ egzekucyjny nie ma wiec podstawy do dalszych zajec wierzytelnosci (zwrotow PIT). Stanowisko to jest utrwalone w judykaturze NSA i determinuje obowiazek organu do umorzenia postepowania egzekucyjnego.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US Luban jako organ wlasciwy do zwrotu rozliczen PIT ma obowiazek dzialac szybko i wnikliwie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art. 125 O.p.</w:t>
      </w:r>
      <w:r>
        <w:rPr>
          <w:rFonts w:ascii="Arial" w:cs="Arial" w:eastAsia="Arial" w:hAnsi="Arial"/>
          <w:sz w:val="22"/>
          <w:szCs w:val="22"/>
        </w:rPr>
        <w:t xml:space="preserve">) i z urzedu wstrzymac bezpodstawne zaliczanie naszych zwrotow na rzekome zobowiazania. Obowiazki terminowe i informacyjne wynikaja z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art. 139-140 O.p.</w:t>
      </w:r>
      <w:r>
        <w:rPr>
          <w:rFonts w:ascii="Arial" w:cs="Arial" w:eastAsia="Arial" w:hAnsi="Arial"/>
          <w:sz w:val="22"/>
          <w:szCs w:val="22"/>
        </w:rPr>
        <w:t xml:space="preserve">; sady administracyjne konsekwentnie wymagaja od organow rzetelnej aktywnosci proceduralnej.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Zaliczenie nadplaty/zwrotu tylko na istniejace zobowiazania podatnika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Zaliczenie nadplat i zwrotu podatku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art. 76-76b O.p.</w:t>
      </w:r>
      <w:r>
        <w:rPr>
          <w:rFonts w:ascii="Arial" w:cs="Arial" w:eastAsia="Arial" w:hAnsi="Arial"/>
          <w:sz w:val="22"/>
          <w:szCs w:val="22"/>
        </w:rPr>
        <w:t xml:space="preserve">) moze dotyczyc wylacznie zaleglosci i biezacych zobowiazan tego samego podatnika; przy braku zaleglosci nadplata podlega wyplacie z urzedu. W orzecznictwie NSA podkresla sie, ze zaliczenie jest czynnoscia rachunkowo-techniczna mozliwa jedynie przy jednoczesnym istnieniu nadplaty oraz wymagalnej zaleglosci.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Proby kompensaty rzekomych zobowiazan Marcina zwrotami przyslugujacymi Marii (podatnik w zeznaniach wspolnych za 2024/2025) sa pozbawione podstawy prawnej. Wierzytelnosc ze zwrotu przysluguje podatnikowi wskazanemu w zeznaniu. Zajecie wierzytelnosci w trybie u.p.e.a. dotyczy wylacznie wierzytelnosci dluznika egzekwowanego - nie pozwala zaspokajac dluogu jednej osoby ze zwrotu innej osoby.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Oprocentowanie nadplat - zamkniety katalog i charakter kompensacyjny</w:t>
      </w:r>
    </w:p>
    <w:p>
      <w:pPr>
        <w:spacing w:after="160" w:before="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Art. 78 O.p.</w:t>
      </w:r>
      <w:r>
        <w:rPr>
          <w:rFonts w:ascii="Arial" w:cs="Arial" w:eastAsia="Arial" w:hAnsi="Arial"/>
          <w:sz w:val="22"/>
          <w:szCs w:val="22"/>
        </w:rPr>
        <w:t xml:space="preserve"> przewiduje katalog przypadkow i okresow oprocentowania nadplat o charakterze zamknietym. Utrwalona linia NSA: oprocentowanie rekompensuje utrate wladztwa nad srodkami do dnia zwrotu/zaliczenia i przysluguje w granicach ustawy. Poniewaz czesc naszych zwrotow przekroczyla ustawowe terminy, a srodki byly bezpodstawnie "zaliczane" - nalezne jest oprocentowanie zgodnie z art. 78 O.p., liczone do dnia faktycznego zwrotu.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Dyscyplina procesowa organu - wewnetrzna koordynacja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To US Luban dokonuje zaliczen i wstrzymuje wyplaty, dlatego to US Luban - dzialajac w rezimie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art. 125 oraz art. 139-140 O.p.</w:t>
      </w:r>
      <w:r>
        <w:rPr>
          <w:rFonts w:ascii="Arial" w:cs="Arial" w:eastAsia="Arial" w:hAnsi="Arial"/>
          <w:sz w:val="22"/>
          <w:szCs w:val="22"/>
        </w:rPr>
        <w:t xml:space="preserve"> - powinien niezwlocznie: a) zweryfikowac podstawe egzekucji u organu egzekucyjnego, b) wstrzymac zaliczenia, c) wyplacic nadplaty z oprocentowaniem. W razie braku reakcji - zostanie zloozona skarga do WSA na bezczynnosc/przewlekosc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art. 149 par. 1-2 p.p.s.a.</w:t>
      </w:r>
      <w:r>
        <w:rPr>
          <w:rFonts w:ascii="Arial" w:cs="Arial" w:eastAsia="Arial" w:hAnsi="Arial"/>
          <w:sz w:val="22"/>
          <w:szCs w:val="22"/>
        </w:rPr>
        <w:t xml:space="preserve">) z wnioskiem o grzywne i sume pieniezna.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III. Analiza szczegolowa nieprawidlowosci i bledow urzedu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Nieistniejacy tytul egzekucyjny a zaliczenia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Ignorowanie przez US Luban skutkow postanowienia sadu, ktory z zabezpieczenia pokryl wszystkie naleznosci (w tym "WKP"), a nadwyzke zwrocil oskarzonemu, swiadczy o naruszeniu zasady dzialania na podstawie prawa i wnikliwosci postepowania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art. 120, 125 O.p.</w:t>
      </w:r>
      <w:r>
        <w:rPr>
          <w:rFonts w:ascii="Arial" w:cs="Arial" w:eastAsia="Arial" w:hAnsi="Arial"/>
          <w:sz w:val="22"/>
          <w:szCs w:val="22"/>
        </w:rPr>
        <w:t xml:space="preserve">). W swietle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art. 59 par. 1 pkt 2 u.p.e.a.</w:t>
      </w:r>
      <w:r>
        <w:rPr>
          <w:rFonts w:ascii="Arial" w:cs="Arial" w:eastAsia="Arial" w:hAnsi="Arial"/>
          <w:sz w:val="22"/>
          <w:szCs w:val="22"/>
        </w:rPr>
        <w:t xml:space="preserve"> egzekucja musi zostac umorzona, a skutki zajec uchylone - brak podstawy do dalszych potracen jest oczywisty.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Zaliczenia na cudze zobowiazania (zwroty Marii a zobowiazania Marcina)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Mechanizmy zaliczenia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art. 76-76b O.p.</w:t>
      </w:r>
      <w:r>
        <w:rPr>
          <w:rFonts w:ascii="Arial" w:cs="Arial" w:eastAsia="Arial" w:hAnsi="Arial"/>
          <w:sz w:val="22"/>
          <w:szCs w:val="22"/>
        </w:rPr>
        <w:t xml:space="preserve">) nie znaja konstrukcji "krzyzowej kompensaty" miedzy osobami fizycznymi. Wierzytelnosc ze zwrotu przysluguje podatnikowi wskazanemu w zeznaniu. Zajecie wierzytelnosci podatkowej (nadplata/zwrot) dotyczy wylacznie wierzytelnosci dluznika egzekwowanego - nie daje podstaw do zaspokajania dluogu jednej osoby ze zwrotu innej osoby.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Oprocentowanie nadplat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Brak wyplaty w terminach z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art. 77 O.p.</w:t>
      </w:r>
      <w:r>
        <w:rPr>
          <w:rFonts w:ascii="Arial" w:cs="Arial" w:eastAsia="Arial" w:hAnsi="Arial"/>
          <w:sz w:val="22"/>
          <w:szCs w:val="22"/>
        </w:rPr>
        <w:t xml:space="preserve"> obliguje organ do naliczenia oprocentowania z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art. 78 O.p.</w:t>
      </w:r>
      <w:r>
        <w:rPr>
          <w:rFonts w:ascii="Arial" w:cs="Arial" w:eastAsia="Arial" w:hAnsi="Arial"/>
          <w:sz w:val="22"/>
          <w:szCs w:val="22"/>
        </w:rPr>
        <w:t xml:space="preserve">, ktore ma charakter kompensacyjny i biegnie do dnia wyplaty; katalog przypadkow i okresow jest zamkniety - linia NSA jest w tym zakresie jednolita.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IV. Zestawienie nadplat podlegajacych wyplacie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1500"/>
        <w:gridCol w:w="2226"/>
        <w:gridCol w:w="20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E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E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Zeznanie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E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Kwota nadplaty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E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E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Rachunek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PIT-37 Marcin (ULG-1)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1.112,04 zl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Zaliczone bezprawnie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Marcin Palka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PIT-37 Marcin (ULG-1 + nadplata)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1.242,04 zl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Zaliczone bezprawnie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Marcin Palka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PIT-37 Marcin (indywidualny)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645,00 zl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Zaliczone bezprawnie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Marcin Palka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PIT-37 Maria+Marcin (korekta wspolna)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4.712,00 zl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Nadplata - termin zwrotu 03.06.2026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Maria Kazmierczak-Palka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PIT-37 Maria+Marcin (wspolne)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4.711,00 zl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Zaliczone bezprawnie 28.04.2026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Maria Kazmierczak-Palka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RAZEM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12.960,08 zl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 WYPLATY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V. Oprocentowanie nieterminowego zwrotu nadplat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Aktualna stopa odsetek za zwloke wynosi 13,5%, zatem oprocentowanie nadplat wynosi 6,75% rocznie (50% stopy) -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art. 78 par. 3 pkt 1 O.p.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50"/>
        <w:gridCol w:w="1626"/>
        <w:gridCol w:w="1550"/>
        <w:gridCol w:w="18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E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Nadplata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E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Kwota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E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Termin zwrotu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E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Dni opoznienia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E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Odsetki (6,75%)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Marcin 2022 - ULG-1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1.112,04 zl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27.04.2023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1.111 dni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228,48 zl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Marcin 2023 - nadplata PIT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130,00 zl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14.06.2024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697 dni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16,76 zl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Marcin 2023 - ULG-1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1.112,04 zl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14.06.2024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697 dni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143,34 zl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Marcin 2024 - PIT-37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645,00 zl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16.05.2025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361 dni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43,06 zl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Maria+Marcin 2024 - korekta wspolna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4.712,00 zl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23.05.2025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355 dni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309,35 zl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RAZEM ODSETKI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7.711,08 zl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 dzien 13.05.2026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740,99 zl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LACZNIE DO WYPLATY (nadplaty + odsetki) na dzien 13.05.2026: </w:t>
      </w:r>
      <w:r>
        <w:rPr>
          <w:rFonts w:ascii="Arial" w:cs="Arial" w:eastAsia="Arial" w:hAnsi="Arial"/>
          <w:b/>
          <w:bCs/>
          <w:sz w:val="25"/>
          <w:szCs w:val="25"/>
        </w:rPr>
        <w:t xml:space="preserve">13.701,07 zl</w:t>
      </w:r>
    </w:p>
    <w:p>
      <w:pPr>
        <w:spacing w:after="180" w:before="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Odsetki naliczaja sie nadal do dnia faktycznej wyplaty. Nadplata za rok 2025 (4.711 zl) nie jest uwzglediona w zestawieniu odsetek, gdyz termin jej zwrotu uplywa 16.06.2026 - jednak zaliczenie tej kwoty w dniu 28.04.2026 bylo bezprawne i zadamy jej niezwlocznej wyplaty.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VI. Wnioski koncowe i zastrzezenia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Wstrzymac niezwlocznie zaliczanie jakichkolwiek nadplat/zwrotow PIT na tytul "WKP" oraz uchylic skutki dokonanych zaliczen - brak istniejacych wymagalnych zaleglosci uniemozliwia dalsze kompensaty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art. 76-76b O.p.; art. 59 par. 1 pkt 2 u.p.e.a.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Podjac pilny kontakt US Luban z US Wroclaw-Stare Miasto celem formalnego potwierdzenia wygasniecia podstawy egzekucji oraz usuniecia zajec wierzytelnosci - na podstawie postanowienia SR Wroclaw-Krzyki z 19.04.2022 r. (VII K 1140/21); standard sprawnego dzialania wynika z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art. 125, 139-140 O.p.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Wyplacic natychmiast 12.960,08 zl oraz nalezne oprocentowanie z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art. 78 O.p.</w:t>
      </w:r>
      <w:r>
        <w:rPr>
          <w:rFonts w:ascii="Arial" w:cs="Arial" w:eastAsia="Arial" w:hAnsi="Arial"/>
          <w:sz w:val="22"/>
          <w:szCs w:val="22"/>
        </w:rPr>
        <w:t xml:space="preserve"> (na 13.05.2026 - 740,99 zl; aktualizowane do dnia wyplaty) na wskazane rachunki bankowe.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W terminie 14 dni przekazac pisemne, kompletne wyjasnienie podstaw prawnych dotychczasowych dzialan, a w zakresie oprocentowania - wydac rozstrzygniecie zaskarZalne, jezeli organ zamierza kwestionowac naleznosc odsetek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art. 139-140 O.p.; art. 78 O.p.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Zastrzegamy, ze brak realizacji powyzszych zadan spowoduje wniesienie skargi do WSA na bezczynnosc/przewlekosc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art. 149 par. 1-2 p.p.s.a.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) z wnioskiem o wymierzenie grzywny i przyznanie sumy pienieznej. Sady powszechnie stosuja te instrumenty wobec opieszalych organow.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VII. Standardy orzecznicze - podsumowanie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Organ ma obowiazek prowadzic sprawe wnikliwie i szybko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art. 125 O.p.</w:t>
      </w:r>
      <w:r>
        <w:rPr>
          <w:rFonts w:ascii="Arial" w:cs="Arial" w:eastAsia="Arial" w:hAnsi="Arial"/>
          <w:sz w:val="22"/>
          <w:szCs w:val="22"/>
        </w:rPr>
        <w:t xml:space="preserve">), a opieszalosc skutkuje sankcjami procesowymi i sadowymi.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Zaliczenie nadplaty jest dopuszczalne wylacznie przy istnieniu zarowno nadplaty, jak i wymagalnej zaleglosci podatnika - to czynnosc techniczna, nie tworząca dluogu i niewladna kompensowac cudzych zobowiazan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art. 76-76b O.p.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Oprocentowanie nadplat ma charakter kompensacyjny i przysluguje w granicach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art. 78 O.p.</w:t>
      </w:r>
      <w:r>
        <w:rPr>
          <w:rFonts w:ascii="Arial" w:cs="Arial" w:eastAsia="Arial" w:hAnsi="Arial"/>
          <w:sz w:val="22"/>
          <w:szCs w:val="22"/>
        </w:rPr>
        <w:t xml:space="preserve">; rozstrzygniecie sporu co do odsetek wymaga decyzji/postanowienia poddawalnego kontroli sadowej.</w:t>
      </w:r>
    </w:p>
    <w:p>
      <w:pPr>
        <w:spacing w:after="2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Umorzenie egzekucji w razie wygasniecia obowiazku (po wykonaniu) jest obligatoryjne; po usunieci tytulu i uchyleniu zajec wszelka dalsza ingerencja w zwroty/nadplaty jest sprzeczna z prawem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art. 59 par. 1 pkt 2 u.p.e.a.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VIII. Zalaczniki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Postanowienie SR dla Wroclawia-Krzykow z dnia 19 kwietnia 2022 r. (sygn. VII K 1140/21) - potwierdzajace wykonanie wszystkich naleznosci z zabezpieczenia majatkowego.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Wydruki z e-Urzedu Skarbowego (transakcje PIT, zestawienia nadplat i statusy zwrotow).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Upomnienie US Wroclaw-Stare Miasto z 30.05.2025 r. (znak: 0227-SEW.722.1585028.2025).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Kopie zeznan PIT-37 za lata 2022-2025 (Marcin Palka i Maria Kazmierczak-Palka).</w:t>
      </w:r>
    </w:p>
    <w:p>
      <w:pPr>
        <w:spacing w:after="80" w:before="320"/>
      </w:pPr>
      <w:r>
        <w:rPr>
          <w:rFonts w:ascii="Arial" w:cs="Arial" w:eastAsia="Arial" w:hAnsi="Arial"/>
          <w:sz w:val="22"/>
          <w:szCs w:val="22"/>
        </w:rPr>
        <w:t xml:space="preserve">Z powazaniem,</w:t>
      </w:r>
    </w:p>
    <w:p>
      <w:pPr>
        <w:spacing w:after="60" w:before="560"/>
      </w:pPr>
      <w:r>
        <w:rPr>
          <w:rFonts w:ascii="Arial" w:cs="Arial" w:eastAsia="Arial" w:hAnsi="Arial"/>
          <w:sz w:val="22"/>
          <w:szCs w:val="22"/>
        </w:rPr>
        <w:t xml:space="preserve">_________________________________</w:t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Marcin Palka</w:t>
      </w:r>
    </w:p>
    <w:p>
      <w:pPr>
        <w:spacing w:after="60" w:before="480"/>
      </w:pPr>
      <w:r>
        <w:rPr>
          <w:rFonts w:ascii="Arial" w:cs="Arial" w:eastAsia="Arial" w:hAnsi="Arial"/>
          <w:sz w:val="22"/>
          <w:szCs w:val="22"/>
        </w:rPr>
        <w:t xml:space="preserve">_________________________________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Maria Kazmierczak-Palka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2026-05-13T11:32:45.685Z</dcterms:created>
  <dcterms:modified xsi:type="dcterms:W3CDTF">2026-05-13T11:32:45.701Z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