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Arial" w:cs="Arial" w:eastAsia="Arial" w:hAnsi="Arial"/>
          <w:b/>
          <w:bCs/>
          <w:sz w:val="22"/>
          <w:szCs w:val="22"/>
        </w:rPr>
        <w:t xml:space="preserve">Marcin Palka</w:t>
      </w:r>
    </w:p>
    <w:p>
      <w:pPr>
        <w:spacing w:after="40" w:before="0"/>
        <w:jc w:val="left"/>
      </w:pPr>
      <w:r>
        <w:rPr>
          <w:rFonts w:ascii="Arial" w:cs="Arial" w:eastAsia="Arial" w:hAnsi="Arial"/>
          <w:b/>
          <w:bCs/>
          <w:sz w:val="22"/>
          <w:szCs w:val="22"/>
        </w:rPr>
        <w:t xml:space="preserve">Maria Kazmierczak-Palka</w:t>
      </w:r>
    </w:p>
    <w:p>
      <w:pPr>
        <w:spacing w:after="40" w:before="0"/>
        <w:jc w:val="left"/>
      </w:pPr>
      <w:r>
        <w:rPr>
          <w:rFonts w:ascii="Arial" w:cs="Arial" w:eastAsia="Arial" w:hAnsi="Arial"/>
          <w:sz w:val="22"/>
          <w:szCs w:val="22"/>
        </w:rPr>
        <w:t xml:space="preserve">ul. Stawowa 6, 59-800 Luban</w:t>
      </w:r>
    </w:p>
    <w:p>
      <w:pPr>
        <w:spacing w:after="240" w:before="0"/>
        <w:jc w:val="left"/>
      </w:pPr>
      <w:r>
        <w:rPr>
          <w:rFonts w:ascii="Arial" w:cs="Arial" w:eastAsia="Arial" w:hAnsi="Arial"/>
          <w:sz w:val="22"/>
          <w:szCs w:val="22"/>
        </w:rPr>
        <w:t xml:space="preserve">PESEL Marcin: 88051210597 | PESEL Maria: 91030707182</w:t>
      </w:r>
    </w:p>
    <w:p>
      <w:pPr>
        <w:spacing w:after="40" w:before="0"/>
        <w:jc w:val="left"/>
      </w:pPr>
      <w:r>
        <w:rPr>
          <w:rFonts w:ascii="Arial" w:cs="Arial" w:eastAsia="Arial" w:hAnsi="Arial"/>
          <w:b/>
          <w:bCs/>
          <w:sz w:val="22"/>
          <w:szCs w:val="22"/>
        </w:rPr>
        <w:t xml:space="preserve">Naczelnik Urzedu Skarbowego w Lubaniu</w:t>
      </w:r>
    </w:p>
    <w:p>
      <w:pPr>
        <w:spacing w:after="200" w:before="0"/>
        <w:jc w:val="left"/>
      </w:pPr>
      <w:r>
        <w:rPr>
          <w:rFonts w:ascii="Arial" w:cs="Arial" w:eastAsia="Arial" w:hAnsi="Arial"/>
          <w:sz w:val="22"/>
          <w:szCs w:val="22"/>
        </w:rPr>
        <w:t xml:space="preserve">ul. Stara 1, 59-800 Luban</w:t>
      </w:r>
    </w:p>
    <w:p>
      <w:pPr>
        <w:spacing w:after="240" w:before="0"/>
        <w:jc w:val="left"/>
      </w:pPr>
      <w:r>
        <w:rPr>
          <w:rFonts w:ascii="Arial" w:cs="Arial" w:eastAsia="Arial" w:hAnsi="Arial"/>
          <w:b/>
          <w:bCs/>
          <w:sz w:val="22"/>
          <w:szCs w:val="22"/>
        </w:rPr>
        <w:t xml:space="preserve">Do wiadomosci: </w:t>
      </w:r>
      <w:r>
        <w:rPr>
          <w:rFonts w:ascii="Arial" w:cs="Arial" w:eastAsia="Arial" w:hAnsi="Arial"/>
          <w:i/>
          <w:iCs/>
          <w:sz w:val="22"/>
          <w:szCs w:val="22"/>
        </w:rPr>
        <w:t xml:space="preserve">Kierownik komorki wierzycielsko-egzekucyjnej Urzedu Skarbowego Wroclaw-Stare Miasto (celem niezwlocznego usuniecia skutkow bezprawnych czynnosci egzekucyjnych dotyczacych zwrotow PIT wnioskodawcow)</w:t>
      </w:r>
    </w:p>
    <w:p>
      <w:pPr>
        <w:spacing w:after="200"/>
        <w:jc w:val="right"/>
      </w:pPr>
      <w:r>
        <w:rPr>
          <w:rFonts w:ascii="Arial" w:cs="Arial" w:eastAsia="Arial" w:hAnsi="Arial"/>
          <w:sz w:val="22"/>
          <w:szCs w:val="22"/>
        </w:rPr>
        <w:t xml:space="preserve">Luban, dnia 20 maja 2026 r.</w:t>
      </w:r>
    </w:p>
    <w:p>
      <w:pPr>
        <w:spacing w:after="80" w:before="100"/>
        <w:jc w:val="center"/>
      </w:pPr>
      <w:r>
        <w:rPr>
          <w:rFonts w:ascii="Arial" w:cs="Arial" w:eastAsia="Arial" w:hAnsi="Arial"/>
          <w:b/>
          <w:bCs/>
          <w:sz w:val="26"/>
          <w:szCs w:val="26"/>
        </w:rPr>
        <w:t xml:space="preserve">WEZWANIE DO WYPLATY ZALEGYCH NADPLAT PODATKU DOCHODOWEGO (PIT)</w:t>
      </w:r>
    </w:p>
    <w:p>
      <w:pPr>
        <w:spacing w:after="80"/>
        <w:jc w:val="center"/>
      </w:pPr>
      <w:r>
        <w:rPr>
          <w:rFonts w:ascii="Arial" w:cs="Arial" w:eastAsia="Arial" w:hAnsi="Arial"/>
          <w:b/>
          <w:bCs/>
          <w:sz w:val="26"/>
          <w:szCs w:val="26"/>
        </w:rPr>
        <w:t xml:space="preserve">ORAZ ZAPRZESTANIA BEZPODSTAWNYCH ZALICZEN I PRZEKSIEGOWAN</w:t>
      </w:r>
    </w:p>
    <w:p>
      <w:pPr>
        <w:spacing w:after="80"/>
        <w:jc w:val="center"/>
      </w:pPr>
      <w:r>
        <w:rPr>
          <w:rFonts w:ascii="Arial" w:cs="Arial" w:eastAsia="Arial" w:hAnsi="Arial"/>
          <w:i/>
          <w:iCs/>
          <w:sz w:val="22"/>
          <w:szCs w:val="22"/>
        </w:rPr>
        <w:t xml:space="preserve">wraz z zadaniem pelnego wyjasnienia podstawy prawnej i koordynacji miedzy organami</w:t>
      </w:r>
    </w:p>
    <w:p>
      <w:pPr>
        <w:spacing w:after="300"/>
        <w:jc w:val="center"/>
      </w:pPr>
      <w:r>
        <w:rPr>
          <w:rFonts w:ascii="Arial" w:cs="Arial" w:eastAsia="Arial" w:hAnsi="Arial"/>
          <w:i/>
          <w:iCs/>
          <w:sz w:val="22"/>
          <w:szCs w:val="22"/>
        </w:rPr>
        <w:t xml:space="preserve">Ref. egzekucji US Wroclaw-Stare Miasto: 0227-SEW.722.1585028.2025</w:t>
      </w:r>
    </w:p>
    <w:p>
      <w:pPr>
        <w:spacing w:after="120" w:before="280"/>
      </w:pPr>
      <w:r>
        <w:rPr>
          <w:rFonts w:ascii="Arial" w:cs="Arial" w:eastAsia="Arial" w:hAnsi="Arial"/>
          <w:b/>
          <w:bCs/>
          <w:sz w:val="23"/>
          <w:szCs w:val="23"/>
        </w:rPr>
        <w:t xml:space="preserve">I. Stan faktyczny i chronologia naruszen</w:t>
      </w:r>
    </w:p>
    <w:p>
      <w:pPr>
        <w:spacing w:after="100" w:before="0"/>
        <w:jc w:val="left"/>
      </w:pPr>
      <w:r>
        <w:rPr>
          <w:rFonts w:ascii="Arial" w:cs="Arial" w:eastAsia="Arial" w:hAnsi="Arial"/>
          <w:sz w:val="22"/>
          <w:szCs w:val="22"/>
        </w:rPr>
        <w:t xml:space="preserve">W dniu 12 maja 2026 r. pracownik Urzedu Skarbowego w Lubaniu poinformowal nas, ze przyczyna niezrealizowania zwrotow podatku dochodowego od osob fizycznych (PIT) za lata 2022-2025 sa zobowiazania egzekwowane przez Urzad Skarbowy Wroclaw-Stare Miasto tytulem "konfiskata/przepadek mienia (WKP)" - kwota 5.500,92 zl (znak: 0227-SEW.722.1585028.2025).</w:t>
      </w:r>
    </w:p>
    <w:p>
      <w:pPr>
        <w:spacing w:after="180" w:before="0"/>
        <w:jc w:val="left"/>
      </w:pPr>
      <w:r>
        <w:rPr>
          <w:rFonts w:ascii="Arial" w:cs="Arial" w:eastAsia="Arial" w:hAnsi="Arial"/>
          <w:sz w:val="22"/>
          <w:szCs w:val="22"/>
        </w:rPr>
        <w:t xml:space="preserve">Od tamtej daty organ nadal dokonuje kolejnych bezprawnych przeksiegowan nadplat na nieistniejace zobowiazanie. Lacznie stwierdzamy szesc definitywnie bezprawnych zaliczen na kwote 9.041,00 zl oraz trzy dodatkowe pozycje zaliczone "na PIT" na laczna kwote 3.444,00 zl, wymagajace pisemnego wyjasnienia podstawy prawnej.</w:t>
      </w:r>
    </w:p>
    <w:p>
      <w:pPr>
        <w:spacing w:after="120" w:before="280"/>
      </w:pPr>
      <w:r>
        <w:rPr>
          <w:rFonts w:ascii="Arial" w:cs="Arial" w:eastAsia="Arial" w:hAnsi="Arial"/>
          <w:b/>
          <w:bCs/>
          <w:sz w:val="23"/>
          <w:szCs w:val="23"/>
        </w:rPr>
        <w:t xml:space="preserve">II. Zobowiazanie ze sprawy karnej wygaslo – brak jakiejkolwiek podstawy do egzekucji</w:t>
      </w:r>
    </w:p>
    <w:p>
      <w:pPr>
        <w:spacing w:after="100" w:before="0"/>
        <w:jc w:val="left"/>
      </w:pPr>
      <w:r>
        <w:rPr>
          <w:rFonts w:ascii="Arial" w:cs="Arial" w:eastAsia="Arial" w:hAnsi="Arial"/>
          <w:sz w:val="22"/>
          <w:szCs w:val="22"/>
        </w:rPr>
        <w:t xml:space="preserve">Postanowieniem Sadu Rejonowego dla Wroclawia-Krzykow z dnia 19 kwietnia 2022 r. (sygn. akt VII K 1140/21) Sad stwierdził upadek zabezpieczenia majatkowego w kwocie 140.000 zl i zarzadzil przekazanie z tej kwoty na poczet wszystkich orzeczonych naleznosci, w tym przepadku korzysci majatkowej:</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Rodzaj naleznosci</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Kwota z zabezpieczenia</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Podstawa</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Grzywna</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4.500,00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pkt I wyroku</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Przepadek korzysci majatkowej (WKP)</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8.500,00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pkt II wyroku</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Nawizaka</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1.500,00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pkt III wyroku</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Koszty i oplaty sadowe</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2.734,63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pkt VII wyroku</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bCs/>
                <w:sz w:val="19"/>
                <w:szCs w:val="19"/>
              </w:rPr>
              <w:t xml:space="preserve">RAZEM zaplacone</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bCs/>
                <w:sz w:val="19"/>
                <w:szCs w:val="19"/>
              </w:rPr>
              <w:t xml:space="preserve">17.234,63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z kwoty 140.000 zl</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bCs/>
                <w:sz w:val="19"/>
                <w:szCs w:val="19"/>
              </w:rPr>
              <w:t xml:space="preserve">Zwrocono oskarzonemu</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bCs/>
                <w:sz w:val="19"/>
                <w:szCs w:val="19"/>
              </w:rPr>
              <w:t xml:space="preserve">122.765,37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pkt III postanowienia</w:t>
            </w:r>
          </w:p>
        </w:tc>
      </w:tr>
    </w:tbl>
    <w:p>
      <w:pPr>
        <w:spacing w:after="140"/>
      </w:pPr>
    </w:p>
    <w:p>
      <w:pPr>
        <w:spacing w:after="100" w:before="0"/>
        <w:jc w:val="left"/>
      </w:pPr>
      <w:r>
        <w:rPr>
          <w:rFonts w:ascii="Arial" w:cs="Arial" w:eastAsia="Arial" w:hAnsi="Arial"/>
          <w:sz w:val="22"/>
          <w:szCs w:val="22"/>
        </w:rPr>
        <w:t xml:space="preserve">Przepadek korzysci majatkowej w kwocie 8.500,00 zl - jedyny tytul odpowiadajacy pojeeciu "WKP" - zostal zaplacony w calosci bezposrednio z zabezpieczenia majatkowego w dniu 19 kwietnia 2022 r. Nie istnieje zatem zadne wymagalne zobowiazanie, ktore mogloby uzasadniac dalsze zaliczanie naszych nadplat.</w:t>
      </w:r>
    </w:p>
    <w:p>
      <w:pPr>
        <w:spacing w:after="180" w:before="0"/>
        <w:jc w:val="left"/>
      </w:pPr>
      <w:r>
        <w:rPr>
          <w:rFonts w:ascii="Arial" w:cs="Arial" w:eastAsia="Arial" w:hAnsi="Arial"/>
          <w:sz w:val="22"/>
          <w:szCs w:val="22"/>
        </w:rPr>
        <w:t xml:space="preserve">Podstawa prawna: </w:t>
      </w:r>
      <w:r>
        <w:rPr>
          <w:rFonts w:ascii="Arial" w:cs="Arial" w:eastAsia="Arial" w:hAnsi="Arial"/>
          <w:i/>
          <w:iCs/>
          <w:sz w:val="22"/>
          <w:szCs w:val="22"/>
        </w:rPr>
        <w:t xml:space="preserve">art. 59 par. 1 pkt 2 ustawy z dnia 17 czerwca 1966 r. o postepowaniu egzekucyjnym w administracji (t.j. Dz.U. z 2025 r. poz. 132)</w:t>
      </w:r>
      <w:r>
        <w:rPr>
          <w:rFonts w:ascii="Arial" w:cs="Arial" w:eastAsia="Arial" w:hAnsi="Arial"/>
          <w:sz w:val="22"/>
          <w:szCs w:val="22"/>
        </w:rPr>
        <w:t xml:space="preserve"> - postepowanie egzekucyjne umarza sie z urzedu, gdy zobowiazanie wygasnie wskutek wykonania. </w:t>
      </w:r>
      <w:r>
        <w:rPr>
          <w:rFonts w:ascii="Arial" w:cs="Arial" w:eastAsia="Arial" w:hAnsi="Arial"/>
          <w:i/>
          <w:iCs/>
          <w:sz w:val="22"/>
          <w:szCs w:val="22"/>
        </w:rPr>
        <w:t xml:space="preserve">Art. 120 O.p.</w:t>
      </w:r>
      <w:r>
        <w:rPr>
          <w:rFonts w:ascii="Arial" w:cs="Arial" w:eastAsia="Arial" w:hAnsi="Arial"/>
          <w:sz w:val="22"/>
          <w:szCs w:val="22"/>
        </w:rPr>
        <w:t xml:space="preserve"> - organy podatkowe dzialaja na podstawie przepisow prawa.</w:t>
      </w:r>
    </w:p>
    <w:p>
      <w:pPr>
        <w:spacing w:after="120" w:before="280"/>
      </w:pPr>
      <w:r>
        <w:rPr>
          <w:rFonts w:ascii="Arial" w:cs="Arial" w:eastAsia="Arial" w:hAnsi="Arial"/>
          <w:b/>
          <w:bCs/>
          <w:sz w:val="23"/>
          <w:szCs w:val="23"/>
        </w:rPr>
        <w:t xml:space="preserve">III. Bezprawne zaliczenia nadplat Marcina Palki na nieistniejace zobowiazanie WKP</w:t>
      </w:r>
    </w:p>
    <w:p>
      <w:pPr>
        <w:spacing w:after="100" w:before="0"/>
        <w:jc w:val="left"/>
      </w:pPr>
      <w:r>
        <w:rPr>
          <w:rFonts w:ascii="Arial" w:cs="Arial" w:eastAsia="Arial" w:hAnsi="Arial"/>
          <w:sz w:val="22"/>
          <w:szCs w:val="22"/>
        </w:rPr>
        <w:t xml:space="preserve">Z konta Marcina Palki (PESEL 88051210597) dokonano czterech zaliczen nadplat na zobowiazanie WKP, ktore w rzeczywistosci nie istnieje. Wszystkie cztery pozycje widoczne sa w e-Urzedzie Skarbowym ze statusem "Zaliczony na inne zobowiazania". Szczegolnie razace jest zaliczenie nadplaty za 2024 rok w dniu 08.04.2025 - na 38 dni PRZED uplywem ustawowego terminu zwrotu:</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00"/>
        <w:gridCol w:w="1826"/>
        <w:gridCol w:w="1900"/>
      </w:tblGrid>
      <w:tr>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Nadplata Marcina</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Kwota</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Data zaliczenia</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Termin zwrotu</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Naruszenie</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ULG-1 2022</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1.112,04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19.04.2023</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27.04.2023</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Zaliczone PRZED terminem!</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PIT-37 2023</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130,00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23.05.2024</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14.06.2024</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Zaliczone bezprawnie</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ULG-1 2023</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1.112,04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23.05.2024</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14.06.2024</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Zaliczone bezprawnie</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PIT-37 2024</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645,00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08.04.2025</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16.05.2025</w:t>
            </w:r>
          </w:p>
        </w:tc>
        <w:tc>
          <w:tcPr>
            <w:tcBorders>
              <w:top w:val="single" w:color="999999" w:sz="1"/>
              <w:left w:val="single" w:color="999999" w:sz="1"/>
              <w:bottom w:val="single" w:color="999999" w:sz="1"/>
              <w:right w:val="single" w:color="999999" w:sz="1"/>
            </w:tcBorders>
            <w:shd w:fill="FFE8E8" w:val="clear"/>
            <w:tcMar>
              <w:top w:type="dxa" w:w="70"/>
              <w:left w:type="dxa" w:w="110"/>
              <w:bottom w:type="dxa" w:w="70"/>
              <w:right w:type="dxa" w:w="110"/>
            </w:tcMar>
          </w:tcPr>
          <w:p>
            <w:pPr>
              <w:jc w:val="left"/>
            </w:pPr>
            <w:r>
              <w:rPr>
                <w:rFonts w:ascii="Arial" w:cs="Arial" w:eastAsia="Arial" w:hAnsi="Arial"/>
                <w:b w:val="false"/>
                <w:bCs w:val="false"/>
                <w:sz w:val="19"/>
                <w:szCs w:val="19"/>
              </w:rPr>
              <w:t xml:space="preserve">Zaliczone PRZED terminem!</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bCs/>
                <w:sz w:val="19"/>
                <w:szCs w:val="19"/>
              </w:rPr>
              <w:t xml:space="preserve">RAZEM Marcin</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bCs/>
                <w:sz w:val="19"/>
                <w:szCs w:val="19"/>
              </w:rPr>
              <w:t xml:space="preserve">2.999,08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
            </w:r>
          </w:p>
        </w:tc>
      </w:tr>
    </w:tbl>
    <w:p>
      <w:pPr>
        <w:spacing w:after="140"/>
      </w:pPr>
    </w:p>
    <w:p>
      <w:pPr>
        <w:spacing w:after="180" w:before="0"/>
        <w:jc w:val="left"/>
      </w:pPr>
      <w:r>
        <w:rPr>
          <w:rFonts w:ascii="Arial" w:cs="Arial" w:eastAsia="Arial" w:hAnsi="Arial"/>
          <w:sz w:val="22"/>
          <w:szCs w:val="22"/>
        </w:rPr>
        <w:t xml:space="preserve">Podstawy prawne: </w:t>
      </w:r>
      <w:r>
        <w:rPr>
          <w:rFonts w:ascii="Arial" w:cs="Arial" w:eastAsia="Arial" w:hAnsi="Arial"/>
          <w:i/>
          <w:iCs/>
          <w:sz w:val="22"/>
          <w:szCs w:val="22"/>
        </w:rPr>
        <w:t xml:space="preserve">art. 76 par. 1 i art. 76b O.p.</w:t>
      </w:r>
      <w:r>
        <w:rPr>
          <w:rFonts w:ascii="Arial" w:cs="Arial" w:eastAsia="Arial" w:hAnsi="Arial"/>
          <w:sz w:val="22"/>
          <w:szCs w:val="22"/>
        </w:rPr>
        <w:t xml:space="preserve"> - nadplata podlega zaliczeniu wylacznie na istniejace, wymagalne zaleglosci podatnika; przy braku zaleglosci organ obowiazany jest dokonac zwrotu z urzedu. </w:t>
      </w:r>
      <w:r>
        <w:rPr>
          <w:rFonts w:ascii="Arial" w:cs="Arial" w:eastAsia="Arial" w:hAnsi="Arial"/>
          <w:i/>
          <w:iCs/>
          <w:sz w:val="22"/>
          <w:szCs w:val="22"/>
        </w:rPr>
        <w:t xml:space="preserve">Art. 77 par. 1 O.p.</w:t>
      </w:r>
      <w:r>
        <w:rPr>
          <w:rFonts w:ascii="Arial" w:cs="Arial" w:eastAsia="Arial" w:hAnsi="Arial"/>
          <w:sz w:val="22"/>
          <w:szCs w:val="22"/>
        </w:rPr>
        <w:t xml:space="preserve"> - wierzytelnosc podatnika o zwrot nadplaty powstaje najwczesniej z uplywem terminu zwrotu; zaliczenie przed tym terminem jest bezskuteczne prawnie i musi zostac uchylone.</w:t>
      </w:r>
    </w:p>
    <w:p>
      <w:pPr>
        <w:spacing w:after="120" w:before="280"/>
      </w:pPr>
      <w:r>
        <w:rPr>
          <w:rFonts w:ascii="Arial" w:cs="Arial" w:eastAsia="Arial" w:hAnsi="Arial"/>
          <w:b/>
          <w:bCs/>
          <w:sz w:val="23"/>
          <w:szCs w:val="23"/>
        </w:rPr>
        <w:t xml:space="preserve">IV. Bezprawne zaliczenia nadplat Marii Kazmierczak-Palki na zobowiazania Marcina Palki</w:t>
      </w:r>
    </w:p>
    <w:p>
      <w:pPr>
        <w:spacing w:after="100" w:before="0"/>
        <w:jc w:val="left"/>
      </w:pPr>
      <w:r>
        <w:rPr>
          <w:rFonts w:ascii="Arial" w:cs="Arial" w:eastAsia="Arial" w:hAnsi="Arial"/>
          <w:sz w:val="22"/>
          <w:szCs w:val="22"/>
        </w:rPr>
        <w:t xml:space="preserve">Z konta Marii Kazmierczak-Palki (PESEL 91030707182) dokonano zaliczen nadplat wynikajacych z zeznani wspolnych, w ktorych podatnikiem jest Maria, na rzekome zobowiazania Marcina Palki. Nadplaty te widoczne sa ze statusem "Zaliczony na inne zobowiazania":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726"/>
        <w:gridCol w:w="1500"/>
      </w:tblGrid>
      <w:tr>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Nadplata Marii</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Kwota</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Data zaliczenia</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Termin zwrotu</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Status</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PIT-37 wspolny 2025</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4.711,00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28.04.2026</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03.06.2026</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Inne zobow. PRZED terminem!</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PIT-37 wspolny 2024 (czesc)</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805,92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13.05.2026</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03.06.2026</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Inne zobow. PRZED terminem!</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PIT-37 wspolny 2021 korekta</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526,00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zloozona niedawno</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termin biegnie</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niezaliczona jeszcze</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bCs/>
                <w:sz w:val="19"/>
                <w:szCs w:val="19"/>
              </w:rPr>
              <w:t xml:space="preserve">RAZEM Maria</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bCs/>
                <w:sz w:val="19"/>
                <w:szCs w:val="19"/>
              </w:rPr>
              <w:t xml:space="preserve">6.042,92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
            </w:r>
          </w:p>
        </w:tc>
      </w:tr>
    </w:tbl>
    <w:p>
      <w:pPr>
        <w:spacing w:after="140"/>
      </w:pPr>
    </w:p>
    <w:p>
      <w:pPr>
        <w:spacing w:after="100" w:before="0"/>
        <w:jc w:val="left"/>
      </w:pPr>
      <w:r>
        <w:rPr>
          <w:rFonts w:ascii="Arial" w:cs="Arial" w:eastAsia="Arial" w:hAnsi="Arial"/>
          <w:sz w:val="22"/>
          <w:szCs w:val="22"/>
        </w:rPr>
        <w:t xml:space="preserve">W obu przypadkach (2025 i 2024 korekta) zaliczenia dokonano przed uplywem ustawowego terminu zwrotu (03.06.2026). Ponadto nadplata z korekty za 2021 rok (526 zl), zloozona niedawno, oczekuje na przetworzenie - wzywamy do jej zwrotu po uplywie terminu bez zadnych zaliczen.</w:t>
      </w:r>
    </w:p>
    <w:p>
      <w:pPr>
        <w:spacing w:after="180" w:before="0"/>
        <w:jc w:val="left"/>
      </w:pPr>
      <w:r>
        <w:rPr>
          <w:rFonts w:ascii="Arial" w:cs="Arial" w:eastAsia="Arial" w:hAnsi="Arial"/>
          <w:sz w:val="22"/>
          <w:szCs w:val="22"/>
        </w:rPr>
        <w:t xml:space="preserve">Podstawy prawne: </w:t>
      </w:r>
      <w:r>
        <w:rPr>
          <w:rFonts w:ascii="Arial" w:cs="Arial" w:eastAsia="Arial" w:hAnsi="Arial"/>
          <w:i/>
          <w:iCs/>
          <w:sz w:val="22"/>
          <w:szCs w:val="22"/>
        </w:rPr>
        <w:t xml:space="preserve">art. 76a par. 2 O.p.</w:t>
      </w:r>
      <w:r>
        <w:rPr>
          <w:rFonts w:ascii="Arial" w:cs="Arial" w:eastAsia="Arial" w:hAnsi="Arial"/>
          <w:sz w:val="22"/>
          <w:szCs w:val="22"/>
        </w:rPr>
        <w:t xml:space="preserve"> - zaliczenie nadplaty ze wspolnego zeznania malzonkow na zaleglosci jednego z malzonkow wymaga zgody drugiego. </w:t>
      </w:r>
      <w:r>
        <w:rPr>
          <w:rFonts w:ascii="Arial" w:cs="Arial" w:eastAsia="Arial" w:hAnsi="Arial"/>
          <w:i/>
          <w:iCs/>
          <w:sz w:val="22"/>
          <w:szCs w:val="22"/>
        </w:rPr>
        <w:t xml:space="preserve">Art. 76b O.p.</w:t>
      </w:r>
      <w:r>
        <w:rPr>
          <w:rFonts w:ascii="Arial" w:cs="Arial" w:eastAsia="Arial" w:hAnsi="Arial"/>
          <w:sz w:val="22"/>
          <w:szCs w:val="22"/>
        </w:rPr>
        <w:t xml:space="preserve"> - przepisy o zaliczeniu stosuje sie odpowiednio do zwrotu podatku. Organ egzekucyjny moze zajac wylacznie wierzytelnosc samego dluznika (</w:t>
      </w:r>
      <w:r>
        <w:rPr>
          <w:rFonts w:ascii="Arial" w:cs="Arial" w:eastAsia="Arial" w:hAnsi="Arial"/>
          <w:i/>
          <w:iCs/>
          <w:sz w:val="22"/>
          <w:szCs w:val="22"/>
        </w:rPr>
        <w:t xml:space="preserve">art. 89 u.p.e.a.</w:t>
      </w:r>
      <w:r>
        <w:rPr>
          <w:rFonts w:ascii="Arial" w:cs="Arial" w:eastAsia="Arial" w:hAnsi="Arial"/>
          <w:sz w:val="22"/>
          <w:szCs w:val="22"/>
        </w:rPr>
        <w:t xml:space="preserve">) - nie wierzytelnosc jego malzonki jako osoby trzeciej. Wierzytelnosc ze wspolnego zeznania przysluguje podatnikowi - tj. Marii - i nie stanowi wierzytelnosci Marcina podlegajacej zajeeciu.</w:t>
      </w:r>
    </w:p>
    <w:p>
      <w:pPr>
        <w:spacing w:after="120" w:before="280"/>
      </w:pPr>
      <w:r>
        <w:rPr>
          <w:rFonts w:ascii="Arial" w:cs="Arial" w:eastAsia="Arial" w:hAnsi="Arial"/>
          <w:b/>
          <w:bCs/>
          <w:sz w:val="23"/>
          <w:szCs w:val="23"/>
        </w:rPr>
        <w:t xml:space="preserve">V. Pozycje zaliczone "na PIT" wymagajace pisemnego wyjasnienia</w:t>
      </w:r>
    </w:p>
    <w:p>
      <w:pPr>
        <w:spacing w:after="100" w:before="0"/>
        <w:jc w:val="left"/>
      </w:pPr>
      <w:r>
        <w:rPr>
          <w:rFonts w:ascii="Arial" w:cs="Arial" w:eastAsia="Arial" w:hAnsi="Arial"/>
          <w:sz w:val="22"/>
          <w:szCs w:val="22"/>
        </w:rPr>
        <w:t xml:space="preserve">Ponizsze pozycje na koncie Marii maja status "Zaliczone na PIT", co odroznia je od zaliczen na WKP. Ich podstawa prawna i cel sa niejasne - wzywamy do pisemnego wyjasnienia na co konkretnie zostaly zaliczone oraz z jakiej podstawy prawnej:</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1826"/>
        <w:gridCol w:w="2300"/>
      </w:tblGrid>
      <w:tr>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Pozycja</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Kwota</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Data</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Status w e-US</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Wymaga wyjasnienia</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Korekta 2024 wspolna - czesc</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61,00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13.05.2026</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Zaliczone na PIT</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Na co konkretnie zaliczone?</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Korekta 2023 wspolna</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2.284,00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19.05.2026</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Zaliczone na PIT</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Na WKP czy inne zaleglosci?</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Korekta 2022 wspolna</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1.099,00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19.05.2026</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Zaliczone na PIT</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Na WKP czy inne zaleglosci?</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bCs/>
                <w:sz w:val="19"/>
                <w:szCs w:val="19"/>
              </w:rPr>
              <w:t xml:space="preserve">RAZEM do wyjasnienia</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bCs/>
                <w:sz w:val="19"/>
                <w:szCs w:val="19"/>
              </w:rPr>
              <w:t xml:space="preserve">3.444,00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
            </w:r>
          </w:p>
        </w:tc>
      </w:tr>
    </w:tbl>
    <w:p>
      <w:pPr>
        <w:spacing w:after="140"/>
      </w:pPr>
    </w:p>
    <w:p>
      <w:pPr>
        <w:spacing w:after="180" w:before="0"/>
        <w:jc w:val="left"/>
      </w:pPr>
      <w:r>
        <w:rPr>
          <w:rFonts w:ascii="Arial" w:cs="Arial" w:eastAsia="Arial" w:hAnsi="Arial"/>
          <w:sz w:val="22"/>
          <w:szCs w:val="22"/>
        </w:rPr>
        <w:t xml:space="preserve">Uwaga: </w:t>
      </w:r>
      <w:r>
        <w:rPr>
          <w:rFonts w:ascii="Arial" w:cs="Arial" w:eastAsia="Arial" w:hAnsi="Arial"/>
          <w:i/>
          <w:iCs/>
          <w:sz w:val="22"/>
          <w:szCs w:val="22"/>
        </w:rPr>
        <w:t xml:space="preserve">Kwota 645,00 zl</w:t>
      </w:r>
      <w:r>
        <w:rPr>
          <w:rFonts w:ascii="Arial" w:cs="Arial" w:eastAsia="Arial" w:hAnsi="Arial"/>
          <w:sz w:val="22"/>
          <w:szCs w:val="22"/>
        </w:rPr>
        <w:t xml:space="preserve"> zaliczona "na PIT" 13.05.2026 moze byc prawidlowym wyrownaniem technicznym zwiazanym z przejsciem Marcina z zeznania indywidualnego na wspolne za 2024 rok - jednak i ta kwota wymaga pisemnego potwierdzenia ze strony US. W razie gdyby zaliczenie to dotyczylo zobowiazania WKP - rowniez jest bezprawne i podlega zwrotowi.</w:t>
      </w:r>
    </w:p>
    <w:p>
      <w:pPr>
        <w:spacing w:after="120" w:before="280"/>
      </w:pPr>
      <w:r>
        <w:rPr>
          <w:rFonts w:ascii="Arial" w:cs="Arial" w:eastAsia="Arial" w:hAnsi="Arial"/>
          <w:b/>
          <w:bCs/>
          <w:sz w:val="23"/>
          <w:szCs w:val="23"/>
        </w:rPr>
        <w:t xml:space="preserve">VI. Pelne zestawienie nadplat podlegajacych zwrotowi</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1500"/>
        <w:gridCol w:w="2026"/>
        <w:gridCol w:w="1800"/>
      </w:tblGrid>
      <w:tr>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Rok</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Zeznanie / podatnik</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Kwota</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Status</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Rachunek do zwrotu</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2022</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ULG-1 Marcin (indywidualny)</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1.112,04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Zaliczone na WKP 19.04.2023 (przed terminem!)</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Marcin Palka</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2023</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PIT-37 Marcin (indywidualny)</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130,00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Zaliczone na WKP 23.05.2024</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Marcin Palka</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2023</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ULG-1 Marcin (indywidualny)</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1.112,04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Zaliczone na WKP 23.05.2024</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Marcin Palka</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2024</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PIT-37 Marcin (indywidualny)</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645,00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Zaliczone na WKP 08.04.2025 (przed terminem!)</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Marcin Palka</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2024</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PIT-37 Maria+Marcin (korekta wspolna, czesc)</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805,92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Zaliczone na WKP 13.05.2026 (przed terminem!)</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Maria K.-Palka</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2025</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PIT-37 Maria+Marcin (wspolne)</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4.711,00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Zaliczone na WKP 28.04.2026 (przed terminem!)</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Maria K.-Palka</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2021</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PIT-37 Maria+Marcin (korekta wspolna)</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526,00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Korekta zloozona - termin zwrotu w toku</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Maria K.-Palka</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bCs/>
                <w:sz w:val="19"/>
                <w:szCs w:val="19"/>
              </w:rPr>
              <w:t xml:space="preserve">RAZEM</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bCs/>
                <w:sz w:val="19"/>
                <w:szCs w:val="19"/>
              </w:rPr>
              <w:t xml:space="preserve"/>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bCs/>
                <w:sz w:val="19"/>
                <w:szCs w:val="19"/>
              </w:rPr>
              <w:t xml:space="preserve">9.041,00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bCs/>
                <w:sz w:val="19"/>
                <w:szCs w:val="19"/>
              </w:rPr>
              <w:t xml:space="preserve">DO WYPLATY</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
            </w:r>
          </w:p>
        </w:tc>
      </w:tr>
    </w:tbl>
    <w:p>
      <w:pPr>
        <w:spacing w:after="160"/>
      </w:pPr>
    </w:p>
    <w:p>
      <w:pPr>
        <w:spacing w:after="100" w:before="0"/>
        <w:jc w:val="left"/>
      </w:pPr>
      <w:r>
        <w:rPr>
          <w:rFonts w:ascii="Arial" w:cs="Arial" w:eastAsia="Arial" w:hAnsi="Arial"/>
          <w:b/>
          <w:bCs/>
          <w:sz w:val="22"/>
          <w:szCs w:val="22"/>
        </w:rPr>
        <w:t xml:space="preserve">Lacznie nadplaty definitywnie bezprawnie zaliczone: 9.041,00 zl</w:t>
      </w:r>
      <w:r>
        <w:rPr>
          <w:rFonts w:ascii="Arial" w:cs="Arial" w:eastAsia="Arial" w:hAnsi="Arial"/>
          <w:sz w:val="22"/>
          <w:szCs w:val="22"/>
        </w:rPr>
        <w:t xml:space="preserve"> (kwoty nominalne, bez odsetek).</w:t>
      </w:r>
    </w:p>
    <w:p>
      <w:pPr>
        <w:spacing w:after="80" w:before="0"/>
        <w:jc w:val="left"/>
      </w:pPr>
      <w:r>
        <w:rPr>
          <w:rFonts w:ascii="Arial" w:cs="Arial" w:eastAsia="Arial" w:hAnsi="Arial"/>
          <w:b/>
          <w:bCs/>
          <w:sz w:val="22"/>
          <w:szCs w:val="22"/>
        </w:rPr>
        <w:t xml:space="preserve">Dodatkowo do wyjasnienia i ewentualnego zwrotu: 3.444,00 zl</w:t>
      </w:r>
      <w:r>
        <w:rPr>
          <w:rFonts w:ascii="Arial" w:cs="Arial" w:eastAsia="Arial" w:hAnsi="Arial"/>
          <w:sz w:val="22"/>
          <w:szCs w:val="22"/>
        </w:rPr>
        <w:t xml:space="preserve"> (pozycje "na PIT" - po uzyskaniu wyjasnienia US).</w:t>
      </w:r>
    </w:p>
    <w:p>
      <w:pPr>
        <w:spacing w:after="180" w:before="0"/>
        <w:jc w:val="left"/>
      </w:pPr>
      <w:r>
        <w:rPr>
          <w:rFonts w:ascii="Arial" w:cs="Arial" w:eastAsia="Arial" w:hAnsi="Arial"/>
          <w:sz w:val="22"/>
          <w:szCs w:val="22"/>
        </w:rPr>
        <w:t xml:space="preserve">Informujemy, ze planujemy zlozyc korekty zeznani za lata 2022 i 2023 na rozliczenie wspolne z malzonkiem </w:t>
      </w:r>
      <w:r>
        <w:rPr>
          <w:rFonts w:ascii="Arial" w:cs="Arial" w:eastAsia="Arial" w:hAnsi="Arial"/>
          <w:i/>
          <w:iCs/>
          <w:sz w:val="22"/>
          <w:szCs w:val="22"/>
        </w:rPr>
        <w:t xml:space="preserve">po odblokowaniu naleznycch wyplat</w:t>
      </w:r>
      <w:r>
        <w:rPr>
          <w:rFonts w:ascii="Arial" w:cs="Arial" w:eastAsia="Arial" w:hAnsi="Arial"/>
          <w:sz w:val="22"/>
          <w:szCs w:val="22"/>
        </w:rPr>
        <w:t xml:space="preserve">. Zloozenie korekt przy zablokowanych zwrotach byloby dzialaniem pozbawionym sensu ekonomicznego i prawnego.</w:t>
      </w:r>
    </w:p>
    <w:p>
      <w:pPr>
        <w:spacing w:after="120" w:before="280"/>
      </w:pPr>
      <w:r>
        <w:rPr>
          <w:rFonts w:ascii="Arial" w:cs="Arial" w:eastAsia="Arial" w:hAnsi="Arial"/>
          <w:b/>
          <w:bCs/>
          <w:sz w:val="23"/>
          <w:szCs w:val="23"/>
        </w:rPr>
        <w:t xml:space="preserve">VII. Oprocentowanie nieterminowego zwrotu nadplat</w:t>
      </w:r>
    </w:p>
    <w:p>
      <w:pPr>
        <w:spacing w:after="100" w:before="0"/>
        <w:jc w:val="left"/>
      </w:pPr>
      <w:r>
        <w:rPr>
          <w:rFonts w:ascii="Arial" w:cs="Arial" w:eastAsia="Arial" w:hAnsi="Arial"/>
          <w:sz w:val="22"/>
          <w:szCs w:val="22"/>
        </w:rPr>
        <w:t xml:space="preserve">Na podstawie </w:t>
      </w:r>
      <w:r>
        <w:rPr>
          <w:rFonts w:ascii="Arial" w:cs="Arial" w:eastAsia="Arial" w:hAnsi="Arial"/>
          <w:i/>
          <w:iCs/>
          <w:sz w:val="22"/>
          <w:szCs w:val="22"/>
        </w:rPr>
        <w:t xml:space="preserve">art. 78 par. 3 pkt 1 Ordynacji podatkowej</w:t>
      </w:r>
      <w:r>
        <w:rPr>
          <w:rFonts w:ascii="Arial" w:cs="Arial" w:eastAsia="Arial" w:hAnsi="Arial"/>
          <w:sz w:val="22"/>
          <w:szCs w:val="22"/>
        </w:rPr>
        <w:t xml:space="preserve"> nadplata podlega oprocentowaniu w wysokosci 50% stopy odsetek za zwloke, tj. aktualnie 6,75% rocznie (przy stopie 13,5%), liczonemu od dnia nastepnego po uplywie terminu zwrotu do dnia faktycznej wyplaty.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526"/>
        <w:gridCol w:w="1200"/>
        <w:gridCol w:w="2200"/>
      </w:tblGrid>
      <w:tr>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Nadplata</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Kwota</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Termin zwrotu</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Dni</w:t>
            </w:r>
          </w:p>
        </w:tc>
        <w:tc>
          <w:tcPr>
            <w:tcBorders>
              <w:top w:val="single" w:color="999999" w:sz="1"/>
              <w:left w:val="single" w:color="999999" w:sz="1"/>
              <w:bottom w:val="single" w:color="999999" w:sz="1"/>
              <w:right w:val="single" w:color="999999" w:sz="1"/>
            </w:tcBorders>
            <w:shd w:fill="DDEEFF" w:val="clear"/>
            <w:tcMar>
              <w:top w:type="dxa" w:w="70"/>
              <w:left w:type="dxa" w:w="110"/>
              <w:bottom w:type="dxa" w:w="70"/>
              <w:right w:type="dxa" w:w="110"/>
            </w:tcMar>
          </w:tcPr>
          <w:p>
            <w:pPr>
              <w:jc w:val="left"/>
            </w:pPr>
            <w:r>
              <w:rPr>
                <w:rFonts w:ascii="Arial" w:cs="Arial" w:eastAsia="Arial" w:hAnsi="Arial"/>
                <w:b/>
                <w:bCs/>
                <w:sz w:val="19"/>
                <w:szCs w:val="19"/>
              </w:rPr>
              <w:t xml:space="preserve">Odsetki 6,75% rocznie</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Marcin ULG-1 2022</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1.112,04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27.04.2023</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1.119</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230,12 zl</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Marcin PIT-37 2023</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130,00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14.06.2024</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705</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16,95 zl</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Marcin ULG-1 2023</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1.112,04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14.06.2024</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705</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144,98 zl</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Marcin PIT-37 2024</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645,00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16.05.2025</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369</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44,01 zl</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Maria 2024/2025/2021 - terminy zwrotu jeszcze nie uplyneły</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6.042,92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03.06–termin korekty</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0,00 zl (biegna od terminow)</w:t>
            </w:r>
          </w:p>
        </w:tc>
      </w:tr>
      <w:tr>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bCs/>
                <w:sz w:val="19"/>
                <w:szCs w:val="19"/>
              </w:rPr>
              <w:t xml:space="preserve">RAZEM ODSETKI na 20.05.2026</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bCs/>
                <w:sz w:val="19"/>
                <w:szCs w:val="19"/>
              </w:rPr>
              <w:t xml:space="preserve">9.041,00 zl</w:t>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
            </w:r>
          </w:p>
        </w:tc>
        <w:tc>
          <w:tcPr>
            <w:tcBorders>
              <w:top w:val="single" w:color="999999" w:sz="1"/>
              <w:left w:val="single" w:color="999999" w:sz="1"/>
              <w:bottom w:val="single" w:color="999999" w:sz="1"/>
              <w:right w:val="single" w:color="999999" w:sz="1"/>
            </w:tcBorders>
            <w:tcMar>
              <w:top w:type="dxa" w:w="70"/>
              <w:left w:type="dxa" w:w="110"/>
              <w:bottom w:type="dxa" w:w="70"/>
              <w:right w:type="dxa" w:w="110"/>
            </w:tcMar>
          </w:tcPr>
          <w:p>
            <w:pPr>
              <w:jc w:val="right"/>
            </w:pPr>
            <w:r>
              <w:rPr>
                <w:rFonts w:ascii="Arial" w:cs="Arial" w:eastAsia="Arial" w:hAnsi="Arial"/>
                <w:b/>
                <w:bCs/>
                <w:sz w:val="19"/>
                <w:szCs w:val="19"/>
              </w:rPr>
              <w:t xml:space="preserve">436,06 zl</w:t>
            </w:r>
          </w:p>
        </w:tc>
      </w:tr>
    </w:tbl>
    <w:p>
      <w:pPr>
        <w:spacing w:after="160"/>
      </w:pPr>
    </w:p>
    <w:p>
      <w:pPr>
        <w:spacing w:after="100"/>
      </w:pPr>
      <w:r>
        <w:rPr>
          <w:rFonts w:ascii="Arial" w:cs="Arial" w:eastAsia="Arial" w:hAnsi="Arial"/>
          <w:b/>
          <w:bCs/>
          <w:sz w:val="23"/>
          <w:szCs w:val="23"/>
        </w:rPr>
        <w:t xml:space="preserve">LACZNIE DO WYPLATY na dzien 20.05.2026: </w:t>
      </w:r>
      <w:r>
        <w:rPr>
          <w:rFonts w:ascii="Arial" w:cs="Arial" w:eastAsia="Arial" w:hAnsi="Arial"/>
          <w:b/>
          <w:bCs/>
          <w:sz w:val="24"/>
          <w:szCs w:val="24"/>
        </w:rPr>
        <w:t xml:space="preserve">9.041,00 zl + 436,06 zl odsetek = 9.477,06 zl</w:t>
      </w:r>
    </w:p>
    <w:p>
      <w:pPr>
        <w:spacing w:after="180" w:before="0"/>
        <w:jc w:val="left"/>
      </w:pPr>
      <w:r>
        <w:rPr>
          <w:rFonts w:ascii="Arial" w:cs="Arial" w:eastAsia="Arial" w:hAnsi="Arial"/>
          <w:i/>
          <w:iCs/>
          <w:sz w:val="22"/>
          <w:szCs w:val="22"/>
        </w:rPr>
        <w:t xml:space="preserve">Odsetki od nadplat Marii (2024, 2025, 2021) beda naliczane od dnia nastepnego po uplywie ich terminow zwrotu (03.06.2026 i termin z korekty 2021) do dnia faktycznej wyplaty. Odsetki od kwot Marcina narastaja w tempie ok. 0,60 zl dziennie. Wzywamy do wyplaty calej naleznosci wraz z odsetkami aktualnymi na dzien faktycznej wyplaty.</w:t>
      </w:r>
    </w:p>
    <w:p>
      <w:pPr>
        <w:spacing w:after="120" w:before="280"/>
      </w:pPr>
      <w:r>
        <w:rPr>
          <w:rFonts w:ascii="Arial" w:cs="Arial" w:eastAsia="Arial" w:hAnsi="Arial"/>
          <w:b/>
          <w:bCs/>
          <w:sz w:val="23"/>
          <w:szCs w:val="23"/>
        </w:rPr>
        <w:t xml:space="preserve">VIII. Zadania</w:t>
      </w:r>
    </w:p>
    <w:p>
      <w:pPr>
        <w:spacing w:after="100" w:before="0"/>
        <w:jc w:val="left"/>
      </w:pPr>
      <w:r>
        <w:rPr>
          <w:rFonts w:ascii="Arial" w:cs="Arial" w:eastAsia="Arial" w:hAnsi="Arial"/>
          <w:sz w:val="22"/>
          <w:szCs w:val="22"/>
        </w:rPr>
        <w:t xml:space="preserve">Wzywamy Naczelnika Urzedu Skarbowego w Lubaniu do:</w:t>
      </w:r>
    </w:p>
    <w:p>
      <w:pPr>
        <w:pStyle w:val="ListParagraph"/>
        <w:numPr>
          <w:ilvl w:val="0"/>
          <w:numId w:val="2"/>
        </w:numPr>
        <w:spacing w:after="90"/>
      </w:pPr>
      <w:r>
        <w:rPr>
          <w:rFonts w:ascii="Arial" w:cs="Arial" w:eastAsia="Arial" w:hAnsi="Arial"/>
          <w:b/>
          <w:bCs/>
          <w:sz w:val="22"/>
          <w:szCs w:val="22"/>
        </w:rPr>
        <w:t xml:space="preserve">Niezwlocznego wstrzymania </w:t>
      </w:r>
      <w:r>
        <w:rPr>
          <w:rFonts w:ascii="Arial" w:cs="Arial" w:eastAsia="Arial" w:hAnsi="Arial"/>
          <w:sz w:val="22"/>
          <w:szCs w:val="22"/>
        </w:rPr>
        <w:t xml:space="preserve">jakichkolwiek dalszych zaliczen i przeksiegowan naszych nadplat i zwrotow PIT na zobowiazania z tytulu "WKP" lub inne zobowiazania bez naszej zgody i bez podstawy prawnej, oraz uchylenia skutkow szesciu bezprawnych zaliczen na laczna kwote 9.041,00 zl.</w:t>
      </w:r>
    </w:p>
    <w:p>
      <w:pPr>
        <w:spacing w:after="100" w:before="0"/>
        <w:jc w:val="left"/>
      </w:pPr>
      <w:r>
        <w:rPr>
          <w:rFonts w:ascii="Arial" w:cs="Arial" w:eastAsia="Arial" w:hAnsi="Arial"/>
          <w:b/>
          <w:bCs/>
          <w:sz w:val="22"/>
          <w:szCs w:val="22"/>
        </w:rPr>
        <w:t xml:space="preserve">Podstawa prawna: </w:t>
      </w:r>
      <w:r>
        <w:rPr>
          <w:rFonts w:ascii="Arial" w:cs="Arial" w:eastAsia="Arial" w:hAnsi="Arial"/>
          <w:i/>
          <w:iCs/>
          <w:sz w:val="22"/>
          <w:szCs w:val="22"/>
        </w:rPr>
        <w:t xml:space="preserve">art. 76-76b O.p.</w:t>
      </w:r>
      <w:r>
        <w:rPr>
          <w:rFonts w:ascii="Arial" w:cs="Arial" w:eastAsia="Arial" w:hAnsi="Arial"/>
          <w:sz w:val="22"/>
          <w:szCs w:val="22"/>
        </w:rPr>
        <w:t xml:space="preserve"> - zaliczenie mozliwe tylko na istniejace, wymagalne zaleglosci tego samego podatnika; przy ich braku obowiazek zwrotu. </w:t>
      </w:r>
      <w:r>
        <w:rPr>
          <w:rFonts w:ascii="Arial" w:cs="Arial" w:eastAsia="Arial" w:hAnsi="Arial"/>
          <w:i/>
          <w:iCs/>
          <w:sz w:val="22"/>
          <w:szCs w:val="22"/>
        </w:rPr>
        <w:t xml:space="preserve">Art. 59 par. 1 pkt 2 u.p.e.a.</w:t>
      </w:r>
      <w:r>
        <w:rPr>
          <w:rFonts w:ascii="Arial" w:cs="Arial" w:eastAsia="Arial" w:hAnsi="Arial"/>
          <w:sz w:val="22"/>
          <w:szCs w:val="22"/>
        </w:rPr>
        <w:t xml:space="preserve"> - obligatoryjne umorzenie egzekucji.</w:t>
      </w:r>
    </w:p>
    <w:p>
      <w:pPr>
        <w:pStyle w:val="ListParagraph"/>
        <w:numPr>
          <w:ilvl w:val="0"/>
          <w:numId w:val="2"/>
        </w:numPr>
        <w:spacing w:after="90"/>
      </w:pPr>
      <w:r>
        <w:rPr>
          <w:rFonts w:ascii="Arial" w:cs="Arial" w:eastAsia="Arial" w:hAnsi="Arial"/>
          <w:b/>
          <w:bCs/>
          <w:sz w:val="22"/>
          <w:szCs w:val="22"/>
        </w:rPr>
        <w:t xml:space="preserve">Samodzielnego wyjasnienia sprawy </w:t>
      </w:r>
      <w:r>
        <w:rPr>
          <w:rFonts w:ascii="Arial" w:cs="Arial" w:eastAsia="Arial" w:hAnsi="Arial"/>
          <w:sz w:val="22"/>
          <w:szCs w:val="22"/>
        </w:rPr>
        <w:t xml:space="preserve">z Urzedem Skarbowym Wroclaw-Stare Miasto, przekazania im kopii postanowienia SR dla Wroclawia-Krzykow z 19.04.2022 r. (sygn. VII K 1140/21) jako dowodu wygasniecia tytulu egzekucyjnego, oraz formalnego potwierdzenia umorzenia egzekucji.</w:t>
      </w:r>
    </w:p>
    <w:p>
      <w:pPr>
        <w:spacing w:after="100" w:before="0"/>
        <w:jc w:val="left"/>
      </w:pPr>
      <w:r>
        <w:rPr>
          <w:rFonts w:ascii="Arial" w:cs="Arial" w:eastAsia="Arial" w:hAnsi="Arial"/>
          <w:b/>
          <w:bCs/>
          <w:sz w:val="22"/>
          <w:szCs w:val="22"/>
        </w:rPr>
        <w:t xml:space="preserve">Podstawa prawna: </w:t>
      </w:r>
      <w:r>
        <w:rPr>
          <w:rFonts w:ascii="Arial" w:cs="Arial" w:eastAsia="Arial" w:hAnsi="Arial"/>
          <w:i/>
          <w:iCs/>
          <w:sz w:val="22"/>
          <w:szCs w:val="22"/>
        </w:rPr>
        <w:t xml:space="preserve">art. 125, art. 139-140 O.p.</w:t>
      </w:r>
      <w:r>
        <w:rPr>
          <w:rFonts w:ascii="Arial" w:cs="Arial" w:eastAsia="Arial" w:hAnsi="Arial"/>
          <w:sz w:val="22"/>
          <w:szCs w:val="22"/>
        </w:rPr>
        <w:t xml:space="preserve"> - obowiazek wnikliwego, szybkiego i terminowego prowadzenia sprawy z aktywna weryfikacja podstaw egzekucji. Organ nie moze przerzucac tego obowiazku na podatnikow.</w:t>
      </w:r>
    </w:p>
    <w:p>
      <w:pPr>
        <w:pStyle w:val="ListParagraph"/>
        <w:numPr>
          <w:ilvl w:val="0"/>
          <w:numId w:val="2"/>
        </w:numPr>
        <w:spacing w:after="90"/>
      </w:pPr>
      <w:r>
        <w:rPr>
          <w:rFonts w:ascii="Arial" w:cs="Arial" w:eastAsia="Arial" w:hAnsi="Arial"/>
          <w:b/>
          <w:bCs/>
          <w:sz w:val="22"/>
          <w:szCs w:val="22"/>
        </w:rPr>
        <w:t xml:space="preserve">Wyplaty zalegych nadplat wraz z odsetkami </w:t>
      </w:r>
      <w:r>
        <w:rPr>
          <w:rFonts w:ascii="Arial" w:cs="Arial" w:eastAsia="Arial" w:hAnsi="Arial"/>
          <w:sz w:val="22"/>
          <w:szCs w:val="22"/>
        </w:rPr>
        <w:t xml:space="preserve">na rachunki bankowe:</w:t>
      </w:r>
    </w:p>
    <w:p>
      <w:pPr>
        <w:spacing w:after="50" w:before="0"/>
        <w:jc w:val="left"/>
      </w:pPr>
      <w:r>
        <w:rPr>
          <w:rFonts w:ascii="Arial" w:cs="Arial" w:eastAsia="Arial" w:hAnsi="Arial"/>
          <w:b/>
          <w:bCs/>
          <w:sz w:val="22"/>
          <w:szCs w:val="22"/>
        </w:rPr>
        <w:t xml:space="preserve">Marcin Palka: </w:t>
      </w:r>
      <w:r>
        <w:rPr>
          <w:rFonts w:ascii="Arial" w:cs="Arial" w:eastAsia="Arial" w:hAnsi="Arial"/>
          <w:sz w:val="22"/>
          <w:szCs w:val="22"/>
        </w:rPr>
        <w:t xml:space="preserve">PL21 2490 0005 0000 4000 1614 9096</w:t>
      </w:r>
      <w:r>
        <w:rPr>
          <w:rFonts w:ascii="Arial" w:cs="Arial" w:eastAsia="Arial" w:hAnsi="Arial"/>
          <w:sz w:val="22"/>
          <w:szCs w:val="22"/>
        </w:rPr>
        <w:t xml:space="preserve"> — nadplaty 2022 (ULG-1), 2023 (PIT-37 + ULG-1) i 2024 (PIT-37), razem 2.999,08 zl + odsetki 436,06 zl na 20.05.2026.</w:t>
      </w:r>
    </w:p>
    <w:p>
      <w:pPr>
        <w:spacing w:after="80" w:before="0"/>
        <w:jc w:val="left"/>
      </w:pPr>
      <w:r>
        <w:rPr>
          <w:rFonts w:ascii="Arial" w:cs="Arial" w:eastAsia="Arial" w:hAnsi="Arial"/>
          <w:b/>
          <w:bCs/>
          <w:sz w:val="22"/>
          <w:szCs w:val="22"/>
        </w:rPr>
        <w:t xml:space="preserve">Maria Kazmierczak-Palka: </w:t>
      </w:r>
      <w:r>
        <w:rPr>
          <w:rFonts w:ascii="Arial" w:cs="Arial" w:eastAsia="Arial" w:hAnsi="Arial"/>
          <w:sz w:val="22"/>
          <w:szCs w:val="22"/>
        </w:rPr>
        <w:t xml:space="preserve">PL44 1090 1955 0000 0001 2130 6229</w:t>
      </w:r>
      <w:r>
        <w:rPr>
          <w:rFonts w:ascii="Arial" w:cs="Arial" w:eastAsia="Arial" w:hAnsi="Arial"/>
          <w:sz w:val="22"/>
          <w:szCs w:val="22"/>
        </w:rPr>
        <w:t xml:space="preserve"> — nadplaty 2025 (4.711,00 zl), 2024 korekta (805,92 zl) i 2021 korekta (526,00 zl), razem 6.042,92 zl + odsetki od terminow.</w:t>
      </w:r>
    </w:p>
    <w:p>
      <w:pPr>
        <w:spacing w:after="100" w:before="0"/>
        <w:jc w:val="left"/>
      </w:pPr>
      <w:r>
        <w:rPr>
          <w:rFonts w:ascii="Arial" w:cs="Arial" w:eastAsia="Arial" w:hAnsi="Arial"/>
          <w:b/>
          <w:bCs/>
          <w:sz w:val="22"/>
          <w:szCs w:val="22"/>
        </w:rPr>
        <w:t xml:space="preserve">Podstawa prawna: </w:t>
      </w:r>
      <w:r>
        <w:rPr>
          <w:rFonts w:ascii="Arial" w:cs="Arial" w:eastAsia="Arial" w:hAnsi="Arial"/>
          <w:i/>
          <w:iCs/>
          <w:sz w:val="22"/>
          <w:szCs w:val="22"/>
        </w:rPr>
        <w:t xml:space="preserve">art. 77 O.p.</w:t>
      </w:r>
      <w:r>
        <w:rPr>
          <w:rFonts w:ascii="Arial" w:cs="Arial" w:eastAsia="Arial" w:hAnsi="Arial"/>
          <w:sz w:val="22"/>
          <w:szCs w:val="22"/>
        </w:rPr>
        <w:t xml:space="preserve"> — terminy zwrotu; </w:t>
      </w:r>
      <w:r>
        <w:rPr>
          <w:rFonts w:ascii="Arial" w:cs="Arial" w:eastAsia="Arial" w:hAnsi="Arial"/>
          <w:i/>
          <w:iCs/>
          <w:sz w:val="22"/>
          <w:szCs w:val="22"/>
        </w:rPr>
        <w:t xml:space="preserve">art. 78 O.p.</w:t>
      </w:r>
      <w:r>
        <w:rPr>
          <w:rFonts w:ascii="Arial" w:cs="Arial" w:eastAsia="Arial" w:hAnsi="Arial"/>
          <w:sz w:val="22"/>
          <w:szCs w:val="22"/>
        </w:rPr>
        <w:t xml:space="preserve"> — oprocentowanie nadplat; brak zaleglosci = obowiazek zwrotu z urzedu bez dodatkowego wezwania.</w:t>
      </w:r>
    </w:p>
    <w:p>
      <w:pPr>
        <w:pStyle w:val="ListParagraph"/>
        <w:numPr>
          <w:ilvl w:val="0"/>
          <w:numId w:val="2"/>
        </w:numPr>
        <w:spacing w:after="90"/>
      </w:pPr>
      <w:r>
        <w:rPr>
          <w:rFonts w:ascii="Arial" w:cs="Arial" w:eastAsia="Arial" w:hAnsi="Arial"/>
          <w:b/>
          <w:bCs/>
          <w:sz w:val="22"/>
          <w:szCs w:val="22"/>
        </w:rPr>
        <w:t xml:space="preserve">Pisemnej odpowiedzi w terminie 14 dni </w:t>
      </w:r>
      <w:r>
        <w:rPr>
          <w:rFonts w:ascii="Arial" w:cs="Arial" w:eastAsia="Arial" w:hAnsi="Arial"/>
          <w:sz w:val="22"/>
          <w:szCs w:val="22"/>
        </w:rPr>
        <w:t xml:space="preserve">od doreczenia niniejszego wezwania zawierajacej: (a) pelne wyjasnienie podstawy prawnej wszystkich szesciu zaliczen na WKP oraz trzech zaliczen "na PIT" (lacznie 3.444,00 zl), (b) harmonogram zwrotu nadplat, (c) w razie podtrzymania stanowiska o zasadnosci zaliczen - wydanie zaskarzoalnych postanowien doreczonych obojgu wnioskodawcom.</w:t>
      </w:r>
    </w:p>
    <w:p>
      <w:pPr>
        <w:spacing w:after="180" w:before="0"/>
        <w:jc w:val="left"/>
      </w:pPr>
      <w:r>
        <w:rPr>
          <w:rFonts w:ascii="Arial" w:cs="Arial" w:eastAsia="Arial" w:hAnsi="Arial"/>
          <w:b/>
          <w:bCs/>
          <w:sz w:val="22"/>
          <w:szCs w:val="22"/>
        </w:rPr>
        <w:t xml:space="preserve">Podstawa prawna: </w:t>
      </w:r>
      <w:r>
        <w:rPr>
          <w:rFonts w:ascii="Arial" w:cs="Arial" w:eastAsia="Arial" w:hAnsi="Arial"/>
          <w:i/>
          <w:iCs/>
          <w:sz w:val="22"/>
          <w:szCs w:val="22"/>
        </w:rPr>
        <w:t xml:space="preserve">art. 139-140 O.p.</w:t>
      </w:r>
      <w:r>
        <w:rPr>
          <w:rFonts w:ascii="Arial" w:cs="Arial" w:eastAsia="Arial" w:hAnsi="Arial"/>
          <w:sz w:val="22"/>
          <w:szCs w:val="22"/>
        </w:rPr>
        <w:t xml:space="preserve"> — terminy i obowiazek informacyjny; </w:t>
      </w:r>
      <w:r>
        <w:rPr>
          <w:rFonts w:ascii="Arial" w:cs="Arial" w:eastAsia="Arial" w:hAnsi="Arial"/>
          <w:i/>
          <w:iCs/>
          <w:sz w:val="22"/>
          <w:szCs w:val="22"/>
        </w:rPr>
        <w:t xml:space="preserve">art. 120, 125 O.p.</w:t>
      </w:r>
      <w:r>
        <w:rPr>
          <w:rFonts w:ascii="Arial" w:cs="Arial" w:eastAsia="Arial" w:hAnsi="Arial"/>
          <w:sz w:val="22"/>
          <w:szCs w:val="22"/>
        </w:rPr>
        <w:t xml:space="preserve"> — zasada legalnosci i szybkosci dzialania.</w:t>
      </w:r>
    </w:p>
    <w:p>
      <w:pPr>
        <w:spacing w:after="200" w:before="0"/>
        <w:jc w:val="left"/>
      </w:pPr>
      <w:r>
        <w:rPr>
          <w:rFonts w:ascii="Arial" w:cs="Arial" w:eastAsia="Arial" w:hAnsi="Arial"/>
          <w:b/>
          <w:bCs/>
          <w:sz w:val="22"/>
          <w:szCs w:val="22"/>
        </w:rPr>
        <w:t xml:space="preserve">Zastrzegamy, ze brak realizacji powyzszych zadan spowoduje wniesienie skargi do Wojewodzkiego Sadu Administracyjnego na bezczynnosc lub przewlekosc postepowania (</w:t>
      </w:r>
      <w:r>
        <w:rPr>
          <w:rFonts w:ascii="Arial" w:cs="Arial" w:eastAsia="Arial" w:hAnsi="Arial"/>
          <w:i/>
          <w:iCs/>
          <w:sz w:val="22"/>
          <w:szCs w:val="22"/>
        </w:rPr>
        <w:t xml:space="preserve">art. 149 par. 1-2 p.p.s.a.</w:t>
      </w:r>
      <w:r>
        <w:rPr>
          <w:rFonts w:ascii="Arial" w:cs="Arial" w:eastAsia="Arial" w:hAnsi="Arial"/>
          <w:b/>
          <w:bCs/>
          <w:sz w:val="22"/>
          <w:szCs w:val="22"/>
        </w:rPr>
        <w:t xml:space="preserve">) z wnioskiem o wymierzenie grzywny i przyznanie sumy pienieznej na rzecz skarzoących.</w:t>
      </w:r>
    </w:p>
    <w:p>
      <w:pPr>
        <w:spacing w:after="120" w:before="280"/>
      </w:pPr>
      <w:r>
        <w:rPr>
          <w:rFonts w:ascii="Arial" w:cs="Arial" w:eastAsia="Arial" w:hAnsi="Arial"/>
          <w:b/>
          <w:bCs/>
          <w:sz w:val="23"/>
          <w:szCs w:val="23"/>
        </w:rPr>
        <w:t xml:space="preserve">IX. Analiza prawna naruszen</w:t>
      </w:r>
    </w:p>
    <w:p>
      <w:pPr>
        <w:spacing w:after="80" w:before="180"/>
      </w:pPr>
      <w:r>
        <w:rPr>
          <w:rFonts w:ascii="Arial" w:cs="Arial" w:eastAsia="Arial" w:hAnsi="Arial"/>
          <w:b/>
          <w:bCs/>
          <w:sz w:val="22"/>
          <w:szCs w:val="22"/>
        </w:rPr>
        <w:t xml:space="preserve">1. Egzekucja po wygasnieciu zobowiazania</w:t>
      </w:r>
    </w:p>
    <w:p>
      <w:pPr>
        <w:spacing w:after="120" w:before="0"/>
        <w:jc w:val="left"/>
      </w:pPr>
      <w:r>
        <w:rPr>
          <w:rFonts w:ascii="Arial" w:cs="Arial" w:eastAsia="Arial" w:hAnsi="Arial"/>
          <w:sz w:val="22"/>
          <w:szCs w:val="22"/>
        </w:rPr>
        <w:t xml:space="preserve">Kontynuowanie egzekucji po wykonaniu zobowiazania w calosci z zabezpieczenia majatkowego stanowi dzialanie bez podstawy prawnej i narusza </w:t>
      </w:r>
      <w:r>
        <w:rPr>
          <w:rFonts w:ascii="Arial" w:cs="Arial" w:eastAsia="Arial" w:hAnsi="Arial"/>
          <w:i/>
          <w:iCs/>
          <w:sz w:val="22"/>
          <w:szCs w:val="22"/>
        </w:rPr>
        <w:t xml:space="preserve">art. 120 O.p.</w:t>
      </w:r>
      <w:r>
        <w:rPr>
          <w:rFonts w:ascii="Arial" w:cs="Arial" w:eastAsia="Arial" w:hAnsi="Arial"/>
          <w:sz w:val="22"/>
          <w:szCs w:val="22"/>
        </w:rPr>
        <w:t xml:space="preserve"> (zasade legalnosci) oraz </w:t>
      </w:r>
      <w:r>
        <w:rPr>
          <w:rFonts w:ascii="Arial" w:cs="Arial" w:eastAsia="Arial" w:hAnsi="Arial"/>
          <w:i/>
          <w:iCs/>
          <w:sz w:val="22"/>
          <w:szCs w:val="22"/>
        </w:rPr>
        <w:t xml:space="preserve">art. 59 par. 1 pkt 2 u.p.e.a.</w:t>
      </w:r>
      <w:r>
        <w:rPr>
          <w:rFonts w:ascii="Arial" w:cs="Arial" w:eastAsia="Arial" w:hAnsi="Arial"/>
          <w:sz w:val="22"/>
          <w:szCs w:val="22"/>
        </w:rPr>
        <w:t xml:space="preserve">, ktory nakazuje obligatoryjne umorzenie egzekucji z urzedu. Organ egzekucyjny - US Wroclaw-Stare Miasto - powinien byl umorzyc postepowanie niezwlocznie po wykonaniu tytulu. US Luban nie moze wykonywac zaliczen na podstawie tytulu, ktory wygasl.</w:t>
      </w:r>
    </w:p>
    <w:p>
      <w:pPr>
        <w:spacing w:after="80" w:before="180"/>
      </w:pPr>
      <w:r>
        <w:rPr>
          <w:rFonts w:ascii="Arial" w:cs="Arial" w:eastAsia="Arial" w:hAnsi="Arial"/>
          <w:b/>
          <w:bCs/>
          <w:sz w:val="22"/>
          <w:szCs w:val="22"/>
        </w:rPr>
        <w:t xml:space="preserve">2. Zaliczenie nadplat przed uplywem terminu zwrotu</w:t>
      </w:r>
    </w:p>
    <w:p>
      <w:pPr>
        <w:spacing w:after="120" w:before="0"/>
        <w:jc w:val="left"/>
      </w:pPr>
      <w:r>
        <w:rPr>
          <w:rFonts w:ascii="Arial" w:cs="Arial" w:eastAsia="Arial" w:hAnsi="Arial"/>
          <w:sz w:val="22"/>
          <w:szCs w:val="22"/>
        </w:rPr>
        <w:t xml:space="preserve">Zarowo ULG-1 Marcina za 2022 rok (zaliczona 19.04.2023 - osiem dni przed terminem 27.04.2023) jak i PIT-37 Marcina za 2024 rok (zaliczona 08.04.2025 - 38 dni przed terminem 16.05.2025) zostaly zaliczone przed powstaniem wierzytelnosci zwrotowej podatnika. Zgodnie z </w:t>
      </w:r>
      <w:r>
        <w:rPr>
          <w:rFonts w:ascii="Arial" w:cs="Arial" w:eastAsia="Arial" w:hAnsi="Arial"/>
          <w:i/>
          <w:iCs/>
          <w:sz w:val="22"/>
          <w:szCs w:val="22"/>
        </w:rPr>
        <w:t xml:space="preserve">art. 77 par. 1 O.p.</w:t>
      </w:r>
      <w:r>
        <w:rPr>
          <w:rFonts w:ascii="Arial" w:cs="Arial" w:eastAsia="Arial" w:hAnsi="Arial"/>
          <w:sz w:val="22"/>
          <w:szCs w:val="22"/>
        </w:rPr>
        <w:t xml:space="preserve"> wierzytelnosc o zwrot nadplaty powstaje najwczesniej z uplywem terminu zwrotu. Przed tym dniem organ nie ma wierzytelnosci do zajecia, a czynnosc zaliczenia jest bezskuteczna i podlega uchyleniu.</w:t>
      </w:r>
    </w:p>
    <w:p>
      <w:pPr>
        <w:spacing w:after="80" w:before="180"/>
      </w:pPr>
      <w:r>
        <w:rPr>
          <w:rFonts w:ascii="Arial" w:cs="Arial" w:eastAsia="Arial" w:hAnsi="Arial"/>
          <w:b/>
          <w:bCs/>
          <w:sz w:val="22"/>
          <w:szCs w:val="22"/>
        </w:rPr>
        <w:t xml:space="preserve">3. Zajecie wierzytelnosci Marii na dluog Marcina</w:t>
      </w:r>
    </w:p>
    <w:p>
      <w:pPr>
        <w:spacing w:after="120" w:before="0"/>
        <w:jc w:val="left"/>
      </w:pPr>
      <w:r>
        <w:rPr>
          <w:rFonts w:ascii="Arial" w:cs="Arial" w:eastAsia="Arial" w:hAnsi="Arial"/>
          <w:sz w:val="22"/>
          <w:szCs w:val="22"/>
        </w:rPr>
        <w:t xml:space="preserve">Zeznania wspolne za lata 2024 (korekta) i 2025 zostaly zlozone przez Marie Kazmierczak-Palke jako podatnika, z podaniem jej rachunku bankowego do zwrotu. Wierzytelnosc ze zwrotu podatku przysluguje podatnikowi wskazanemu w zeznaniu - Marii. Organ egzekucyjny w trybie u.p.e.a. moze zajac wylacznie wierzytelnosc samego dluznika egzekwowanego (</w:t>
      </w:r>
      <w:r>
        <w:rPr>
          <w:rFonts w:ascii="Arial" w:cs="Arial" w:eastAsia="Arial" w:hAnsi="Arial"/>
          <w:i/>
          <w:iCs/>
          <w:sz w:val="22"/>
          <w:szCs w:val="22"/>
        </w:rPr>
        <w:t xml:space="preserve">art. 89 u.p.e.a.</w:t>
      </w:r>
      <w:r>
        <w:rPr>
          <w:rFonts w:ascii="Arial" w:cs="Arial" w:eastAsia="Arial" w:hAnsi="Arial"/>
          <w:sz w:val="22"/>
          <w:szCs w:val="22"/>
        </w:rPr>
        <w:t xml:space="preserve">), a nie jego malzonki bedacej osoba trzecia. Ponadto, zgodnie z </w:t>
      </w:r>
      <w:r>
        <w:rPr>
          <w:rFonts w:ascii="Arial" w:cs="Arial" w:eastAsia="Arial" w:hAnsi="Arial"/>
          <w:i/>
          <w:iCs/>
          <w:sz w:val="22"/>
          <w:szCs w:val="22"/>
        </w:rPr>
        <w:t xml:space="preserve">art. 76a par. 2 O.p.</w:t>
      </w:r>
      <w:r>
        <w:rPr>
          <w:rFonts w:ascii="Arial" w:cs="Arial" w:eastAsia="Arial" w:hAnsi="Arial"/>
          <w:sz w:val="22"/>
          <w:szCs w:val="22"/>
        </w:rPr>
        <w:t xml:space="preserve">, zaliczenie nadplaty ze wspolnego zeznania na zaleglosci jednego malzonka wymaga zgody drugiego - zgody takiej nikt nie wyrazal.</w:t>
      </w:r>
    </w:p>
    <w:p>
      <w:pPr>
        <w:spacing w:after="80" w:before="180"/>
      </w:pPr>
      <w:r>
        <w:rPr>
          <w:rFonts w:ascii="Arial" w:cs="Arial" w:eastAsia="Arial" w:hAnsi="Arial"/>
          <w:b/>
          <w:bCs/>
          <w:sz w:val="22"/>
          <w:szCs w:val="22"/>
        </w:rPr>
        <w:t xml:space="preserve">4. Obowiazek organu — weryfikacja i koordynacja</w:t>
      </w:r>
    </w:p>
    <w:p>
      <w:pPr>
        <w:spacing w:after="180" w:before="0"/>
        <w:jc w:val="left"/>
      </w:pPr>
      <w:r>
        <w:rPr>
          <w:rFonts w:ascii="Arial" w:cs="Arial" w:eastAsia="Arial" w:hAnsi="Arial"/>
          <w:sz w:val="22"/>
          <w:szCs w:val="22"/>
        </w:rPr>
        <w:t xml:space="preserve">Urzad Skarbowy w Lubaniu jako organ wlasciwy do zwrotu rozliczen PIT ma samodzielny, ustawowy obowiazek weryfikacji istnienia tytulu egzekucyjnego przed wykonaniem zaliczenia (</w:t>
      </w:r>
      <w:r>
        <w:rPr>
          <w:rFonts w:ascii="Arial" w:cs="Arial" w:eastAsia="Arial" w:hAnsi="Arial"/>
          <w:i/>
          <w:iCs/>
          <w:sz w:val="22"/>
          <w:szCs w:val="22"/>
        </w:rPr>
        <w:t xml:space="preserve">art. 35 par. 1 u.p.e.a.</w:t>
      </w:r>
      <w:r>
        <w:rPr>
          <w:rFonts w:ascii="Arial" w:cs="Arial" w:eastAsia="Arial" w:hAnsi="Arial"/>
          <w:sz w:val="22"/>
          <w:szCs w:val="22"/>
        </w:rPr>
        <w:t xml:space="preserve">) oraz obowiazek dzialania wnikliwie i szybko (</w:t>
      </w:r>
      <w:r>
        <w:rPr>
          <w:rFonts w:ascii="Arial" w:cs="Arial" w:eastAsia="Arial" w:hAnsi="Arial"/>
          <w:i/>
          <w:iCs/>
          <w:sz w:val="22"/>
          <w:szCs w:val="22"/>
        </w:rPr>
        <w:t xml:space="preserve">art. 125 O.p.</w:t>
      </w:r>
      <w:r>
        <w:rPr>
          <w:rFonts w:ascii="Arial" w:cs="Arial" w:eastAsia="Arial" w:hAnsi="Arial"/>
          <w:sz w:val="22"/>
          <w:szCs w:val="22"/>
        </w:rPr>
        <w:t xml:space="preserve">). Organ nie moze bezkrytycznie realizowac zajec, jesli podstawa egzekucji wygasla. Koordynacja miedzy US Luban a US Wroclaw-Stare Miasto lezny po stronie organow - nie po stronie podatnikow.</w:t>
      </w:r>
    </w:p>
    <w:p>
      <w:pPr>
        <w:spacing w:after="80" w:before="320"/>
      </w:pPr>
      <w:r>
        <w:rPr>
          <w:rFonts w:ascii="Arial" w:cs="Arial" w:eastAsia="Arial" w:hAnsi="Arial"/>
          <w:sz w:val="22"/>
          <w:szCs w:val="22"/>
        </w:rPr>
        <w:t xml:space="preserve">Z powazaniem,</w:t>
      </w:r>
    </w:p>
    <w:p>
      <w:pPr>
        <w:spacing w:after="60" w:before="560"/>
      </w:pPr>
      <w:r>
        <w:rPr>
          <w:rFonts w:ascii="Arial" w:cs="Arial" w:eastAsia="Arial" w:hAnsi="Arial"/>
          <w:sz w:val="22"/>
          <w:szCs w:val="22"/>
        </w:rPr>
        <w:t xml:space="preserve">_________________________________</w:t>
      </w:r>
    </w:p>
    <w:p>
      <w:pPr>
        <w:spacing w:after="60" w:before="0"/>
        <w:jc w:val="left"/>
      </w:pPr>
      <w:r>
        <w:rPr>
          <w:rFonts w:ascii="Arial" w:cs="Arial" w:eastAsia="Arial" w:hAnsi="Arial"/>
          <w:sz w:val="22"/>
          <w:szCs w:val="22"/>
        </w:rPr>
        <w:t xml:space="preserve">Marcin Palka</w:t>
      </w:r>
    </w:p>
    <w:p>
      <w:pPr>
        <w:spacing w:after="60" w:before="480"/>
      </w:pPr>
      <w:r>
        <w:rPr>
          <w:rFonts w:ascii="Arial" w:cs="Arial" w:eastAsia="Arial" w:hAnsi="Arial"/>
          <w:sz w:val="22"/>
          <w:szCs w:val="22"/>
        </w:rPr>
        <w:t xml:space="preserve">_________________________________</w:t>
      </w:r>
    </w:p>
    <w:p>
      <w:pPr>
        <w:spacing w:after="100" w:before="0"/>
        <w:jc w:val="left"/>
      </w:pPr>
      <w:r>
        <w:rPr>
          <w:rFonts w:ascii="Arial" w:cs="Arial" w:eastAsia="Arial" w:hAnsi="Arial"/>
          <w:sz w:val="22"/>
          <w:szCs w:val="22"/>
        </w:rPr>
        <w:t xml:space="preserve">Maria Kazmierczak-Palka</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2026-05-27T06:13:18.874Z</dcterms:created>
  <dcterms:modified xsi:type="dcterms:W3CDTF">2026-05-27T06:13:18.885Z</dcterms:modified>
</cp:coreProperties>
</file>

<file path=docProps/custom.xml><?xml version="1.0" encoding="utf-8"?>
<Properties xmlns="http://schemas.openxmlformats.org/officeDocument/2006/custom-properties" xmlns:vt="http://schemas.openxmlformats.org/officeDocument/2006/docPropsVTypes"/>
</file>