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ODPOWIEDŹ NA PISMO Z DNIA 8 CZERWCA 2026 R.</w:t>
      </w:r>
    </w:p>
    <w:p/>
    <w:p>
      <w:r>
        <w:rPr>
          <w:b/>
        </w:rPr>
        <w:t>Marcin Pałka</w:t>
      </w:r>
      <w:r>
        <w:t xml:space="preserve"> (PESEL: 88051210597)</w:t>
      </w:r>
    </w:p>
    <w:p>
      <w:r>
        <w:rPr>
          <w:b/>
        </w:rPr>
        <w:t>Maria Kaźmierczak-Pałka</w:t>
      </w:r>
      <w:r>
        <w:t xml:space="preserve"> (PESEL: 91030707182)</w:t>
      </w:r>
    </w:p>
    <w:p>
      <w:r>
        <w:t>ul. Stawowa 6, 59-800 Lubań</w:t>
      </w:r>
    </w:p>
    <w:p/>
    <w:p>
      <w:r>
        <w:t>Lubań, dnia 8 czerwca 2026 r.</w:t>
      </w:r>
    </w:p>
    <w:p/>
    <w:p>
      <w:r>
        <w:rPr>
          <w:b/>
        </w:rPr>
        <w:t>Naczelnik Urzędu Skarbowego w Lubaniu</w:t>
      </w:r>
    </w:p>
    <w:p>
      <w:r>
        <w:t>ul. Stara 1, 59-800 Lubań</w:t>
      </w:r>
    </w:p>
    <w:p/>
    <w:p>
      <w:r>
        <w:t>Do wiadomości:</w:t>
      </w:r>
    </w:p>
    <w:p>
      <w:pPr>
        <w:pStyle w:val="ListBullet"/>
      </w:pPr>
      <w:r>
        <w:rPr>
          <w:b/>
        </w:rPr>
        <w:t>Kierownik komórki wierzycielsko-egzekucyjnej Urzędu Skarbowego Wrocław-Stare Miasto</w:t>
      </w:r>
    </w:p>
    <w:p>
      <w:pPr>
        <w:pStyle w:val="ListBullet"/>
      </w:pPr>
      <w:r>
        <w:rPr>
          <w:b/>
        </w:rPr>
        <w:t>Rzecznik Praw Podatnika</w:t>
      </w:r>
    </w:p>
    <w:p/>
    <w:p>
      <w:r>
        <w:t>Dotyczy: pismo z dnia 8 czerwca 2026 r. (nr sprawy / znak: [do uzupełnienia]) w przedmiocie rozliczenia nadpłat w podatku dochodowym od osób fizycznych (PIT).</w:t>
      </w:r>
    </w:p>
    <w:p/>
    <w:p/>
    <w:p/>
    <w:p>
      <w:pPr>
        <w:pStyle w:val="Heading3"/>
      </w:pPr>
      <w:r>
        <w:t>ODPOWIEDŹ NA PISMO Z DNIA 8 CZERWCA 2026 R.</w:t>
      </w:r>
    </w:p>
    <w:p>
      <w:pPr>
        <w:pStyle w:val="Heading4"/>
      </w:pPr>
      <w:r>
        <w:t>WEZWANIE DO NATYCHMIASTOWEGO ZWROTU BEZPRAWNIE PRZETRZYMYWANYCH NADPŁAT PIT WRAZ Z OPROCENTOWANIEM ORAZ ZAPRZESTANIA BEZPODSTAWNYCH ZALICZEŃ</w:t>
      </w:r>
    </w:p>
    <w:p/>
    <w:p>
      <w:r>
        <w:t>Działając w imieniu własnym, nawiązując do pisma Naczelnika Urzędu Skarbowego w Lubaniu z dnia 8 czerwca 2026 r., niniejszym:</w:t>
      </w:r>
    </w:p>
    <w:p/>
    <w:p>
      <w:pPr>
        <w:pStyle w:val="ListBullet"/>
      </w:pPr>
      <w:r>
        <w:rPr>
          <w:b/>
        </w:rPr>
        <w:t>Przyjmujemy do wiadomości</w:t>
      </w:r>
      <w:r>
        <w:t xml:space="preserve"> deklarację organu, iż dotychczasowe rzekome zobowiązanie z tytułu „konfiskaty/przepadku mienia (WKP)” (sygn. egzekucji US Wrocław-Stare Miasto: 0227-SEW.722.1585028.2025) jest niewymagalne i nie stanowi podstawy do dokonywania zaliczeń nadpłat podatkowych.</w:t>
      </w:r>
    </w:p>
    <w:p>
      <w:pPr>
        <w:pStyle w:val="ListBullet"/>
      </w:pPr>
      <w:r>
        <w:rPr>
          <w:b/>
        </w:rPr>
        <w:t>Kategorycznie kwestionujemy</w:t>
      </w:r>
      <w:r>
        <w:t xml:space="preserve"> i sprzeciwiamy się próbom zaliczenia naszych nadpłat w podatku PIT na poczet jakichkolwiek innych, nowo wskazanych tytułów wykonawczych lub mandatowych, tj. zajęć komorniczych o sygnaturach KM 916/26 (Komornik Sądowy przy Sądzie Rejonowym w Legnicy) i KM 1579/26 (Komornik Sądowy przy Sądzie Rejonowym we Wrocławiu) oraz mandatów karnych KPP Bolesławiec o nr DI0779969 i DI0779970.</w:t>
      </w:r>
    </w:p>
    <w:p>
      <w:pPr>
        <w:pStyle w:val="ListBullet"/>
      </w:pPr>
      <w:r>
        <w:rPr>
          <w:b/>
        </w:rPr>
        <w:t>Wzywamy do natychmiastowej wypłaty</w:t>
      </w:r>
      <w:r>
        <w:t xml:space="preserve"> na nasze rachunki bankowe pełnej kwoty przetrzymywanych nadpłat w łącznej wysokości 10.975,08 zł wraz z należnym oprocentowaniem ustawowym w kwocie 435,93 zł (liczonym na dzień 8 czerwca 2026 r. i narastającym do dnia zapłaty), co daje łącznie kwotę 11.410,01 zł.</w:t>
      </w:r>
    </w:p>
    <w:p/>
    <w:p/>
    <w:p/>
    <w:p>
      <w:pPr>
        <w:pStyle w:val="Heading3"/>
      </w:pPr>
      <w:r>
        <w:t>UZASADNIENIE</w:t>
      </w:r>
    </w:p>
    <w:p/>
    <w:p>
      <w:pPr>
        <w:pStyle w:val="Heading4"/>
      </w:pPr>
      <w:r>
        <w:t>I. Brak aktualnej podstawy egzekucyjnej – uchylenie wszystkich zajęć w dniu 8 czerwca 2026 r.</w:t>
      </w:r>
    </w:p>
    <w:p>
      <w:r>
        <w:t>Głównym i bezspornym zarzutem niweczącym jakąkolwiek możliwość przetrzymywania lub zaliczenia naszych nadpłat na poczet zaległości dochodzonych w postępowaniach egzekucyjnych o sygn. KM 916/26 oraz KM 1579/26 jest fakt, iż w dniu dzisiejszym, tj. 8 czerwca 2026 r. (co zbiega się z datą pisma organu), wszystkie zajęcia komornicze na rachunkach bankowych oraz wierzytelnościach zostały formalnie uchylone i zakończone.</w:t>
      </w:r>
    </w:p>
    <w:p/>
    <w:p>
      <w:r>
        <w:t>Zgodnie z art. 60 § 1 ustawy o postępowaniu egzekucyjnym w administracji (u.p.e.a.) oraz odpowiednimi przepisami Kodeksu postępowania cywilnego (k.p.c.) dotyczącymi egzekucji sądowej, organ egzekucyjny (lub wierzyciel) po uchyleniu zajęcia traci jakiekolwiek prawo do żądania przekazania środków objętych dotychczasowym zajęciem. Przetrzymywanie środków przez Urząd Skarbowy po dacie uchylenia zajęć stanowi rażące bezprawie i działanie bez podstawy prawnej (art. 120 Ordynacji podatkowej).</w:t>
      </w:r>
    </w:p>
    <w:p/>
    <w:p>
      <w:pPr>
        <w:pStyle w:val="Heading4"/>
      </w:pPr>
      <w:r>
        <w:t>II. Obalenie podstawy prawnej z art. 92 § 3 Ordynacji podatkowej</w:t>
      </w:r>
    </w:p>
    <w:p>
      <w:r>
        <w:t>Naczelnik Urzędu Skarbowego w Lubaniu w swoim piśmie usiłuje powoływać się na treść art. 92 § 3 ustawy z dnia 29 sierpnia 1997 r. – Ordynacja podatkowa (O.p.), próbując uzasadnić tym przepisem wstrzymanie wypłaty lub przymusowe zaliczenie wspólnych nadpłat. Stanowisko to jest całkowicie błędne z następujących przyczyn:</w:t>
      </w:r>
    </w:p>
    <w:p/>
    <w:p>
      <w:pPr>
        <w:pStyle w:val="ListBullet"/>
      </w:pPr>
      <w:r>
        <w:rPr>
          <w:b/>
        </w:rPr>
        <w:t>Przepis art. 92 § 3 O.p. nie dotyczy zobowiązań mandatowych ani komorniczych (sądowych)</w:t>
      </w:r>
    </w:p>
    <w:p>
      <w:r>
        <w:t xml:space="preserve">Zgodnie z brzmieniem art. 92 § 3 O.p., zaliczenie nadpłaty na poczet zobowiązań podatkowych jednego z małżonków nie wymaga zgody drugiego małżonka, jeżeli małżonkowie rozliczali się wspólnie. Kluczowe jest tu pojęcie „zobowiązania podatkowego”. Mandaty karne (nakładane przez KPP Bolesławiec) oraz wierzytelności dochodzone przez komorników sądowych (KM 916/26, KM 1579/26) nie stanowią „zobowiązań podatkowych” w rozumieniu Ordynacji podatkowej. Są to odpowiednio kary grzywny (należności o charakterze administracyjnym lub karnym skarbowym) oraz wierzytelności cywilnoprawne/sądowe. Przepisy Ordynacji podatkowej dotyczące uproszczonego zaliczania nadpłat bez zgody małżonka mają charakter wyjątkowy i nie mogą być interpretowane rozszerzająco (zgodnie z zasadą </w:t>
      </w:r>
      <w:r>
        <w:rPr>
          <w:i/>
        </w:rPr>
        <w:t>singulariaborum non sunt extendenda</w:t>
      </w:r>
      <w:r>
        <w:t>).</w:t>
      </w:r>
    </w:p>
    <w:p/>
    <w:p>
      <w:pPr>
        <w:pStyle w:val="ListBullet"/>
      </w:pPr>
      <w:r>
        <w:rPr>
          <w:b/>
        </w:rPr>
        <w:t>Indywidualny charakter długu Marcina Pałki a wspólna nadpłata</w:t>
      </w:r>
    </w:p>
    <w:p>
      <w:r>
        <w:t>Wskazane przez organ tytuły (zajęcia komornicze i mandaty) dotyczą wyłącznie i osobiście Marcina Pałki. Nie są to wspólne długi obojga małżonków. Wierzytelność z tytułu nadpłaty powstała w wyniku wspólnego rozliczenia podatkowego (zeznania wspólnego małżonków), w którym jako pierwszy podatnik (oraz osoba wskazująca rachunek do zwrotu) występuje Maria Kaźmierczak-Pałka. Zgodnie z art. 76a § 2 O.p. w zw. z art. 76b O.p., zaliczenie nadpłaty na zaległości innego podmiotu (w tym indywidualne zobowiązania współmałżonka niebędące zobowiązaniami podatkowymi) wymaga wyraźnej zgody drugiego małżonka. Maria Kaźmierczak-Pałka nigdy nie wyrażała i nie wyrazi zgody na spłatę indywidualnych, niepodatkowych długów męża z jej środków.</w:t>
      </w:r>
    </w:p>
    <w:p/>
    <w:p>
      <w:pPr>
        <w:pStyle w:val="ListBullet"/>
      </w:pPr>
      <w:r>
        <w:rPr>
          <w:b/>
        </w:rPr>
        <w:t>Brak wykazania udziału Marii Kaźmierczak-Pałki w powstałej nadpłacie</w:t>
      </w:r>
    </w:p>
    <w:p>
      <w:r>
        <w:t>Naczelnik Urzędu Skarbowego w Lubaniu w żaden sposób nie wyodrębnił ani nie wykazał, w jakiej części wspólna nadpłata została wypracowana przez każdego z małżonków. Zajęcie wierzytelności z tytułu nadpłaty małżonków na poczet długu jednego z nich może dotyczyć wyłącznie tej części nadpłaty, która przypada dłużnikowi. Brak takiego podziału uniemożliwia organowi dokonanie jakiegokolwiek jednostronnego zaliczenia bez narażenia się na zarzut bezprawnego przywłaszczenia środków należących do osoby trzeciej (małżonki niebędącej dłużnikiem).</w:t>
      </w:r>
    </w:p>
    <w:p/>
    <w:p>
      <w:pPr>
        <w:pStyle w:val="ListBullet"/>
      </w:pPr>
      <w:r>
        <w:rPr>
          <w:b/>
        </w:rPr>
        <w:t>Naruszenie art. 89 u.p.e.a. oraz zasad egzekucji z wierzytelności</w:t>
      </w:r>
    </w:p>
    <w:p>
      <w:r>
        <w:t>Zgodnie z art. 89 ustawy o postępowaniu egzekucyjnym w administracji oraz art. 896 k.p.c., zajęcie wierzytelności może obejmować wyłącznie prawa majątkowe przysługujące dłużnikowi (Marcinowi Pałce). Zwrot nadpłaty z PIT, gdzie stroną rozliczenia i odbiorcą jest Maria Kaźmierczak-Pałka, stanowi jej osobistą wierzytelność (lub co najmniej składnik majątku wspólnego objęty szczególnym reżimem ochrony). Egzekucja skierowana do dłużnika nie może prowadzić do zajęcia wierzytelności przysługującej osobie trzeciej, która dłużnikiem nie jest.</w:t>
      </w:r>
    </w:p>
    <w:p/>
    <w:p/>
    <w:p/>
    <w:p>
      <w:pPr>
        <w:pStyle w:val="Heading3"/>
      </w:pPr>
      <w:r>
        <w:t>III. Zestawienie kwot podlegających natychmiastowemu zwrotowi</w:t>
      </w:r>
    </w:p>
    <w:p/>
    <w:p>
      <w:r>
        <w:t>Wzywamy do niezwłocznego zwrotu następujących kwot (stanowiących bezprawnie zatrzymane nadpłaty):</w:t>
      </w:r>
    </w:p>
    <w:p>
      <w:pPr>
        <w:pStyle w:val="ListBullet"/>
      </w:pPr>
      <w:r>
        <w:rPr>
          <w:b/>
        </w:rPr>
        <w:t>Nadpłaty z rozliczeń PIT-37 i ULG-1:</w:t>
      </w:r>
      <w:r>
        <w:t xml:space="preserve"> łączna kwota główna wynosi 10.975,08 zł.</w:t>
      </w:r>
    </w:p>
    <w:p>
      <w:pPr>
        <w:pStyle w:val="ListBullet"/>
      </w:pPr>
      <w:r>
        <w:rPr>
          <w:b/>
        </w:rPr>
        <w:t>Oprocentowanie za zwłokę</w:t>
      </w:r>
      <w:r>
        <w:t xml:space="preserve"> naliczone na podstawie art. 78 § 3 pkt 1 Ordynacji podatkowej (w wysokości 50% stopy odsetek za zwłokę od zaległości podatkowych, tj. 6,75% w skali roku): na dzień 8 czerwca 2026 r. wynosi 435,93 zł.</w:t>
      </w:r>
    </w:p>
    <w:p/>
    <w:p>
      <w:r>
        <w:rPr>
          <w:b/>
        </w:rPr>
        <w:t>ŁĄCZNIE DO WYPŁATY na dzień 8 czerwca 2026 r.: 10.975,08 zł + 435,93 zł odsetek = 11.410,01 zł</w:t>
      </w:r>
    </w:p>
    <w:p/>
    <w:p>
      <w:r>
        <w:t>Odsetki narastają dalej za każdy dzień zwłoki aż do dnia faktycznego dokonania przelewu na wskazane poniżej rachunki bankowe.</w:t>
      </w:r>
    </w:p>
    <w:p/>
    <w:p/>
    <w:p/>
    <w:p>
      <w:pPr>
        <w:pStyle w:val="Heading3"/>
      </w:pPr>
      <w:r>
        <w:t>IV. Żądania wnioskodawców</w:t>
      </w:r>
    </w:p>
    <w:p/>
    <w:p>
      <w:r>
        <w:t>W związku z powyższym żądamy od Naczelnika Urzędu Skarbowego w Lubaniu:</w:t>
      </w:r>
    </w:p>
    <w:p/>
    <w:p>
      <w:pPr>
        <w:pStyle w:val="ListBullet"/>
      </w:pPr>
      <w:r>
        <w:rPr>
          <w:b/>
        </w:rPr>
        <w:t>Natychmiastowego zaprzestania wstrzymywania i dokonywania jakichkolwiek zaliczeń</w:t>
      </w:r>
      <w:r>
        <w:t xml:space="preserve"> nadpłat PIT na poczet spraw komorniczych KM 916/26, KM 1579/26 oraz mandatów DI0779969 i DI0779970.</w:t>
      </w:r>
    </w:p>
    <w:p>
      <w:pPr>
        <w:pStyle w:val="ListBullet"/>
      </w:pPr>
      <w:r>
        <w:rPr>
          <w:b/>
        </w:rPr>
        <w:t>Niezwłocznego (w terminie do 14 dni od doręczenia niniejszego pisma) zwrotu pełnej kwoty 11.410,01 zł</w:t>
      </w:r>
      <w:r>
        <w:t xml:space="preserve"> (wraz z odsetkami należnymi na dzień przelewu) na poniższe rachunki bankowe:</w:t>
      </w:r>
    </w:p>
    <w:p>
      <w:pPr>
        <w:pStyle w:val="ListBullet"/>
      </w:pPr>
      <w:r>
        <w:t xml:space="preserve">Rachunek Marcina Pałki: </w:t>
      </w:r>
      <w:r>
        <w:rPr>
          <w:b/>
        </w:rPr>
        <w:t>PL21 2490 0005 0000 4000 1614 9096</w:t>
      </w:r>
    </w:p>
    <w:p>
      <w:pPr>
        <w:pStyle w:val="ListBullet"/>
      </w:pPr>
      <w:r>
        <w:t xml:space="preserve">Rachunek Marii Kaźmierczak-Pałki: </w:t>
      </w:r>
      <w:r>
        <w:rPr>
          <w:b/>
        </w:rPr>
        <w:t>PL44 1090 1955 0000 0001 2130 6229</w:t>
      </w:r>
    </w:p>
    <w:p>
      <w:pPr>
        <w:pStyle w:val="ListBullet"/>
      </w:pPr>
      <w:r>
        <w:rPr>
          <w:b/>
        </w:rPr>
        <w:t>Sporządzenia i doręczenia pisemnego, szczegółowego wyjaśnienia</w:t>
      </w:r>
      <w:r>
        <w:t xml:space="preserve"> faktycznego i prawnego każdego zaliczenia nadpłat PIT, ze wskazaniem dokładnej daty i kwoty każdego z nich oraz precyzyjnego przyporządkowania do konkretnego dłużnika i tytułu.</w:t>
      </w:r>
    </w:p>
    <w:p>
      <w:pPr>
        <w:pStyle w:val="ListBullet"/>
      </w:pPr>
      <w:r>
        <w:rPr>
          <w:b/>
        </w:rPr>
        <w:t>Formalnego potwierdzenia wycofania</w:t>
      </w:r>
      <w:r>
        <w:t xml:space="preserve"> przez Urząd Skarbowy w Lubaniu wszelkich zastrzeżeń i blokad dotyczących wypłaty nadpłat.</w:t>
      </w:r>
    </w:p>
    <w:p>
      <w:pPr>
        <w:pStyle w:val="ListBullet"/>
      </w:pPr>
      <w:r>
        <w:rPr>
          <w:b/>
        </w:rPr>
        <w:t>Dokonania niezbędnej koordynacji</w:t>
      </w:r>
      <w:r>
        <w:t xml:space="preserve"> z wierzycielami oraz komornikami w celu wyeliminowania dalszego dublowania czynności egzekucyjnych.</w:t>
      </w:r>
    </w:p>
    <w:p/>
    <w:p/>
    <w:p/>
    <w:p>
      <w:pPr>
        <w:pStyle w:val="Heading3"/>
      </w:pPr>
      <w:r>
        <w:t>V. Dalsze kroki prawne w przypadku bezczynności organu</w:t>
      </w:r>
    </w:p>
    <w:p/>
    <w:p>
      <w:r>
        <w:t>Brak realizacji powyższych żądań w wyznaczonym terminie skutkować będzie:</w:t>
      </w:r>
    </w:p>
    <w:p/>
    <w:p>
      <w:pPr>
        <w:pStyle w:val="ListBullet"/>
      </w:pPr>
      <w:r>
        <w:rPr>
          <w:b/>
        </w:rPr>
        <w:t>Wniesieniem skargi do Wojewódzkiego Sądu Administracyjnego we Wrocławiu</w:t>
      </w:r>
      <w:r>
        <w:t xml:space="preserve"> na bezczynność oraz przewlekłe prowadzenie postępowania przez Naczelnika Urzędu Skarbowego w Lubaniu (na podstawie art. 149 p.p.s.a.), wraz z wnioskiem o wymierzenie organowi grzywny oraz przyznanie sumy pieniężnej na rzecz skarżących.</w:t>
      </w:r>
    </w:p>
    <w:p>
      <w:pPr>
        <w:pStyle w:val="ListBullet"/>
      </w:pPr>
      <w:r>
        <w:rPr>
          <w:b/>
        </w:rPr>
        <w:t>Złożeniem oficjalnej skargi do Rzecznika Praw Podatnika</w:t>
      </w:r>
      <w:r>
        <w:t xml:space="preserve"> w związku z rażącym naruszeniem zasady zaufania do organów podatkowych (art. 121 O.p.) oraz bezprawnym przetrzymywaniem środków obywateli.</w:t>
      </w:r>
    </w:p>
    <w:p>
      <w:pPr>
        <w:pStyle w:val="ListBullet"/>
      </w:pPr>
      <w:r>
        <w:rPr>
          <w:b/>
        </w:rPr>
        <w:t>Wystąpieniem na drogę cywilną z powództwem o odszkodowanie</w:t>
      </w:r>
      <w:r>
        <w:t xml:space="preserve"> przeciwko Skarbowi Państwa (reprezentowanemu przez Izbę Administracji Skarbowej we Wrocławiu) na podstawie art. 417 Kodeksu cywilnego za szkodę wyrządzoną przez niezgodne z prawem działanie przy wykonywaniu władzy publicznej.</w:t>
      </w:r>
    </w:p>
    <w:p/>
    <w:p/>
    <w:p>
      <w:r>
        <w:t>Z poważaniem,</w:t>
      </w:r>
    </w:p>
    <w:p/>
    <w:p/>
    <w:p>
      <w:r>
        <w:rPr>
          <w:b/>
        </w:rPr>
        <w:t>Marcin Pałka</w:t>
      </w:r>
    </w:p>
    <w:p/>
    <w:p/>
    <w:p>
      <w:r>
        <w:rPr>
          <w:b/>
        </w:rPr>
        <w:t>Maria Kaźmierczak-Pałka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