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9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86"/>
        <w:bidi w:val="0"/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608965</wp:posOffset>
            </wp:positionH>
            <wp:positionV relativeFrom="paragraph">
              <wp:posOffset>1257300</wp:posOffset>
            </wp:positionV>
            <wp:extent cx="5581015" cy="1591310"/>
            <wp:effectExtent l="0" t="0" r="635" b="889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>Разработана программа, которая вычисляет число π двумя способами: на CPU (с использованием последовательной функции CalcPi) и на GPU (с использованием параллельного CUDA-ядра CalcPiKernel), листнинг 1. я. Продемонстрирован результат выполнения программы, рисунок 1.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Результат вычислений числа π на ЦП и ГП.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6" o:spid="_x0000_s1036" o:spt="202" type="#_x0000_t202" style="position:absolute;left:0pt;margin-left:-4.8pt;margin-top:1pt;height:409.35pt;width:513.7pt;mso-wrap-distance-bottom:0pt;mso-wrap-distance-top:0pt;z-index:25166028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&lt;cuda_runtime.h&gt;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&lt;iostream&gt;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&lt;chrono&gt;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Golenishchev Artem, KE-220 Lab 9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100000000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интервалов для вычисления π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CPU вычисление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chrono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high_resolution_clock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now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auto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chrono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high_resolution_clock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now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cpuTime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chrono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duration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endCPU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"Computed pi (CPU):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piCPU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", Time: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cpuTime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 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GPU вычисление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float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gpuTime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cudaEvent_t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cudaEventCreate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cudaEventRecord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cudaEventElapsedTime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gpuTime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cudaEventDestroy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start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cudaEventDestroy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stop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267F99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::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cout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"Computed pi (GPU):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", Time: 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gpuTime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1000.0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 seconds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первой параллельной программы</w:t>
      </w:r>
    </w:p>
    <w:p>
      <w:pPr>
        <w:pStyle w:val="86"/>
        <w:bidi w:val="0"/>
        <w:rPr>
          <w:rFonts w:hint="default"/>
          <w:lang w:val="ru-RU"/>
        </w:rPr>
      </w:pPr>
      <w:r>
        <w:pict>
          <v:shape id="_x0000_s1037" o:spid="_x0000_s1037" o:spt="202" type="#_x0000_t202" style="position:absolute;left:0pt;margin-left:21.55pt;margin-top:100.3pt;height:366.2pt;width:475.1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 CUDA ядро для параллельного вычисления суммы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__global__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calcPiKernel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extern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__shared__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[];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Shared memory для частичных сумм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blockDim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threadIdx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coef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coef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__syncthreads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Редукция внутри блока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stride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blockDim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stride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stride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stride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stride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__syncthreads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Запись результата блока в глобальную память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tid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blockIdx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.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]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sharedSums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/>
              </w:txbxContent>
            </v:textbox>
            <w10:wrap type="topAndBottom"/>
          </v:shape>
        </w:pict>
      </w:r>
      <w:r>
        <w:rPr>
          <w:rFonts w:hint="default"/>
          <w:lang w:val="ru-RU"/>
        </w:rPr>
        <w:t>В CUDA-ядре каждый поток обрабатывает часть итераций, вычисляет локальную сумму, а затем выполняется редукция в пределах блока с использованием общей памяти. После выполнения всех блоков частичные суммы копируются на хост, где происходит финальная редукци.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Преставлен код </w:t>
      </w:r>
      <w:r>
        <w:rPr>
          <w:rFonts w:hint="default"/>
          <w:lang w:val="en-US"/>
        </w:rPr>
        <w:t>CUDA</w:t>
      </w:r>
      <w:r>
        <w:rPr>
          <w:rFonts w:hint="default"/>
          <w:lang w:val="ru-RU"/>
        </w:rPr>
        <w:t>-ядра, листнинг 2.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Листнинг 2. Реализация функций для </w:t>
      </w:r>
      <w:r>
        <w:rPr>
          <w:rFonts w:hint="default"/>
          <w:lang w:val="en-US"/>
        </w:rPr>
        <w:t xml:space="preserve">CPU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GPU, </w:t>
      </w:r>
      <w:r>
        <w:rPr>
          <w:rFonts w:hint="default"/>
          <w:lang w:val="ru-RU"/>
        </w:rPr>
        <w:t xml:space="preserve">реализация </w:t>
      </w:r>
      <w:r>
        <w:rPr>
          <w:rFonts w:hint="default"/>
          <w:lang w:val="en-US"/>
        </w:rPr>
        <w:t>CUDA-</w:t>
      </w:r>
      <w:r>
        <w:rPr>
          <w:rFonts w:hint="default"/>
          <w:lang w:val="ru-RU"/>
        </w:rPr>
        <w:t>ядра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функции CalcPiGPU используется CUDA-ядро calcPiKernel, которое выполняет параллельное вычисление суммы элементов для нахождения числа 𝜋π. Каждая нить вычисляет вклад одного интервала в сумму, используя 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auto"/>
            <w:kern w:val="0"/>
            <w:sz w:val="28"/>
            <w:szCs w:val="28"/>
            <w:lang w:val="ru-RU" w:eastAsia="en-US" w:bidi="ar-SA"/>
          </w:rPr>
          <m:t>4</m:t>
        </m:r>
        <m:r>
          <m:rPr>
            <m:sty m:val="p"/>
          </m:rPr>
          <w:rPr>
            <w:rFonts w:hint="default" w:ascii="DejaVu Math TeX Gyre" w:hAnsi="DejaVu Math TeX Gyre" w:cs="Times New Roman"/>
            <w:color w:val="auto"/>
            <w:kern w:val="0"/>
            <w:sz w:val="28"/>
            <w:szCs w:val="28"/>
            <w:lang w:val="en-US" w:eastAsia="en-US" w:bidi="ar-SA"/>
          </w:rPr>
          <m:t>/(1+</m:t>
        </m:r>
        <m:sSup>
          <m:sSupPr>
            <m:ctrlP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m:t>x</m:t>
            </m:r>
            <m:ctrlP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  <m:t>2</m:t>
            </m:r>
            <m:ctrlP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8"/>
                <w:szCs w:val="28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="Times New Roman"/>
            <w:color w:val="auto"/>
            <w:kern w:val="0"/>
            <w:sz w:val="28"/>
            <w:szCs w:val="28"/>
            <w:lang w:val="en-US" w:eastAsia="en-US" w:bidi="ar-SA"/>
          </w:rPr>
          <m:t>)</m:t>
        </m:r>
      </m:oMath>
      <w:r>
        <w:rPr>
          <w:rFonts w:hint="default"/>
          <w:lang w:val="ru-RU"/>
        </w:rPr>
        <w:t xml:space="preserve">, где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x определяется исходя из индекса нити. Частичные результаты каждого блока сохраняются в shared memory для ускорения редукции, а итоговая сумма блока записывается в глобальную память. На хосте частичные суммы из всех блоков собираются в итоговое значение π. Для CPU-версии (CalcPi) используется последовательный цикл, суммирующий вклад каждого интервала, что проще, но медленнее для больших значений n. GPU-реализация благодаря параллелизму обрабатывает большие объемы данных значительно быстрее. Показана реализация функции CalcPiGPUи исходной </w:t>
      </w:r>
      <w:r>
        <w:rPr>
          <w:rFonts w:hint="default"/>
          <w:lang w:val="en-US"/>
        </w:rPr>
        <w:t xml:space="preserve">CalcPi, </w:t>
      </w:r>
      <w:r>
        <w:rPr>
          <w:rFonts w:hint="default"/>
          <w:lang w:val="ru-RU"/>
        </w:rPr>
        <w:t>листнинг 3.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pict>
          <v:shape id="_x0000_s1038" o:spid="_x0000_s1038" o:spt="202" type="#_x0000_t202" style="position:absolute;left:0pt;margin-left:-8.6pt;margin-top:6.1pt;height:527.4pt;width:527.95pt;mso-wrap-distance-bottom:0pt;mso-wrap-distance-top:0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Оригинальная функция для вычисления числа π на CPU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coef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0.5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coef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4.0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xi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coef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Функция для вычисления числа π на GPU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CalcPiGPU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256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потоков в блоке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const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-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Количество блоков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Выделение памяти на устройстве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cudaMalloc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&amp;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Запуск CUDA ядра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calcPiKernel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blockSize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&gt;&gt;&gt;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Копирование частичных сумм на хост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new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sizeof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),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70C1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cudaMemcpyDeviceToHost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Редукция на хосте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double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for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numBlocks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;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++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 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+=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[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];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Освобождение памяти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delete[]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cudaFree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d_partialSums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pi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*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1.0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108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</w:pPr>
                </w:p>
                <w:p>
                  <w:pPr>
                    <w:ind w:left="0" w:leftChars="0" w:firstLine="372" w:firstLineChars="133"/>
                  </w:pPr>
                </w:p>
              </w:txbxContent>
            </v:textbox>
            <w10:wrap type="topAndBottom"/>
          </v:shape>
        </w:pict>
      </w:r>
      <w:r>
        <w:rPr>
          <w:rFonts w:hint="default"/>
          <w:lang w:val="ru-RU"/>
        </w:rPr>
        <w:t>Листнинг 3. Реализация функций вычисления числа  на ЦП и ГП</w:t>
      </w:r>
    </w:p>
    <w:p>
      <w:pPr>
        <w:rPr>
          <w:b/>
          <w:bCs/>
          <w:i/>
          <w:iCs/>
        </w:rPr>
      </w:pPr>
      <w:r>
        <w:rPr>
          <w:rFonts w:hint="default"/>
          <w:lang w:val="ru-RU"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  <w:bidi w:val="0"/>
      </w:pPr>
      <w:r>
        <w:t xml:space="preserve">Изучили </w:t>
      </w:r>
      <w:r>
        <w:rPr>
          <w:rFonts w:hint="default"/>
        </w:rPr>
        <w:t>реализаци</w:t>
      </w:r>
      <w:r>
        <w:rPr>
          <w:rFonts w:hint="default"/>
          <w:lang w:val="ru-RU"/>
        </w:rPr>
        <w:t>ю</w:t>
      </w:r>
      <w:r>
        <w:rPr>
          <w:rFonts w:hint="default"/>
        </w:rPr>
        <w:t xml:space="preserve"> вычисления числа π методом прямоугольников на CPU и GPU, что позволило сравнить их производительность. Реализация на GPU использует CUDA-ядро для параллельного вычисления, эффективно распределяя задачи между потоками и ускоряя процесс за счет массового параллелизма. CPU-реализация показала простоту, но значительно уступила по времени выполнения при больших объемах данных, что демонстрирует преимущества GPU для вычислительных задач.</w:t>
      </w:r>
      <w:bookmarkStart w:id="0" w:name="_GoBack"/>
      <w:bookmarkEnd w:id="0"/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S Mincho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35BB70"/>
    <w:rsid w:val="2EAF7545"/>
    <w:rsid w:val="375FDE89"/>
    <w:rsid w:val="3FBBB444"/>
    <w:rsid w:val="57DFFC2C"/>
    <w:rsid w:val="57FEA2DF"/>
    <w:rsid w:val="5EFC26E9"/>
    <w:rsid w:val="5F13A619"/>
    <w:rsid w:val="5F9395CF"/>
    <w:rsid w:val="69FDA87A"/>
    <w:rsid w:val="6AD6F8AD"/>
    <w:rsid w:val="77D9A8E8"/>
    <w:rsid w:val="77DAB28E"/>
    <w:rsid w:val="7CFFE834"/>
    <w:rsid w:val="7D75E751"/>
    <w:rsid w:val="7DF77A8A"/>
    <w:rsid w:val="7E3FAE14"/>
    <w:rsid w:val="7FEBF380"/>
    <w:rsid w:val="7FEF8B24"/>
    <w:rsid w:val="7FF70269"/>
    <w:rsid w:val="87DC3764"/>
    <w:rsid w:val="89DD46A7"/>
    <w:rsid w:val="B9FA05D3"/>
    <w:rsid w:val="C1D49424"/>
    <w:rsid w:val="D7390BE3"/>
    <w:rsid w:val="DBF224B8"/>
    <w:rsid w:val="DCD7D021"/>
    <w:rsid w:val="E5AF5691"/>
    <w:rsid w:val="EEED76A0"/>
    <w:rsid w:val="EFFB61C0"/>
    <w:rsid w:val="F07F5278"/>
    <w:rsid w:val="F7ED9156"/>
    <w:rsid w:val="F9950DC4"/>
    <w:rsid w:val="FB7BECF7"/>
    <w:rsid w:val="FBBFE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uiPriority w:val="99"/>
  </w:style>
  <w:style w:type="paragraph" w:styleId="30">
    <w:name w:val="toc 3"/>
    <w:basedOn w:val="1"/>
    <w:next w:val="1"/>
    <w:unhideWhenUsed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3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2024-11-20T00:48:00Z</dcterms:created>
  <dc:creator>ЕТ-153-2019</dc:creator>
  <cp:lastModifiedBy>golenischevms</cp:lastModifiedBy>
  <cp:lastPrinted>2024-11-20T00:45:00Z</cp:lastPrinted>
  <dcterms:modified xsi:type="dcterms:W3CDTF">2024-11-22T00:29:32Z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