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60" w:line="360" w:lineRule="auto"/>
              <w:ind w:hanging="142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1066800" cy="10668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16" w:lineRule="auto"/>
              <w:ind w:left="0" w:right="0" w:firstLine="567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«МИРЭА </w:t>
            </w:r>
            <w:r w:rsidDel="00000000" w:rsidR="00000000" w:rsidRPr="00000000">
              <w:rPr>
                <w:rFonts w:ascii="Symbol" w:cs="Symbol" w:eastAsia="Symbol" w:hAnsi="Symbo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00700" cy="381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00700" cy="38100"/>
                      <wp:effectExtent b="0" l="0" r="0" t="0"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070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практической и прикладной информатики (ППИ)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«Моделирование бизнес-процессов»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Практическое занятие № 18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gridCol w:w="1106"/>
        <w:gridCol w:w="560"/>
        <w:gridCol w:w="1106"/>
        <w:tblGridChange w:id="0">
          <w:tblGrid>
            <w:gridCol w:w="2547"/>
            <w:gridCol w:w="4819"/>
            <w:gridCol w:w="1106"/>
            <w:gridCol w:w="560"/>
            <w:gridCol w:w="1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 группы </w:t>
            </w:r>
            <w:r w:rsidDel="00000000" w:rsidR="00000000" w:rsidRPr="00000000">
              <w:rPr>
                <w:color w:val="ffffff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ind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ИКБО 42-23, Голев Семён Сергеевич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19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ind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Карамышев Антон Николаевич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B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«27» ноября 2025 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17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Организационная структура управления издательской компании ООО «Обо всем для всех»</w:t>
      </w:r>
    </w:p>
    <w:p w:rsidR="00000000" w:rsidDel="00000000" w:rsidP="00000000" w:rsidRDefault="00000000" w:rsidRPr="00000000" w14:paraId="00000033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pgnzu68kr0s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работы ознакомились с функциональными возможностями программного обеспечения по созданию организационной модели, дерева функций в методологии ARIS.</w:t>
      </w: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Symbol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Москва 2025 г.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