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38800" cy="762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38800" cy="76200"/>
                      <wp:effectExtent b="0" l="0" r="0" t="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88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Практическое занятие № 13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 группы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ИКБО-42-23, </w:t>
            </w:r>
            <w:r w:rsidDel="00000000" w:rsidR="00000000" w:rsidRPr="00000000">
              <w:rPr>
                <w:i w:val="1"/>
                <w:rtl w:val="0"/>
              </w:rPr>
              <w:t xml:space="preserve">Голев Семён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«23» 10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8tou5lnd6mu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 ПОСТАНОВКА ЗАДАЧИ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построить и сохранить в файле текстового формата бизнес-процессы.</w:t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 ХОД РАБОТЫ1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271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Модель процесса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Приготовить картофель с фрикадельками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0" w:line="360" w:lineRule="auto"/>
        <w:ind w:left="0" w:right="0" w:firstLine="0"/>
        <w:rPr/>
      </w:pPr>
      <w:bookmarkStart w:colFirst="0" w:colLast="0" w:name="_bzmc9e7dlukl" w:id="1"/>
      <w:bookmarkEnd w:id="1"/>
      <w:r w:rsidDel="00000000" w:rsidR="00000000" w:rsidRPr="00000000">
        <w:rPr>
          <w:rtl w:val="0"/>
        </w:rPr>
        <w:t xml:space="preserve">3 ЗАКЛЮЧЕНИЕ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практического задания были построены процессы «Приготовить картошку с фрикадельками».</w:t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kaoa5mdbvhcd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СПИСОК ИНФОРМАЦИОННЫХ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pqjgpy2ke4j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Сильвер Б. BPMN – Метод и стиль / Брюс Сильвер; Пер с англ. — 2-е изд. — Астана: Zerde Publishing, 2025 — 188 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Каменнова М. С., Крохин В. В., Машков И. В. Моделирование бизнес процессов. В 2 ч. Часть 1 [Электронный ресурс]: Учебник и практикум для вузов. — Москва: Юрайт, 2021. — 282 с.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 [Электронный ресурс]: учебное пособие / Ю. В. Кириллина, И. А. Семичастнов. — М.: РТУ МИРЭА, 2022.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курс.</w:t>
      </w:r>
    </w:p>
    <w:sectPr>
      <w:footerReference r:id="rId9" w:type="default"/>
      <w:footerReference r:id="rId1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76" w:hanging="567.0000000000002"/>
      </w:pPr>
      <w:rPr/>
    </w:lvl>
    <w:lvl w:ilvl="1">
      <w:start w:val="1"/>
      <w:numFmt w:val="lowerLetter"/>
      <w:lvlText w:val="%2."/>
      <w:lvlJc w:val="left"/>
      <w:pPr>
        <w:ind w:left="2251" w:hanging="360"/>
      </w:pPr>
      <w:rPr/>
    </w:lvl>
    <w:lvl w:ilvl="2">
      <w:start w:val="1"/>
      <w:numFmt w:val="lowerRoman"/>
      <w:lvlText w:val="%3."/>
      <w:lvlJc w:val="right"/>
      <w:pPr>
        <w:ind w:left="2971" w:hanging="180"/>
      </w:pPr>
      <w:rPr/>
    </w:lvl>
    <w:lvl w:ilvl="3">
      <w:start w:val="1"/>
      <w:numFmt w:val="decimal"/>
      <w:lvlText w:val="%4."/>
      <w:lvlJc w:val="left"/>
      <w:pPr>
        <w:ind w:left="3691" w:hanging="360"/>
      </w:pPr>
      <w:rPr/>
    </w:lvl>
    <w:lvl w:ilvl="4">
      <w:start w:val="1"/>
      <w:numFmt w:val="lowerLetter"/>
      <w:lvlText w:val="%5."/>
      <w:lvlJc w:val="left"/>
      <w:pPr>
        <w:ind w:left="4411" w:hanging="360"/>
      </w:pPr>
      <w:rPr/>
    </w:lvl>
    <w:lvl w:ilvl="5">
      <w:start w:val="1"/>
      <w:numFmt w:val="lowerRoman"/>
      <w:lvlText w:val="%6."/>
      <w:lvlJc w:val="right"/>
      <w:pPr>
        <w:ind w:left="5131" w:hanging="180"/>
      </w:pPr>
      <w:rPr/>
    </w:lvl>
    <w:lvl w:ilvl="6">
      <w:start w:val="1"/>
      <w:numFmt w:val="decimal"/>
      <w:lvlText w:val="%7."/>
      <w:lvlJc w:val="left"/>
      <w:pPr>
        <w:ind w:left="5851" w:hanging="360"/>
      </w:pPr>
      <w:rPr/>
    </w:lvl>
    <w:lvl w:ilvl="7">
      <w:start w:val="1"/>
      <w:numFmt w:val="lowerLetter"/>
      <w:lvlText w:val="%8."/>
      <w:lvlJc w:val="left"/>
      <w:pPr>
        <w:ind w:left="6571" w:hanging="360"/>
      </w:pPr>
      <w:rPr/>
    </w:lvl>
    <w:lvl w:ilvl="8">
      <w:start w:val="1"/>
      <w:numFmt w:val="lowerRoman"/>
      <w:lvlText w:val="%9."/>
      <w:lvlJc w:val="right"/>
      <w:pPr>
        <w:ind w:left="729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697" w:right="238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