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uefz9b6voi2k" w:id="0"/>
      <w:bookmarkEnd w:id="0"/>
      <w:r w:rsidDel="00000000" w:rsidR="00000000" w:rsidRPr="00000000">
        <w:rPr/>
        <w:drawing>
          <wp:inline distB="0" distT="0" distL="0" distR="0">
            <wp:extent cx="1143000" cy="1254760"/>
            <wp:effectExtent b="0" l="0" r="0" t="0"/>
            <wp:docPr descr="D:\Temp\Rar$DR59.816\MIREA_Gerb_Colour.jpg" id="2" name="image1.jpg"/>
            <a:graphic>
              <a:graphicData uri="http://schemas.openxmlformats.org/drawingml/2006/picture">
                <pic:pic>
                  <pic:nvPicPr>
                    <pic:cNvPr descr="D:\Temp\Rar$DR59.816\MIREA_Gerb_Colou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64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hd w:fill="ffffff" w:val="clear"/>
        <w:spacing w:after="0" w:line="2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4">
      <w:pPr>
        <w:shd w:fill="ffffff" w:val="clear"/>
        <w:spacing w:after="0" w:line="2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hd w:fill="ffffff" w:val="clear"/>
        <w:spacing w:after="360" w:line="26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«МИРЭА - Российский технологический университет»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7">
      <w:pPr>
        <w:shd w:fill="ffffff" w:val="clear"/>
        <w:spacing w:after="360" w:line="26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029325" cy="177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8013" y="3775555"/>
                          <a:ext cx="5895975" cy="8890"/>
                        </a:xfrm>
                        <a:prstGeom prst="straightConnector1">
                          <a:avLst/>
                        </a:prstGeom>
                        <a:noFill/>
                        <a:ln cap="flat" cmpd="dbl" w="444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029325" cy="1778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0" w:before="6" w:lin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0" w:before="6" w:lin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Кафедра практической и прикладной информатики (ППИ)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8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ПО ПРАКТИЧЕСКОЙ РАБОТЕ № 3</w:t>
      </w:r>
    </w:p>
    <w:p w:rsidR="00000000" w:rsidDel="00000000" w:rsidP="00000000" w:rsidRDefault="00000000" w:rsidRPr="00000000" w14:paraId="0000000E">
      <w:pPr>
        <w:shd w:fill="ffffff" w:val="clear"/>
        <w:spacing w:after="0" w:line="288" w:lineRule="auto"/>
        <w:jc w:val="center"/>
        <w:rPr/>
      </w:pPr>
      <w:r w:rsidDel="00000000" w:rsidR="00000000" w:rsidRPr="00000000">
        <w:rPr>
          <w:sz w:val="23"/>
          <w:szCs w:val="23"/>
          <w:rtl w:val="0"/>
        </w:rPr>
        <w:t xml:space="preserve">по дисциплине «Анализ и концептуальное моделирование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6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6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64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2"/>
        <w:gridCol w:w="4673"/>
        <w:tblGridChange w:id="0">
          <w:tblGrid>
            <w:gridCol w:w="4962"/>
            <w:gridCol w:w="4673"/>
          </w:tblGrid>
        </w:tblGridChange>
      </w:tblGrid>
      <w:tr>
        <w:trPr>
          <w:cantSplit w:val="0"/>
          <w:trHeight w:val="11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88" w:lineRule="auto"/>
              <w:ind w:right="-2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64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Голев С.С</w:t>
            </w:r>
            <w:r w:rsidDel="00000000" w:rsidR="00000000" w:rsidRPr="00000000">
              <w:rPr>
                <w:i w:val="1"/>
                <w:sz w:val="24"/>
                <w:szCs w:val="24"/>
                <w:u w:val="no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64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Павлова  Е.С.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441"/>
        <w:gridCol w:w="2952"/>
        <w:gridCol w:w="2952"/>
        <w:tblGridChange w:id="0">
          <w:tblGrid>
            <w:gridCol w:w="3441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64" w:lineRule="auto"/>
              <w:rPr>
                <w:sz w:val="24"/>
                <w:szCs w:val="24"/>
              </w:rPr>
            </w:pPr>
            <w:bookmarkStart w:colFirst="0" w:colLast="0" w:name="_fua5f7i24gxh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64" w:lineRule="auto"/>
              <w:rPr/>
            </w:pPr>
            <w:bookmarkStart w:colFirst="0" w:colLast="0" w:name="_9uvihnje49j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88" w:lineRule="auto"/>
              <w:ind w:hanging="1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35" w:line="240" w:lineRule="auto"/>
              <w:ind w:right="-82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360" w:lineRule="auto"/>
        <w:ind w:left="432" w:right="0" w:hanging="432"/>
        <w:jc w:val="center"/>
        <w:rPr>
          <w:b w:val="1"/>
          <w:i w:val="0"/>
          <w:smallCaps w:val="0"/>
          <w:strike w:val="0"/>
          <w:sz w:val="32"/>
          <w:szCs w:val="3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o0nmjjosmx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s82c8k28h04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x3b4260472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ХОД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zeobi46yw7o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ВЫВОД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360" w:lineRule="auto"/>
        <w:ind w:left="432" w:right="0" w:hanging="432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keepNext w:val="1"/>
        <w:keepLines w:val="1"/>
        <w:spacing w:after="240" w:before="280" w:line="360" w:lineRule="auto"/>
        <w:ind w:left="432" w:firstLine="0"/>
        <w:jc w:val="center"/>
        <w:rPr>
          <w:sz w:val="32"/>
          <w:szCs w:val="32"/>
        </w:rPr>
      </w:pPr>
      <w:bookmarkStart w:colFirst="0" w:colLast="0" w:name="_oo0nmjjosmxv" w:id="3"/>
      <w:bookmarkEnd w:id="3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Цель работы: изучить структуру иерархии классов системы. 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Задачи: научиться выстраивать структуру основных элементов диаграммы классов анализа с определением видов классов и типов отношений.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ind w:firstLine="432"/>
        <w:rPr>
          <w:sz w:val="32"/>
          <w:szCs w:val="32"/>
        </w:rPr>
      </w:pPr>
      <w:bookmarkStart w:colFirst="0" w:colLast="0" w:name="_8s82c8k28h04" w:id="4"/>
      <w:bookmarkEnd w:id="4"/>
      <w:r w:rsidDel="00000000" w:rsidR="00000000" w:rsidRPr="00000000">
        <w:rPr>
          <w:sz w:val="32"/>
          <w:szCs w:val="32"/>
          <w:rtl w:val="0"/>
        </w:rPr>
        <w:t xml:space="preserve">1 ЗАДАНИЕ</w:t>
      </w:r>
    </w:p>
    <w:p w:rsidR="00000000" w:rsidDel="00000000" w:rsidP="00000000" w:rsidRDefault="00000000" w:rsidRPr="00000000" w14:paraId="0000003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Построить  диаграмму  классов анализа.</w:t>
      </w:r>
    </w:p>
    <w:p w:rsidR="00000000" w:rsidDel="00000000" w:rsidP="00000000" w:rsidRDefault="00000000" w:rsidRPr="00000000" w14:paraId="0000003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Персональный вариант: Моделирование организации авторемонтного бизнеса. </w:t>
      </w:r>
    </w:p>
    <w:p w:rsidR="00000000" w:rsidDel="00000000" w:rsidP="00000000" w:rsidRDefault="00000000" w:rsidRPr="00000000" w14:paraId="0000003B">
      <w:pPr>
        <w:spacing w:after="0" w:line="360" w:lineRule="auto"/>
        <w:ind w:left="0"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line="360" w:lineRule="auto"/>
        <w:ind w:left="0" w:firstLine="0"/>
        <w:rPr/>
      </w:pPr>
      <w:bookmarkStart w:colFirst="0" w:colLast="0" w:name="_ex3b42604728" w:id="5"/>
      <w:bookmarkEnd w:id="5"/>
      <w:r w:rsidDel="00000000" w:rsidR="00000000" w:rsidRPr="00000000">
        <w:rPr>
          <w:sz w:val="32"/>
          <w:szCs w:val="32"/>
          <w:rtl w:val="0"/>
        </w:rPr>
        <w:t xml:space="preserve">2 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Построение диаграммы классов анализа рассматриваемой системы с учетом индивидуального варианта учебного проекта - работа аварийной жкх службы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 диаграмме представлена схема работы организации авторемонтного бизнеса. С сайтом взаимодействуют клиент, оператор и механик посредством главного граничного класса – сайт авторемонтного сервиса, через граничный класс актеры могут взаимодействовать с подсистемами. Имеется возможность взаимодействия с формой для оформления и управления заказами. Также на сайте представлена система контроля наличием запчастей, обратной связи, контроля качества услуг.</w:t>
      </w:r>
    </w:p>
    <w:p w:rsidR="00000000" w:rsidDel="00000000" w:rsidP="00000000" w:rsidRDefault="00000000" w:rsidRPr="00000000" w14:paraId="0000003F">
      <w:pPr>
        <w:spacing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Диаграмма классов анализа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ind w:left="0" w:firstLine="0"/>
        <w:rPr>
          <w:sz w:val="32"/>
          <w:szCs w:val="32"/>
        </w:rPr>
      </w:pPr>
      <w:bookmarkStart w:colFirst="0" w:colLast="0" w:name="_zeobi46yw7ou" w:id="6"/>
      <w:bookmarkEnd w:id="6"/>
      <w:r w:rsidDel="00000000" w:rsidR="00000000" w:rsidRPr="00000000">
        <w:rPr>
          <w:sz w:val="32"/>
          <w:szCs w:val="32"/>
          <w:rtl w:val="0"/>
        </w:rPr>
        <w:t xml:space="preserve">4 ВЫВОД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практической работы были изучены структуры иерархии классов системы.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360" w:lineRule="auto"/>
      <w:ind w:firstLine="709"/>
      <w:jc w:val="both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