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Layout w:type="fixed"/>
        <w:tblLook w:val="04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1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after="120" w:line="240" w:lineRule="auto"/>
              <w:ind w:firstLine="0"/>
              <w:jc w:val="center"/>
              <w:rPr>
                <w:i w:val="1"/>
                <w:sz w:val="24"/>
                <w:szCs w:val="24"/>
              </w:rPr>
            </w:pPr>
            <w:bookmarkStart w:colFirst="0" w:colLast="0" w:name="_ohgm7wzykzn" w:id="0"/>
            <w:bookmarkEnd w:id="0"/>
            <w:r w:rsidDel="00000000" w:rsidR="00000000" w:rsidRPr="00000000">
              <w:rPr>
                <w:i w:val="1"/>
                <w:sz w:val="24"/>
                <w:szCs w:val="24"/>
              </w:rPr>
              <w:drawing>
                <wp:inline distB="0" distT="0" distL="0" distR="0">
                  <wp:extent cx="1066800" cy="10668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before="60" w:lineRule="auto"/>
              <w:ind w:firstLine="0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МИНОБРНАУКИ РОССИИ</w:t>
            </w:r>
          </w:p>
        </w:tc>
      </w:tr>
      <w:tr>
        <w:trPr>
          <w:cantSplit w:val="1"/>
          <w:trHeight w:val="1417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after="140" w:line="216" w:lineRule="auto"/>
              <w:ind w:firstLine="0"/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  <w:br w:type="textWrapping"/>
              <w:t xml:space="preserve">высшего образования</w:t>
              <w:br w:type="textWrapping"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«МИРЭА </w:t>
            </w: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rtl w:val="0"/>
              </w:rPr>
              <w:t xml:space="preserve">−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Российский технологический университет»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РТУ МИРЭА </w:t>
            </w:r>
            <w:r w:rsidDel="00000000" w:rsidR="00000000" w:rsidRPr="00000000">
              <w:rPr>
                <w:b w:val="1"/>
                <w:sz w:val="32"/>
                <w:szCs w:val="32"/>
              </w:rPr>
              <mc:AlternateContent>
                <mc:Choice Requires="wpg">
                  <w:drawing>
                    <wp:inline distB="0" distT="0" distL="0" distR="0">
                      <wp:extent cx="5600700" cy="3810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dbl" w="381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00700" cy="38100"/>
                      <wp:effectExtent b="0" l="0" r="0" t="0"/>
                      <wp:docPr id="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00700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spacing w:line="240" w:lineRule="auto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Институт информационных технологий (ИИТ)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Кафедра цифровой трансформации (ЦТ)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ОТЧЕТ ПО ПРАКТИЧЕСКОЙ РАБОТЕ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по дисциплине «Проектирование баз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Практическое занятие № 4</w:t>
      </w:r>
    </w:p>
    <w:p w:rsidR="00000000" w:rsidDel="00000000" w:rsidP="00000000" w:rsidRDefault="00000000" w:rsidRPr="00000000" w14:paraId="0000000E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ind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47"/>
        <w:gridCol w:w="4819"/>
        <w:gridCol w:w="1106"/>
        <w:gridCol w:w="560"/>
        <w:gridCol w:w="1106"/>
        <w:tblGridChange w:id="0">
          <w:tblGrid>
            <w:gridCol w:w="2547"/>
            <w:gridCol w:w="4819"/>
            <w:gridCol w:w="1106"/>
            <w:gridCol w:w="560"/>
            <w:gridCol w:w="11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Студенты группы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ИНБО-01-17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59" w:lineRule="auto"/>
              <w:ind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ИКБО-42-23 Голев С. С.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59" w:lineRule="auto"/>
              <w:ind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widowControl w:val="0"/>
              <w:pBdr>
                <w:bottom w:color="000000" w:space="1" w:sz="12" w:val="single"/>
              </w:pBdr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Ассистент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59" w:lineRule="auto"/>
              <w:ind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Морозов Д.В.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widowControl w:val="0"/>
              <w:pBdr>
                <w:bottom w:color="000000" w:space="1" w:sz="12" w:val="single"/>
              </w:pBdr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bottom w:color="000000" w:space="1" w:sz="12" w:val="single"/>
              </w:pBdr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Отчет представлен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«___»________2025 г.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widowControl w:val="0"/>
              <w:spacing w:line="259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line="360" w:lineRule="auto"/>
        <w:rPr/>
      </w:pPr>
      <w:bookmarkStart w:colFirst="0" w:colLast="0" w:name="_mtf6r75jgorv" w:id="1"/>
      <w:bookmarkEnd w:id="1"/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9353.72440944882"/>
            </w:tabs>
            <w:spacing w:before="60" w:line="360" w:lineRule="auto"/>
            <w:ind w:firstLine="0"/>
            <w:jc w:val="left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rtudb6id6g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ЗАДАНИЕ</w:t>
              <w:tab/>
            </w:r>
          </w:hyperlink>
          <w:r w:rsidDel="00000000" w:rsidR="00000000" w:rsidRPr="00000000">
            <w:fldChar w:fldCharType="begin"/>
            <w:instrText xml:space="preserve"> PAGEREF _2rtudb6id6gv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9353.72440944882"/>
            </w:tabs>
            <w:spacing w:before="60" w:line="360" w:lineRule="auto"/>
            <w:ind w:firstLine="0"/>
            <w:jc w:val="left"/>
            <w:rPr>
              <w:color w:val="000000"/>
              <w:u w:val="none"/>
            </w:rPr>
          </w:pPr>
          <w:hyperlink w:anchor="_302ty4fuihy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ВЫПОЛНЕНИЕ ПРАКТИЧЕСКОЙ РАБОТЫ</w:t>
              <w:tab/>
            </w:r>
          </w:hyperlink>
          <w:r w:rsidDel="00000000" w:rsidR="00000000" w:rsidRPr="00000000">
            <w:fldChar w:fldCharType="begin"/>
            <w:instrText xml:space="preserve"> PAGEREF _302ty4fuihyj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pStyle w:val="Heading1"/>
        <w:spacing w:line="360" w:lineRule="auto"/>
        <w:rPr/>
      </w:pPr>
      <w:bookmarkStart w:colFirst="0" w:colLast="0" w:name="_pwc9xfouc05l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line="360" w:lineRule="auto"/>
        <w:rPr/>
      </w:pPr>
      <w:bookmarkStart w:colFirst="0" w:colLast="0" w:name="_2rtudb6id6gv" w:id="3"/>
      <w:bookmarkEnd w:id="3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  <w:t xml:space="preserve">Цель: сформировать навык моделирования концептуальной схемы данных.</w:t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  <w:t xml:space="preserve">Постановка задачи: на основе практической работы №3 спроектируйте концептуальную схему данных в ChartDB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https://chartdb.mirea.dev/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  <w:t xml:space="preserve">Приведите описание сущностей, указав какие являются нормативно-справочными.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line="360" w:lineRule="auto"/>
        <w:rPr/>
      </w:pPr>
      <w:bookmarkStart w:colFirst="0" w:colLast="0" w:name="_302ty4fuihyj" w:id="4"/>
      <w:bookmarkEnd w:id="4"/>
      <w:r w:rsidDel="00000000" w:rsidR="00000000" w:rsidRPr="00000000">
        <w:rPr>
          <w:rtl w:val="0"/>
        </w:rPr>
        <w:t xml:space="preserve">ВЫПОЛНЕНИЕ ПРАКТИЧЕСКОЙ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  <w:t xml:space="preserve">В рамках практической работы для бизнес-процесса «Процесс производства и продажи RTL моделей» была построена концептуальная схема данных, которая включает в себя 15 сущностей, из которых 2 являются нормативно-справочными:</w:t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  <w:t xml:space="preserve">• Категория модели;</w:t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  <w:t xml:space="preserve">• должность.</w:t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  <w:t xml:space="preserve">В Таблице 1 представлено описание всех сущностей концептуальной схемы данных функциональной области «Процесс производства и продажи RTL моделей».</w:t>
      </w:r>
    </w:p>
    <w:p w:rsidR="00000000" w:rsidDel="00000000" w:rsidP="00000000" w:rsidRDefault="00000000" w:rsidRPr="00000000" w14:paraId="00000040">
      <w:pPr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Таблица 1 – Описание сущностей концептуальной модели данных.</w:t>
      </w:r>
    </w:p>
    <w:tbl>
      <w:tblPr>
        <w:tblStyle w:val="Table3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245"/>
        <w:tblGridChange w:id="0">
          <w:tblGrid>
            <w:gridCol w:w="2085"/>
            <w:gridCol w:w="7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Наименование сущности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RTL модель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Данная сущность содержит в себе информацию о производимой RTL модели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Категория модели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Сущность с информацией о возможных категориях RTL моделей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Поставщик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Сущность, которая хранит информацию о поставщиках, с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которыми сотрудничает организация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Производитель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Информация о производителе моделей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Склад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Сущность с данными о действующих складах организации, необходима для отслеживания количества товаров на складах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Сотрудник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Работники организации, которые участвуют в продаже моделей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Должность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Список должностей, на которых числятся сотрудники.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Документация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Сущность с информацией о документах, которые участвуют в выбранном бизнес-процессе (чеки, накладные, отчеты по совокупности заказов)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Заказ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Сущность, которая хранит в себе всю информацию о заказах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Отзыв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Информация о рейтингах моделей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Сущность с информацией о клиентах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Сущность, которая содержит адреса клиентов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Чат поддержки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Данная сущность содержит информацию о чатах клиентов с сотрудниками выбранной организации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Сообщение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Сущность, которая содержит в себе информацию конкретно о тексте сообщений в чатах поддержки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Транзакция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Сущность, которая содержит в себе информацию о совершенных банковских операциях</w:t>
            </w:r>
          </w:p>
        </w:tc>
      </w:tr>
    </w:tbl>
    <w:p w:rsidR="00000000" w:rsidDel="00000000" w:rsidP="00000000" w:rsidRDefault="00000000" w:rsidRPr="00000000" w14:paraId="00000063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На Рисунке 1 представлена концептуальная модель данных выбранной функциональной области «Процесс производства и продажи RTL моделей».</w:t>
      </w:r>
    </w:p>
    <w:p w:rsidR="00000000" w:rsidDel="00000000" w:rsidP="00000000" w:rsidRDefault="00000000" w:rsidRPr="00000000" w14:paraId="00000065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39615" cy="4102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615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 – Концептуальная схема данных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first"/>
      <w:pgSz w:h="16838" w:w="11906" w:orient="portrait"/>
      <w:pgMar w:bottom="1134" w:top="1134" w:left="1700.7874015748032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spacing w:line="259" w:lineRule="auto"/>
      <w:ind w:firstLine="0"/>
      <w:jc w:val="center"/>
      <w:rPr>
        <w:sz w:val="24"/>
        <w:szCs w:val="24"/>
      </w:rPr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spacing w:line="259" w:lineRule="auto"/>
      <w:ind w:firstLine="0"/>
      <w:jc w:val="center"/>
      <w:rPr/>
    </w:pPr>
    <w:r w:rsidDel="00000000" w:rsidR="00000000" w:rsidRPr="00000000">
      <w:rPr>
        <w:sz w:val="24"/>
        <w:szCs w:val="24"/>
        <w:rtl w:val="0"/>
      </w:rPr>
      <w:t xml:space="preserve">Москва 2025 г.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40" w:lineRule="auto"/>
      <w:ind w:firstLine="0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480" w:before="480" w:lineRule="auto"/>
    </w:pPr>
    <w:rPr>
      <w:rFonts w:ascii="Times New Roman" w:cs="Times New Roman" w:eastAsia="Times New Roman" w:hAnsi="Times New Roman"/>
      <w:b w:val="1"/>
      <w:color w:val="00000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60" w:before="360" w:lineRule="auto"/>
      <w:ind w:firstLine="709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chartdb.mirea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