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60"/>
      </w:pPr>
      <w:r>
        <w:rPr>
          <w:b/>
          <w:color w:val="2e74b5"/>
          <w:sz w:val="20"/>
        </w:rPr>
        <w:t>VIDWIZARD</w:t>
      </w:r>
      <w:r/>
    </w:p>
    <w:p>
      <w:r>
        <w:rPr>
          <w:b/>
          <w:color w:val="0b2545"/>
          <w:sz w:val="34"/>
          <w:szCs w:val="34"/>
        </w:rPr>
        <w:t>POC — Cá nhân hoá nhân vật trong video template</w:t>
      </w:r>
      <w:r/>
    </w:p>
    <w:p>
      <w:pPr>
        <w:spacing w:after="240"/>
      </w:pPr>
      <w:r>
        <w:rPr>
          <w:color w:val="4b5563"/>
          <w:sz w:val="20"/>
        </w:rPr>
        <w:t>Seedance · Product Validation Brief</w:t>
      </w:r>
      <w:r/>
    </w:p>
    <w:tbl>
      <w:tblPr>
        <w:name w:val="Table1"/>
        <w:tabOrder w:val="0"/>
        <w:jc w:val="left"/>
        <w:tblInd w:w="120" w:type="dxa"/>
        <w:tblW w:w="9240" w:type="dxa"/>
        <w:pPr>
          <w:ind w:left="120"/>
        </w:pPr>
      </w:tblPr>
      <w:tblGrid>
        <w:gridCol w:w="4620"/>
        <w:gridCol w:w="4620"/>
      </w:tblGrid>
      <w:tr>
        <w:trPr>
          <w:tblHeader w:val="0"/>
          <w:cantSplit w:val="0"/>
          <w:trHeight w:val="0" w:hRule="auto"/>
        </w:trPr>
        <w:tc>
          <w:tcPr>
            <w:tcW w:w="4620"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Mục tiêu POC</w:t>
            </w:r>
            <w:r/>
          </w:p>
        </w:tc>
        <w:tc>
          <w:tcPr>
            <w:tcW w:w="4620"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Câu hỏi cần trả lời</w:t>
            </w:r>
            <w:r/>
          </w:p>
        </w:tc>
      </w:tr>
      <w:tr>
        <w:trPr>
          <w:tblHeader w:val="0"/>
          <w:cantSplit w:val="0"/>
          <w:trHeight w:val="0" w:hRule="auto"/>
        </w:trPr>
        <w:tc>
          <w:tcPr>
            <w:tcW w:w="4620"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Kiểm chứng khả năng biến người dùng thành nhân vật trong video template có sẵn.</w:t>
            </w:r>
          </w:p>
        </w:tc>
        <w:tc>
          <w:tcPr>
            <w:tcW w:w="4620"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Chất lượng có đủ tốt không? Thời gian tạo có chấp nhận được không? Chi phí cho mỗi video có khả thi để làm sản phẩm không?</w:t>
            </w:r>
          </w:p>
        </w:tc>
      </w:tr>
    </w:tbl>
    <w:p>
      <w:pPr>
        <w:pStyle w:val="para1"/>
        <w:spacing w:after="100"/>
      </w:pPr>
      <w:r>
        <w:t>1. Mô tả</w:t>
      </w:r>
    </w:p>
    <w:p>
      <w:pPr>
        <w:spacing w:after="100"/>
      </w:pPr>
      <w:r>
        <w:t>VidWizard muốn cho người dùng xuất hiện trong các video Experience có sẵn — ví dụ cinematic ride, couple romance hoặc epic fight. Video template đã có sẵn story, bối cảnh, chuyển động camera, hành động và nhịp dựng; phần cần cá nhân hoá là nhân vật xuất hiện trong video.</w:t>
      </w:r>
    </w:p>
    <w:p>
      <w:pPr>
        <w:spacing w:after="100"/>
      </w:pPr>
      <w:r>
        <w:t>Bài toán POC là kiểm chứng liệu có thể thay toàn bộ một người trong video template bằng người dùng, trong khi vẫn giữ cảm giác của video gốc: background, hành động, pose, camera motion, timing và mạch cảnh phải nhất quán.</w:t>
      </w:r>
    </w:p>
    <w:p>
      <w:pPr>
        <w:spacing w:before="60" w:after="160"/>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7E6" tmshd="1677721856, 0, 15136767"/>
      </w:pPr>
      <w:r>
        <w:rPr>
          <w:i/>
          <w:color w:val="7a5a00"/>
        </w:rPr>
        <w:t>Đây là giả thuyết năng lực lõi của sản phẩm, không phải cam kết về chất lượng model. Kết quả POC sẽ quyết định loại Experience nào có thể đưa vào MVP.</w:t>
      </w:r>
      <w:r/>
    </w:p>
    <w:p>
      <w:pPr>
        <w:pStyle w:val="para1"/>
        <w:spacing w:after="100"/>
      </w:pPr>
      <w:r>
        <w:t>2. Scope POC</w:t>
      </w:r>
    </w:p>
    <w:p>
      <w:pPr>
        <w:spacing w:after="110"/>
      </w:pPr>
      <w:r>
        <w:t>POC chỉ tập trung vào full-person replacement: thay toàn bộ người trong video theo ảnh reference của người dùng. Không test mode thay riêng khuôn mặt trong vòng này.</w:t>
      </w:r>
    </w:p>
    <w:tbl>
      <w:tblPr>
        <w:name w:val="Table2"/>
        <w:tabOrder w:val="0"/>
        <w:jc w:val="left"/>
        <w:tblInd w:w="120" w:type="dxa"/>
        <w:tblW w:w="9240" w:type="dxa"/>
        <w:pPr>
          <w:ind w:left="120"/>
        </w:pPr>
      </w:tblPr>
      <w:tblGrid>
        <w:gridCol w:w="1876"/>
        <w:gridCol w:w="4936"/>
        <w:gridCol w:w="2428"/>
      </w:tblGrid>
      <w:tr>
        <w:trPr>
          <w:tblHeader w:val="0"/>
          <w:cantSplit w:val="0"/>
          <w:trHeight w:val="0" w:hRule="auto"/>
        </w:trPr>
        <w:tc>
          <w:tcPr>
            <w:tcW w:w="1876"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Trường hợp</w:t>
            </w:r>
            <w:r/>
          </w:p>
        </w:tc>
        <w:tc>
          <w:tcPr>
            <w:tcW w:w="4936"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Mô tả</w:t>
            </w:r>
            <w:r/>
          </w:p>
        </w:tc>
        <w:tc>
          <w:tcPr>
            <w:tcW w:w="2428"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Ví dụ Experience</w:t>
            </w:r>
            <w:r/>
          </w:p>
        </w:tc>
      </w:tr>
      <w:tr>
        <w:trPr>
          <w:tblHeader w:val="0"/>
          <w:cantSplit w:val="0"/>
          <w:trHeight w:val="0" w:hRule="auto"/>
        </w:trPr>
        <w:tc>
          <w:tcPr>
            <w:tcW w:w="187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1 character slot</w:t>
            </w:r>
          </w:p>
        </w:tc>
        <w:tc>
          <w:tcPr>
            <w:tcW w:w="493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Thay một nhân vật trong video template bằng một người dùng. Đây là baseline để đánh giá chất lượng lõi.</w:t>
            </w:r>
          </w:p>
        </w:tc>
        <w:tc>
          <w:tcPr>
            <w:tcW w:w="2428"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Ride Through New York / Solo scene</w:t>
            </w:r>
          </w:p>
        </w:tc>
      </w:tr>
      <w:tr>
        <w:trPr>
          <w:tblHeader w:val="0"/>
          <w:cantSplit w:val="0"/>
          <w:trHeight w:val="0" w:hRule="auto"/>
        </w:trPr>
        <w:tc>
          <w:tcPr>
            <w:tcW w:w="1876"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2 character slots</w:t>
            </w:r>
          </w:p>
        </w:tc>
        <w:tc>
          <w:tcPr>
            <w:tcW w:w="4936"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Thay hai nhân vật bằng hai người dùng; cần giữ đúng identity, vị trí và tương tác giữa hai người.</w:t>
            </w:r>
          </w:p>
        </w:tc>
        <w:tc>
          <w:tcPr>
            <w:tcW w:w="2428"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Couple Romance / Two Friends Adventure</w:t>
            </w:r>
          </w:p>
        </w:tc>
      </w:tr>
      <w:tr>
        <w:trPr>
          <w:tblHeader w:val="0"/>
          <w:cantSplit w:val="0"/>
          <w:trHeight w:val="0" w:hRule="auto"/>
        </w:trPr>
        <w:tc>
          <w:tcPr>
            <w:tcW w:w="187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3 character slots</w:t>
            </w:r>
          </w:p>
        </w:tc>
        <w:tc>
          <w:tcPr>
            <w:tcW w:w="493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Thay ba nhân vật trong cùng video; kiểm chứng giới hạn khi số người và quan hệ trong khung hình tăng lên.</w:t>
            </w:r>
          </w:p>
        </w:tc>
        <w:tc>
          <w:tcPr>
            <w:tcW w:w="2428"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Friends &amp; Family / Group scene</w:t>
            </w:r>
          </w:p>
        </w:tc>
      </w:tr>
    </w:tbl>
    <w:p>
      <w:pPr>
        <w:spacing w:before="100" w:after="80"/>
      </w:pPr>
      <w:r>
        <w:t>Phạm vi nội dung: video template ngắn 15–30 giây, ưu tiên template 9:16. Bắt đầu từ cảnh ít che khuất/ít tương tác mạnh, sau đó mở rộng dần sang cảnh phức tạp hơn.</w:t>
      </w:r>
    </w:p>
    <w:p>
      <w:pPr>
        <w:numPr>
          <w:ilvl w:val="0"/>
          <w:numId w:val="1"/>
        </w:numPr>
        <w:ind w:left="720" w:hanging="360"/>
        <w:spacing w:after="150"/>
      </w:pPr>
      <w:r>
        <w:t>Ngoài phạm vi POC: editor tự do, prompt mở cho user, thay riêng khuôn mặt, chỉnh từng cảnh, payment/credits production và mobile app hoàn chỉnh.</w:t>
      </w:r>
    </w:p>
    <w:p>
      <w:pPr>
        <w:pStyle w:val="para1"/>
        <w:spacing w:after="100"/>
      </w:pPr>
      <w:r>
        <w:t>3. Giải pháp</w:t>
      </w:r>
    </w:p>
    <w:p>
      <w:pPr>
        <w:spacing w:after="110"/>
      </w:pPr>
      <w:r>
        <w:t>Dùng Seedance 2.0 hoặc 2.5 để xử lý video template cùng ảnh reference của người dùng. Pipeline giữ video template là “khung trải nghiệm”, còn model tạo phiên bản mới với nhân vật đã được thay thế.</w:t>
      </w:r>
    </w:p>
    <w:p>
      <w:pPr>
        <w:numPr>
          <w:ilvl w:val="0"/>
          <w:numId w:val="1"/>
        </w:numPr>
        <w:ind w:left="720" w:hanging="360"/>
        <w:spacing w:after="60"/>
      </w:pPr>
      <w:r>
        <w:t>Chọn một video Experience template và xác định các character slot cần cá nhân hoá.</w:t>
      </w:r>
    </w:p>
    <w:p>
      <w:pPr>
        <w:numPr>
          <w:ilvl w:val="0"/>
          <w:numId w:val="1"/>
        </w:numPr>
        <w:ind w:left="720" w:hanging="360"/>
        <w:spacing w:after="60"/>
      </w:pPr>
      <w:r>
        <w:t>Người dùng cung cấp một ảnh reference phù hợp cho mỗi slot.</w:t>
      </w:r>
    </w:p>
    <w:p>
      <w:pPr>
        <w:numPr>
          <w:ilvl w:val="0"/>
          <w:numId w:val="1"/>
        </w:numPr>
        <w:ind w:left="720" w:hanging="360"/>
        <w:spacing w:after="60"/>
      </w:pPr>
      <w:r>
        <w:t>Gửi video template, ảnh reference và hướng dẫn thay full person vào Seedance.</w:t>
      </w:r>
    </w:p>
    <w:p>
      <w:pPr>
        <w:numPr>
          <w:ilvl w:val="0"/>
          <w:numId w:val="1"/>
        </w:numPr>
        <w:ind w:left="720" w:hanging="360"/>
        <w:spacing w:after="60"/>
      </w:pPr>
      <w:r>
        <w:t>Nhận video output, đánh giá chất lượng và lưu số liệu performance/cost cho từng lần tạo.</w:t>
      </w:r>
    </w:p>
    <w:p>
      <w:pPr>
        <w:spacing w:before="60" w:after="160"/>
      </w:pPr>
      <w:r>
        <w:rPr>
          <w:i/>
          <w:color w:val="4b5563"/>
        </w:rPr>
        <w:t>POC có thể tách video theo shot khi cần để nâng chất lượng; đây là chi tiết triển khai nội bộ, không phải mục tiêu đánh giá của tài liệu này.</w:t>
      </w:r>
      <w:r/>
    </w:p>
    <w:p>
      <w:pPr>
        <w:pStyle w:val="para1"/>
        <w:spacing w:after="100"/>
      </w:pPr>
      <w:r>
        <w:t>4. Output cần đo</w:t>
      </w:r>
    </w:p>
    <w:p>
      <w:pPr>
        <w:spacing w:after="100"/>
      </w:pPr>
      <w:r>
        <w:t>POC cần tạo một bộ video so sánh và báo cáo định lượng theo ba nhóm dưới đây. Mọi kết quả được ghi theo template, số character slot và lần chạy.</w:t>
      </w:r>
    </w:p>
    <w:tbl>
      <w:tblPr>
        <w:name w:val="Table3"/>
        <w:tabOrder w:val="0"/>
        <w:jc w:val="left"/>
        <w:tblInd w:w="120" w:type="dxa"/>
        <w:tblW w:w="9240" w:type="dxa"/>
        <w:pPr>
          <w:ind w:left="120"/>
        </w:pPr>
      </w:tblPr>
      <w:tblGrid>
        <w:gridCol w:w="1678"/>
        <w:gridCol w:w="4245"/>
        <w:gridCol w:w="3317"/>
      </w:tblGrid>
      <w:tr>
        <w:trPr>
          <w:tblHeader w:val="0"/>
          <w:cantSplit w:val="0"/>
          <w:trHeight w:val="0" w:hRule="auto"/>
        </w:trPr>
        <w:tc>
          <w:tcPr>
            <w:tcW w:w="1678"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Nhóm output</w:t>
            </w:r>
            <w:r/>
          </w:p>
        </w:tc>
        <w:tc>
          <w:tcPr>
            <w:tcW w:w="4245"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Cần đánh giá</w:t>
            </w:r>
            <w:r/>
          </w:p>
        </w:tc>
        <w:tc>
          <w:tcPr>
            <w:tcW w:w="3317"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Tiêu chí thành công ban đầu</w:t>
            </w:r>
            <w:r/>
          </w:p>
        </w:tc>
      </w:tr>
      <w:tr>
        <w:trPr>
          <w:tblHeader w:val="0"/>
          <w:cantSplit w:val="0"/>
          <w:trHeight w:val="0" w:hRule="auto"/>
        </w:trPr>
        <w:tc>
          <w:tcPr>
            <w:tcW w:w="1678"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Quality video</w:t>
            </w:r>
          </w:p>
        </w:tc>
        <w:tc>
          <w:tcPr>
            <w:tcW w:w="4245"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Identity của từng người; giữ background, action, pose, camera motion và timing; độ mượt khi chuyển cảnh; mức độ usable qua human review.</w:t>
            </w:r>
          </w:p>
        </w:tc>
        <w:tc>
          <w:tcPr>
            <w:tcW w:w="3317"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Video trông tự nhiên, nhận ra đúng người, không có thay đổi đáng kể ở background/camera/hành động. Mục tiêu success rate ≥85%; identity error nhìn thấy rõ &lt;10%.</w:t>
            </w:r>
          </w:p>
        </w:tc>
      </w:tr>
      <w:tr>
        <w:trPr>
          <w:tblHeader w:val="0"/>
          <w:cantSplit w:val="0"/>
          <w:trHeight w:val="0" w:hRule="auto"/>
        </w:trPr>
        <w:tc>
          <w:tcPr>
            <w:tcW w:w="1678"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Performance</w:t>
            </w:r>
          </w:p>
        </w:tc>
        <w:tc>
          <w:tcPr>
            <w:tcW w:w="4245"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Thời gian từ lúc gửi yêu cầu đến khi nhận video hoàn chỉnh; tỷ lệ lỗi kỹ thuật và số lần phải retry.</w:t>
            </w:r>
          </w:p>
        </w:tc>
        <w:tc>
          <w:tcPr>
            <w:tcW w:w="3317"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Mục tiêu &lt;3 phút/video hoàn chỉnh. Ghi rõ latency theo 1, 2 và 3 character slots.</w:t>
            </w:r>
          </w:p>
        </w:tc>
      </w:tr>
      <w:tr>
        <w:trPr>
          <w:tblHeader w:val="0"/>
          <w:cantSplit w:val="0"/>
          <w:trHeight w:val="0" w:hRule="auto"/>
        </w:trPr>
        <w:tc>
          <w:tcPr>
            <w:tcW w:w="1678"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Cost per video</w:t>
            </w:r>
          </w:p>
        </w:tc>
        <w:tc>
          <w:tcPr>
            <w:tcW w:w="4245"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Chi phí thực tế của mỗi video hoàn chỉnh, gồm cả retry kỹ thuật cần thiết; cost theo template và số slot.</w:t>
            </w:r>
          </w:p>
        </w:tc>
        <w:tc>
          <w:tcPr>
            <w:tcW w:w="3317"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Đo cost thực tế để xác nhận/điều chỉnh giả thuyết $0.5–2 mỗi generation trước khi định giá hoặc đặt free-credit cap.</w:t>
            </w:r>
          </w:p>
        </w:tc>
      </w:tr>
    </w:tbl>
    <w:p>
      <w:pPr>
        <w:pStyle w:val="para1"/>
        <w:spacing w:after="100"/>
      </w:pPr>
      <w:r/>
    </w:p>
    <w:p>
      <w:pPr>
        <w:pStyle w:val="para1"/>
        <w:spacing w:after="100"/>
      </w:pPr>
      <w:r/>
    </w:p>
    <w:p>
      <w:pPr>
        <w:pStyle w:val="para1"/>
        <w:spacing w:after="100"/>
      </w:pPr>
      <w:r>
        <w:t>Ma trận chạy tối thiểu</w:t>
      </w:r>
    </w:p>
    <w:tbl>
      <w:tblPr>
        <w:name w:val="Table4"/>
        <w:tabOrder w:val="0"/>
        <w:jc w:val="left"/>
        <w:tblInd w:w="120" w:type="dxa"/>
        <w:tblW w:w="9239" w:type="dxa"/>
        <w:pPr>
          <w:ind w:left="120"/>
        </w:pPr>
      </w:tblPr>
      <w:tblGrid>
        <w:gridCol w:w="1579"/>
        <w:gridCol w:w="1974"/>
        <w:gridCol w:w="5686"/>
      </w:tblGrid>
      <w:tr>
        <w:trPr>
          <w:tblHeader w:val="0"/>
          <w:cantSplit w:val="0"/>
          <w:trHeight w:val="0" w:hRule="auto"/>
        </w:trPr>
        <w:tc>
          <w:tcPr>
            <w:tcW w:w="1579"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Số slot</w:t>
            </w:r>
            <w:r/>
          </w:p>
        </w:tc>
        <w:tc>
          <w:tcPr>
            <w:tcW w:w="1974"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Độ khó</w:t>
            </w:r>
            <w:r/>
          </w:p>
        </w:tc>
        <w:tc>
          <w:tcPr>
            <w:tcW w:w="5686"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Mục đích</w:t>
            </w:r>
            <w:r/>
          </w:p>
        </w:tc>
      </w:tr>
      <w:tr>
        <w:trPr>
          <w:tblHeader w:val="0"/>
          <w:cantSplit w:val="0"/>
          <w:trHeight w:val="0" w:hRule="auto"/>
        </w:trPr>
        <w:tc>
          <w:tcPr>
            <w:tcW w:w="1579"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1 slot</w:t>
            </w:r>
          </w:p>
        </w:tc>
        <w:tc>
          <w:tcPr>
            <w:tcW w:w="1974"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Baseline</w:t>
            </w:r>
          </w:p>
        </w:tc>
        <w:tc>
          <w:tcPr>
            <w:tcW w:w="568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Chứng minh full-person replacement hoạt động trên template đơn giản.</w:t>
            </w:r>
          </w:p>
        </w:tc>
      </w:tr>
      <w:tr>
        <w:trPr>
          <w:tblHeader w:val="0"/>
          <w:cantSplit w:val="0"/>
          <w:trHeight w:val="0" w:hRule="auto"/>
        </w:trPr>
        <w:tc>
          <w:tcPr>
            <w:tcW w:w="1579"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2 slots</w:t>
            </w:r>
          </w:p>
        </w:tc>
        <w:tc>
          <w:tcPr>
            <w:tcW w:w="1974"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Trung bình</w:t>
            </w:r>
          </w:p>
        </w:tc>
        <w:tc>
          <w:tcPr>
            <w:tcW w:w="5686"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Kiểm tra identity mapping và tương tác giữa hai người.</w:t>
            </w:r>
          </w:p>
        </w:tc>
      </w:tr>
      <w:tr>
        <w:trPr>
          <w:tblHeader w:val="0"/>
          <w:cantSplit w:val="0"/>
          <w:trHeight w:val="0" w:hRule="auto"/>
        </w:trPr>
        <w:tc>
          <w:tcPr>
            <w:tcW w:w="1579"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3 slots</w:t>
            </w:r>
          </w:p>
        </w:tc>
        <w:tc>
          <w:tcPr>
            <w:tcW w:w="1974"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Cao</w:t>
            </w:r>
          </w:p>
        </w:tc>
        <w:tc>
          <w:tcPr>
            <w:tcW w:w="5686"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Tìm giới hạn multi-person để quyết định có đưa group Experience vào MVP hay không.</w:t>
            </w:r>
          </w:p>
        </w:tc>
      </w:tr>
    </w:tbl>
    <w:p>
      <w:pPr>
        <w:spacing w:before="100" w:after="160"/>
      </w:pPr>
      <w:r>
        <w:t>Khuyến nghị: chọn tối thiểu một template đại diện cho mỗi số slot và chạy nhiều reference set khác nhau. Báo cáo cuối cùng phải tách kết quả theo template/slot count, thay vì chỉ công bố một số trung bình chung.</w:t>
      </w:r>
    </w:p>
    <w:p>
      <w:pPr>
        <w:pStyle w:val="para1"/>
        <w:spacing w:after="100"/>
      </w:pPr>
      <w:r>
        <w:t>Kết luận và quyết định sau POC</w:t>
      </w:r>
    </w:p>
    <w:tbl>
      <w:tblPr>
        <w:name w:val="Table5"/>
        <w:tabOrder w:val="0"/>
        <w:jc w:val="left"/>
        <w:tblInd w:w="120" w:type="dxa"/>
        <w:tblW w:w="9240" w:type="dxa"/>
        <w:pPr>
          <w:ind w:left="120"/>
        </w:pPr>
      </w:tblPr>
      <w:tblGrid>
        <w:gridCol w:w="1777"/>
        <w:gridCol w:w="7463"/>
      </w:tblGrid>
      <w:tr>
        <w:trPr>
          <w:tblHeader w:val="0"/>
          <w:cantSplit w:val="0"/>
          <w:trHeight w:val="0" w:hRule="auto"/>
        </w:trPr>
        <w:tc>
          <w:tcPr>
            <w:tcW w:w="1777"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Kết quả</w:t>
            </w:r>
            <w:r/>
          </w:p>
        </w:tc>
        <w:tc>
          <w:tcPr>
            <w:tcW w:w="7463" w:type="dxa"/>
            <w:shd w:val="solid" w:color="1F4D78" tmshd="1677721856, 0, 7884063"/>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jc w:val="center"/>
            </w:pPr>
            <w:r>
              <w:rPr>
                <w:b/>
                <w:color w:val="ffffff"/>
              </w:rPr>
              <w:t>Hành động sản phẩm</w:t>
            </w:r>
            <w:r/>
          </w:p>
        </w:tc>
      </w:tr>
      <w:tr>
        <w:trPr>
          <w:tblHeader w:val="0"/>
          <w:cantSplit w:val="0"/>
          <w:trHeight w:val="0" w:hRule="auto"/>
        </w:trPr>
        <w:tc>
          <w:tcPr>
            <w:tcW w:w="1777"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Go</w:t>
            </w:r>
          </w:p>
        </w:tc>
        <w:tc>
          <w:tcPr>
            <w:tcW w:w="7463"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Đưa các loại template đạt quality, performance và cost gate vào MVP; mở rộng catalog theo đúng nhóm slot đã được validate.</w:t>
            </w:r>
          </w:p>
        </w:tc>
      </w:tr>
      <w:tr>
        <w:trPr>
          <w:tblHeader w:val="0"/>
          <w:cantSplit w:val="0"/>
          <w:trHeight w:val="0" w:hRule="auto"/>
        </w:trPr>
        <w:tc>
          <w:tcPr>
            <w:tcW w:w="1777"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Conditional</w:t>
            </w:r>
          </w:p>
        </w:tc>
        <w:tc>
          <w:tcPr>
            <w:tcW w:w="7463" w:type="dxa"/>
            <w:shd w:val="solid" w:color="F4F7FA" tmshd="1677721856, 0, 16447476"/>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Chỉ mở MVP với 1 slot hoặc 2 slots nếu 3 slots chưa đủ ổn định; tránh hứa hẹn group Experience trước khi có dữ liệu.</w:t>
            </w:r>
          </w:p>
        </w:tc>
      </w:tr>
      <w:tr>
        <w:trPr>
          <w:tblHeader w:val="0"/>
          <w:cantSplit w:val="0"/>
          <w:trHeight w:val="0" w:hRule="auto"/>
        </w:trPr>
        <w:tc>
          <w:tcPr>
            <w:tcW w:w="1777"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No-go</w:t>
            </w:r>
          </w:p>
        </w:tc>
        <w:tc>
          <w:tcPr>
            <w:tcW w:w="7463" w:type="dxa"/>
            <w:shd w:val="none"/>
            <w:tcMar>
              <w:top w:w="100" w:type="dxa"/>
              <w:left w:w="140" w:type="dxa"/>
              <w:bottom w:w="100" w:type="dxa"/>
              <w:right w:w="140" w:type="dxa"/>
            </w:tcMar>
            <w:tcBorders>
              <w:top w:val="single" w:sz="4" w:space="0" w:color="D9E1EA" tmln="10, 20, 20, 0, 0"/>
              <w:left w:val="single" w:sz="4" w:space="0" w:color="D9E1EA" tmln="10, 20, 20, 0, 0"/>
              <w:bottom w:val="single" w:sz="4" w:space="0" w:color="D9E1EA" tmln="10, 20, 20, 0, 0"/>
              <w:right w:val="single" w:sz="4" w:space="0" w:color="D9E1EA" tmln="10, 20, 20, 0, 0"/>
              <w:tl2br w:val="nil" w:sz="0" w:space="0" w:color="000000" tmln="20, 20, 20, 0, 0"/>
              <w:tr2bl w:val="nil" w:sz="0" w:space="0" w:color="000000" tmln="20, 20, 20, 0, 0"/>
            </w:tcBorders>
            <w:tmTcPr id="1788508083" protected="0"/>
          </w:tcPr>
          <w:p>
            <w:pPr>
              <w:spacing w:after="0"/>
            </w:pPr>
            <w:r>
              <w:t>Nếu quality không giữ được background/action hoặc cost/latency không phù hợp, không mở rộng catalog; đánh giá lại model hoặc pipeline thay thế.</w:t>
            </w:r>
          </w:p>
        </w:tc>
      </w:tr>
    </w:tbl>
    <w:sectPr>
      <w:footnotePr>
        <w:pos w:val="pageBottom"/>
        <w:numFmt w:val="decimal"/>
        <w:numStart w:val="1"/>
        <w:numRestart w:val="continuous"/>
      </w:footnotePr>
      <w:endnotePr>
        <w:pos w:val="docEnd"/>
        <w:numFmt w:val="lowerRoman"/>
        <w:numStart w:val="1"/>
        <w:numRestart w:val="continuous"/>
      </w:endnotePr>
      <w:footerReference w:type="default" r:id="rId8"/>
      <w:type w:val="nextPage"/>
      <w:pgSz w:h="15840" w:w="12240"/>
      <w:pgMar w:left="1440" w:top="1440" w:right="1440" w:bottom="1440" w:header="0" w:footer="709"/>
      <w:paperSrc w:first="0" w:other="0" a="0" b="0"/>
      <w:pgNumType w:fmt="decimal"/>
      <w:tmGutter w:val="3"/>
      <w:mirrorMargins w:val="0"/>
      <w:tmSection w:h="-2">
        <w:tmFooter w:id="0" w:h="0" edge="709"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Calibri">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jc w:val="right"/>
    </w:pPr>
    <w:r>
      <w:t xml:space="preserve">VidWizard · POC Character Replacement  |  </w:t>
    </w:r>
    <w: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2049"/>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2"/>
    <w:tmLastPosSelect w:val="0"/>
    <w:tmLastPosFrameIdx w:val="0"/>
    <w:tmLastPosCaret>
      <w:tmLastPosPgfIdx w:val="25"/>
      <w:tmLastPosIdx w:val="0"/>
    </w:tmLastPosCaret>
    <w:tmLastPosAnchor>
      <w:tmLastPosPgfIdx w:val="0"/>
      <w:tmLastPosIdx w:val="0"/>
    </w:tmLastPosAnchor>
    <w:tmLastPosTblRect w:left="0" w:top="0" w:right="0" w:bottom="0"/>
  </w:tmLastPos>
  <w:tmAppRevision w:date="1788508083" w:val="1234" w:fileVer="342"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Basic Roman" w:cs="Basic Roman"/>
        <w:sz w:val="22"/>
        <w:szCs w:val="20"/>
        <w:lang w:val="en-us" w:eastAsia="zh-cn" w:bidi="ar-sa"/>
      </w:rPr>
    </w:rPrDefault>
    <w:pPrDefault>
      <w:pPr>
        <w:spacing w:after="120" w:line="281"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spacing w:before="320" w:after="160"/>
    </w:pPr>
    <w:rPr>
      <w:b/>
      <w:color w:val="2e74b5"/>
      <w:sz w:val="32"/>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Basic Roman" w:cs="Basic Roman"/>
        <w:sz w:val="22"/>
        <w:szCs w:val="20"/>
        <w:lang w:val="en-us" w:eastAsia="zh-cn" w:bidi="ar-sa"/>
      </w:rPr>
    </w:rPrDefault>
    <w:pPrDefault>
      <w:pPr>
        <w:spacing w:after="120" w:line="281"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pPr>
      <w:spacing w:before="320" w:after="160"/>
    </w:pPr>
    <w:rPr>
      <w:b/>
      <w:color w:val="2e74b5"/>
      <w:sz w:val="32"/>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VidWizard POC — Character Replacement</dc:title>
  <dc:subject/>
  <dc:creator>VidWizard</dc:creator>
  <cp:keywords/>
  <dc:description/>
  <cp:lastModifiedBy/>
  <cp:revision>1</cp:revision>
  <dcterms:created xsi:type="dcterms:W3CDTF">2026-09-04T07:46:20Z</dcterms:created>
  <dcterms:modified xsi:type="dcterms:W3CDTF">2026-09-04T07:48:03Z</dcterms:modified>
</cp:coreProperties>
</file>