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Default Extension="ttf" ContentType="application/x-font-ttf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10.png" ContentType="image/png"/>
  <Override PartName="/word/media/rId16.svg" ContentType="image/svg+xml"/>
  <Override PartName="/word/header_mdoc_default_10080.xml" ContentType="application/vnd.openxmlformats-officedocument.wordprocessingml.header+xml"/>
  <Override PartName="/word/header_mdoc_first_10080.xml" ContentType="application/vnd.openxmlformats-officedocument.wordprocessingml.header+xml"/>
  <Override PartName="/word/footer_mdoc_default_10080.xml" ContentType="application/vnd.openxmlformats-officedocument.wordprocessingml.footer+xml"/>
  <Override PartName="/word/footer_mdoc_first_10080.xml" ContentType="application/vnd.openxmlformats-officedocument.wordprocessingml.footer+xml"/>
  <Override PartName="/word/header_mdoc_default_13680.xml" ContentType="application/vnd.openxmlformats-officedocument.wordprocessingml.header+xml"/>
  <Override PartName="/word/footer_mdoc_default_13680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Title"/>
      </w:pPr>
      <w:r>
        <w:t xml:space="preserve">Momentum Electrical Contractors</w:t>
      </w:r>
    </w:p>
    <w:p>
      <w:pPr>
        <w:pStyle w:val="CoverSubtitle"/>
      </w:pPr>
      <w:r>
        <w:t xml:space="preserve">Application Audit and Operations Review</w:t>
      </w:r>
    </w:p>
    <w:p>
      <w:pPr>
        <w:pStyle w:val="CoverProse"/>
      </w:pPr>
      <w:r>
        <w:t xml:space="preserve">Prepared for review as one immutable publication.</w:t>
      </w:r>
    </w:p>
    <w:tbl>
      <w:tblPr>
        <w:tblStyle w:val="Cover Field Grid"/>
        <w:tblW w:w="7920" w:type="dxa"/>
        <w:tblInd w:w="0" w:type="dxa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tblHeader/>
        </w:trPr>
        <w:tc>
          <w:tcPr>
            <w:tcW w:w="3960" w:type="dxa"/>
          </w:tcPr>
          <w:p>
            <w:pPr>
              <w:pStyle w:val="Compact"/>
            </w:pPr>
            <w:r>
              <w:rPr>
                <w:rStyle w:val="CoverFieldLabel"/>
              </w:rPr>
              <w:t xml:space="preserve">Report date</w:t>
            </w:r>
          </w:p>
        </w:tc>
        <w:tc>
          <w:tcPr>
            <w:tcW w:w="3960" w:type="dxa"/>
          </w:tcPr>
          <w:p>
            <w:pPr>
              <w:pStyle w:val="Compact"/>
            </w:pPr>
            <w:r>
              <w:rPr>
                <w:rStyle w:val="CoverFieldValue"/>
              </w:rPr>
              <w:t xml:space="preserve">2026-08-01</w:t>
            </w:r>
          </w:p>
        </w:tc>
      </w:tr>
      <w:tr>
        <w:tc>
          <w:tcPr>
            <w:tcW w:w="3960" w:type="dxa"/>
          </w:tcPr>
          <w:p>
            <w:pPr>
              <w:pStyle w:val="Compact"/>
            </w:pPr>
            <w:r>
              <w:rPr>
                <w:rStyle w:val="CoverFieldLabel"/>
              </w:rPr>
              <w:t xml:space="preserve">Classification</w:t>
            </w:r>
          </w:p>
        </w:tc>
        <w:tc>
          <w:tcPr>
            <w:tcW w:w="3960" w:type="dxa"/>
          </w:tcPr>
          <w:p>
            <w:pPr>
              <w:pStyle w:val="Compact"/>
            </w:pPr>
            <w:r>
              <w:rPr>
                <w:rStyle w:val="CoverFieldValue"/>
              </w:rPr>
              <w:t xml:space="preserve">Internal</w:t>
            </w:r>
          </w:p>
        </w:tc>
      </w:tr>
    </w:tbl>
    <w:p>
      <w:pPr>
        <w:pStyle w:val="TOCHeading"/>
      </w:pPr>
      <w:r>
        <w:t xml:space="preserve">Table of Contents</w:t>
      </w:r>
    </w:p>
    <w:p>
      <w:pPr>
        <w:pStyle w:val="TOC1"/>
      </w:pPr>
      <w:hyperlink w:anchor="m_a38209845896_media_and_layout_acceptan">
        <w:r>
          <w:rPr>
            <w:rStyle w:val="Hyperlink"/>
          </w:rPr>
          <w:t xml:space="preserve">Media and Layout Acceptance</w:t>
        </w:r>
      </w:hyperlink>
    </w:p>
    <w:p>
      <w:pPr>
        <w:sectPr>
          <w:headerReference w:type="default" r:id="rIdMdocHeaderDefault"/>
          <w:headerReference w:type="first" r:id="rIdMdocHeaderFirst"/>
          <w:footerReference w:type="default" r:id="rIdMdocFooterDefault"/>
          <w:footerReference w:type="first" r:id="rIdMdocFooterFirst"/>
          <w:type w:val="nextPage"/>
          <w:pgSz w:w="12240" w:h="15840" w:orient="portrait"/>
          <w:pgMar w:top="1152" w:right="1080" w:bottom="1152" w:left="1080" w:header="720" w:footer="720" w:gutter="0"/>
          <w:pgNumType w:start="1"/>
          <w:titlePg/>
        </w:sectPr>
      </w:pPr>
    </w:p>
    <w:bookmarkStart w:id="19" w:name="m_411ceb3c1407_media_and_layout_md"/>
    <w:p>
      <w:pPr>
        <w:pStyle w:val="Heading1"/>
        <w:keepNext/>
      </w:pPr>
      <w:bookmarkStart w:id="9" w:name="m_a38209845896_media_and_layout_acceptan"/>
      <w:r>
        <w:t xml:space="preserve">Media and Layout Acceptance</w:t>
      </w:r>
      <w:bookmarkEnd w:id="9"/>
    </w:p>
    <w:p>
      <w:pPr>
        <w:pStyle w:val="FirstParagraph"/>
      </w:pPr>
      <w:r>
        <w:t xml:space="preserve">This acceptance-only member checks raster images, SVG import, code, a wide table, and a landscape section.</w:t>
      </w:r>
    </w:p>
    <w:p>
      <w:pPr>
        <w:pStyle w:val="Heading2"/>
        <w:keepNext/>
      </w:pPr>
      <w:r>
        <w:t xml:space="preserve">PNG figure</w:t>
      </w:r>
    </w:p>
    <w:p>
      <w:pPr>
        <w:pStyle w:val="FirstParagraph"/>
      </w:pPr>
      <w:r>
        <w:drawing>
          <wp:inline>
            <wp:extent cx="5943600" cy="1981200"/>
            <wp:effectExtent b="0" l="0" r="0" t="0"/>
            <wp:docPr descr="Synthetic PNG diagram" title="" id="11" name="Picture"/>
            <a:graphic>
              <a:graphicData uri="http://schemas.openxmlformats.org/drawingml/2006/picture">
                <pic:pic>
                  <pic:nvPicPr>
                    <pic:cNvPr descr="/Users/goliatone/Development/C8E/MOMENTUM_ELECTRICAL_CONTRACTORS/tools/mdoc/testdata/feasibility/synthetic-diagra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JPEG figure</w:t>
      </w:r>
    </w:p>
    <w:p>
      <w:pPr>
        <w:pStyle w:val="FirstParagraph"/>
      </w:pPr>
      <w:r>
        <w:drawing>
          <wp:inline>
            <wp:extent cx="5943600" cy="1981200"/>
            <wp:effectExtent b="0" l="0" r="0" t="0"/>
            <wp:docPr descr="Synthetic JPEG diagram" title="" id="14" name="Picture"/>
            <a:graphic>
              <a:graphicData uri="http://schemas.openxmlformats.org/drawingml/2006/picture">
                <pic:pic>
                  <pic:nvPicPr>
                    <pic:cNvPr descr="/Users/goliatone/Development/C8E/MOMENTUM_ELECTRICAL_CONTRACTORS/tools/mdoc/testdata/feasibility/synthetic-diagram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SVG figure</w:t>
      </w:r>
    </w:p>
    <w:p>
      <w:pPr>
        <w:pStyle w:val="FirstParagraph"/>
      </w:pPr>
      <w:r>
        <w:drawing>
          <wp:inline>
            <wp:extent cx="4572000" cy="1524000"/>
            <wp:effectExtent b="0" l="0" r="0" t="0"/>
            <wp:docPr descr="Synthetic SVG diagram" title="" id="17" name="Picture"/>
            <a:graphic>
              <a:graphicData uri="http://schemas.openxmlformats.org/drawingml/2006/picture">
                <pic:pic>
                  <pic:nvPicPr>
                    <pic:cNvPr descr="/Users/goliatone/Development/C8E/MOMENTUM_ELECTRICAL_CONTRACTORS/tools/mdoc/testdata/feasibility/synthetic-diagram.sv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MdocSvgFallback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Code sample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stableTarget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publicationID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"publication:"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publicationID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  <w:keepNext w:val="0"/>
      </w:pPr>
      <w:r>
        <w:t xml:space="preserve">Wide table</w:t>
      </w:r>
    </w:p>
    <w:tbl>
      <w:tblPr>
        <w:tblStyle w:val="Table"/>
        <w:tblW w:w="13680" w:type="dxa"/>
        <w:tblInd w:w="0" w:type="dxa"/>
        <w:tblLayout w:type="fixed"/>
        <w:tblLook w:firstRow="1" w:lastRow="0" w:firstColumn="0" w:lastColumn="0" w:noHBand="0" w:noVBand="0" w:val="0020"/>
      </w:tblPr>
      <w:tblGrid>
        <w:gridCol w:w="1705"/>
        <w:gridCol w:w="1705"/>
        <w:gridCol w:w="1705"/>
        <w:gridCol w:w="2690"/>
        <w:gridCol w:w="4168"/>
        <w:gridCol w:w="1707"/>
      </w:tblGrid>
      <w:tr>
        <w:trPr>
          <w:tblHeader/>
        </w:trPr>
        <w:tc>
          <w:tcPr>
            <w:tcW w:w="1705" w:type="dxa"/>
          </w:tcPr>
          <w:p>
            <w:pPr>
              <w:pStyle w:val="Compact"/>
            </w:pPr>
            <w:r>
              <w:t xml:space="preserve">Control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DOCX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Google</w:t>
            </w:r>
          </w:p>
        </w:tc>
        <w:tc>
          <w:tcPr>
            <w:tcW w:w="2690" w:type="dxa"/>
          </w:tcPr>
          <w:p>
            <w:pPr>
              <w:pStyle w:val="Compact"/>
            </w:pPr>
            <w:r>
              <w:t xml:space="preserve">Owner</w:t>
            </w:r>
          </w:p>
        </w:tc>
        <w:tc>
          <w:tcPr>
            <w:tcW w:w="4168" w:type="dxa"/>
          </w:tcPr>
          <w:p>
            <w:pPr>
              <w:pStyle w:val="Compact"/>
            </w:pPr>
            <w:r>
              <w:t xml:space="preserve">Evidence</w:t>
            </w:r>
          </w:p>
        </w:tc>
        <w:tc>
          <w:tcPr>
            <w:tcW w:w="1707" w:type="dxa"/>
          </w:tcPr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>
            <w:tcW w:w="1705" w:type="dxa"/>
          </w:tcPr>
          <w:p>
            <w:pPr>
              <w:pStyle w:val="Compact"/>
            </w:pPr>
            <w:r>
              <w:t xml:space="preserve">Cover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Required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Required</w:t>
            </w:r>
          </w:p>
        </w:tc>
        <w:tc>
          <w:tcPr>
            <w:tcW w:w="2690" w:type="dxa"/>
          </w:tcPr>
          <w:p>
            <w:pPr>
              <w:pStyle w:val="Compact"/>
            </w:pPr>
            <w:r>
              <w:t xml:space="preserve">Release reviewer</w:t>
            </w:r>
          </w:p>
        </w:tc>
        <w:tc>
          <w:tcPr>
            <w:tcW w:w="4168" w:type="dxa"/>
          </w:tcPr>
          <w:p>
            <w:pPr>
              <w:pStyle w:val="Compact"/>
            </w:pPr>
            <w:r>
              <w:t xml:space="preserve">Rendered first page</w:t>
            </w:r>
          </w:p>
        </w:tc>
        <w:tc>
          <w:tcPr>
            <w:tcW w:w="1707" w:type="dxa"/>
          </w:tcPr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tcW w:w="1705" w:type="dxa"/>
          </w:tcPr>
          <w:p>
            <w:pPr>
              <w:pStyle w:val="Compact"/>
            </w:pPr>
            <w:r>
              <w:t xml:space="preserve">Sections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Required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Verify</w:t>
            </w:r>
          </w:p>
        </w:tc>
        <w:tc>
          <w:tcPr>
            <w:tcW w:w="2690" w:type="dxa"/>
          </w:tcPr>
          <w:p>
            <w:pPr>
              <w:pStyle w:val="Compact"/>
            </w:pPr>
            <w:r>
              <w:t xml:space="preserve">Release reviewer</w:t>
            </w:r>
          </w:p>
        </w:tc>
        <w:tc>
          <w:tcPr>
            <w:tcW w:w="4168" w:type="dxa"/>
          </w:tcPr>
          <w:p>
            <w:pPr>
              <w:pStyle w:val="Compact"/>
            </w:pPr>
            <w:r>
              <w:t xml:space="preserve">Portrait and landscape pages</w:t>
            </w:r>
          </w:p>
        </w:tc>
        <w:tc>
          <w:tcPr>
            <w:tcW w:w="1707" w:type="dxa"/>
          </w:tcPr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tcW w:w="1705" w:type="dxa"/>
          </w:tcPr>
          <w:p>
            <w:pPr>
              <w:pStyle w:val="Compact"/>
            </w:pPr>
            <w:r>
              <w:t xml:space="preserve">Tables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Required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Verify</w:t>
            </w:r>
          </w:p>
        </w:tc>
        <w:tc>
          <w:tcPr>
            <w:tcW w:w="2690" w:type="dxa"/>
          </w:tcPr>
          <w:p>
            <w:pPr>
              <w:pStyle w:val="Compact"/>
            </w:pPr>
            <w:r>
              <w:t xml:space="preserve">Release reviewer</w:t>
            </w:r>
          </w:p>
        </w:tc>
        <w:tc>
          <w:tcPr>
            <w:tcW w:w="4168" w:type="dxa"/>
          </w:tcPr>
          <w:p>
            <w:pPr>
              <w:pStyle w:val="Compact"/>
            </w:pPr>
            <w:r>
              <w:t xml:space="preserve">Repeated header and wrapping</w:t>
            </w:r>
          </w:p>
        </w:tc>
        <w:tc>
          <w:tcPr>
            <w:tcW w:w="1707" w:type="dxa"/>
          </w:tcPr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tcW w:w="1705" w:type="dxa"/>
          </w:tcPr>
          <w:p>
            <w:pPr>
              <w:pStyle w:val="Compact"/>
            </w:pPr>
            <w:r>
              <w:t xml:space="preserve">Figures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Required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Verify</w:t>
            </w:r>
          </w:p>
        </w:tc>
        <w:tc>
          <w:tcPr>
            <w:tcW w:w="2690" w:type="dxa"/>
          </w:tcPr>
          <w:p>
            <w:pPr>
              <w:pStyle w:val="Compact"/>
            </w:pPr>
            <w:r>
              <w:t xml:space="preserve">Release reviewer</w:t>
            </w:r>
          </w:p>
        </w:tc>
        <w:tc>
          <w:tcPr>
            <w:tcW w:w="4168" w:type="dxa"/>
          </w:tcPr>
          <w:p>
            <w:pPr>
              <w:pStyle w:val="Compact"/>
            </w:pPr>
            <w:r>
              <w:t xml:space="preserve">PNG, JPEG, and SVG</w:t>
            </w:r>
          </w:p>
        </w:tc>
        <w:tc>
          <w:tcPr>
            <w:tcW w:w="1707" w:type="dxa"/>
          </w:tcPr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tcW w:w="1705" w:type="dxa"/>
          </w:tcPr>
          <w:p>
            <w:pPr>
              <w:pStyle w:val="Compact"/>
            </w:pPr>
            <w:r>
              <w:t xml:space="preserve">Links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Required</w:t>
            </w:r>
          </w:p>
        </w:tc>
        <w:tc>
          <w:tcPr>
            <w:tcW w:w="1705" w:type="dxa"/>
          </w:tcPr>
          <w:p>
            <w:pPr>
              <w:pStyle w:val="Compact"/>
            </w:pPr>
            <w:r>
              <w:t xml:space="preserve">Verify</w:t>
            </w:r>
          </w:p>
        </w:tc>
        <w:tc>
          <w:tcPr>
            <w:tcW w:w="2690" w:type="dxa"/>
          </w:tcPr>
          <w:p>
            <w:pPr>
              <w:pStyle w:val="Compact"/>
            </w:pPr>
            <w:r>
              <w:t xml:space="preserve">Release reviewer</w:t>
            </w:r>
          </w:p>
        </w:tc>
        <w:tc>
          <w:tcPr>
            <w:tcW w:w="4168" w:type="dxa"/>
          </w:tcPr>
          <w:p>
            <w:pPr>
              <w:pStyle w:val="Compact"/>
            </w:pPr>
            <w:r>
              <w:t xml:space="preserve">Static TOC and heading links</w:t>
            </w:r>
          </w:p>
        </w:tc>
        <w:tc>
          <w:tcPr>
            <w:tcW w:w="1707" w:type="dxa"/>
          </w:tcPr>
          <w:p>
            <w:pPr>
              <w:pStyle w:val="Compact"/>
            </w:pPr>
            <w:r>
              <w:t xml:space="preserve">Pass</w:t>
            </w:r>
          </w:p>
        </w:tc>
      </w:tr>
    </w:tbl>
    <w:bookmarkEnd w:id="19"/>
    <w:sectPr>
      <w:headerReference w:type="default" r:id="rIdMdocHeaderDefault2"/>
      <w:footerReference w:type="default" r:id="rIdMdocFooterDefault2"/>
      <w:pgSz w:w="15840" w:h="12240" w:orient="landscape"/>
      <w:pgMar w:top="1152" w:right="1080" w:bottom="1152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Black">
    <w:embedBold w:fontKey="{00000000-0000-0000-0000-000000000000}" r:id="rId9" w:subsetted="0"/>
    <w:embedBoldItalic w:fontKey="{00000000-0000-0000-0000-000000000000}" r:id="rId10" w:subsetted="0"/>
  </w:font>
  <w:font w:name="Montserrat ExtraBold">
    <w:embedBold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_mdoc_default_10080.xml><?xml version="1.0" encoding="utf-8"?>
<w:ftr xmlns:w="http://schemas.openxmlformats.org/wordprocessingml/2006/main">
  <w:p>
    <w:pPr>
      <w:tabs>
        <w:tab w:val="center" w:pos="5040"/>
        <w:tab w:val="right" w:pos="10080"/>
      </w:tabs>
    </w:pPr>
    <w:r>
      <w:t xml:space="preserve">layout-acceptance</w:t>
    </w:r>
    <w:r>
      <w:tab/>
    </w:r>
    <w:r>
      <w:tab/>
    </w: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_mdoc_default_13680.xml><?xml version="1.0" encoding="utf-8"?>
<w:ftr xmlns:w="http://schemas.openxmlformats.org/wordprocessingml/2006/main">
  <w:p>
    <w:pPr>
      <w:tabs>
        <w:tab w:val="center" w:pos="6840"/>
        <w:tab w:val="right" w:pos="13680"/>
      </w:tabs>
    </w:pPr>
    <w:r>
      <w:t xml:space="preserve">layout-acceptance</w:t>
    </w:r>
    <w:r>
      <w:tab/>
    </w:r>
    <w:r>
      <w:tab/>
    </w: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_mdoc_first_10080.xml><?xml version="1.0" encoding="utf-8"?>
<w:ftr xmlns:w="http://schemas.openxmlformats.org/wordprocessingml/2006/main">
  <w:p>
    <w:pPr>
      <w:tabs>
        <w:tab w:val="center" w:pos="5040"/>
        <w:tab w:val="right" w:pos="10080"/>
      </w:tabs>
    </w:pPr>
    <w:r>
      <w:tab/>
    </w:r>
    <w:r>
      <w:t xml:space="preserve">Acceptance candidate</w:t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mdoc_default_10080.xml><?xml version="1.0" encoding="utf-8"?>
<w:hdr xmlns:w="http://schemas.openxmlformats.org/wordprocessingml/2006/main">
  <w:p>
    <w:pPr>
      <w:tabs>
        <w:tab w:val="center" w:pos="5040"/>
        <w:tab w:val="right" w:pos="10080"/>
      </w:tabs>
    </w:pPr>
    <w:r>
      <w:t xml:space="preserve">Momentum Electrical Contractors</w:t>
    </w:r>
    <w:r>
      <w:tab/>
    </w:r>
    <w:r>
      <w:tab/>
    </w:r>
    <w:r>
      <w:t xml:space="preserve">Internal</w:t>
    </w:r>
  </w:p>
</w:hdr>
</file>

<file path=word/header_mdoc_default_13680.xml><?xml version="1.0" encoding="utf-8"?>
<w:hdr xmlns:w="http://schemas.openxmlformats.org/wordprocessingml/2006/main">
  <w:p>
    <w:pPr>
      <w:tabs>
        <w:tab w:val="center" w:pos="6840"/>
        <w:tab w:val="right" w:pos="13680"/>
      </w:tabs>
    </w:pPr>
    <w:r>
      <w:t xml:space="preserve">Momentum Electrical Contractors</w:t>
    </w:r>
    <w:r>
      <w:tab/>
    </w:r>
    <w:r>
      <w:tab/>
    </w:r>
    <w:r>
      <w:t xml:space="preserve">Internal</w:t>
    </w:r>
  </w:p>
</w:hdr>
</file>

<file path=word/header_mdoc_first_10080.xml><?xml version="1.0" encoding="utf-8"?>
<w:hdr xmlns:w="http://schemas.openxmlformats.org/wordprocessingml/2006/main">
  <w:p>
    <w:pPr>
      <w:tabs>
        <w:tab w:val="center" w:pos="5040"/>
        <w:tab w:val="right" w:pos="10080"/>
      </w:tabs>
    </w:pPr>
    <w:r>
      <w:tab/>
    </w:r>
    <w:r>
      <w:t xml:space="preserve">Application Audit and Operations Review</w:t>
    </w:r>
    <w:r>
      <w:tab/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-"/>
      <w:lvlJc w:val="left"/>
      <w:pPr>
        <w:ind w:hanging="360" w:left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hanging="360" w:left="7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before="280"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</w:pPr>
    <w:rPr>
      <w:rFonts w:ascii="Montserrat Black" w:cs="Montserrat Black" w:eastAsia="Montserrat Black" w:hAnsi="Montserrat Black"/>
      <w:color w:val="434343"/>
      <w:sz w:val="52"/>
      <w:szCs w:val="52"/>
    </w:rPr>
  </w:style>
  <w:style w:styleId="Heading2" w:type="paragraph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ontserrat ExtraBold" w:cs="Montserrat ExtraBold" w:eastAsia="Montserrat ExtraBold" w:hAnsi="Montserrat ExtraBold"/>
      <w:color w:val="434343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Montserrat" w:cs="Montserrat" w:eastAsia="Montserrat" w:hAnsi="Montserrat"/>
      <w:b w:val="1"/>
      <w:bCs w:val="1"/>
      <w:color w:val="666666"/>
      <w:sz w:val="30"/>
      <w:szCs w:val="30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</w:pPr>
    <w:rPr>
      <w:rFonts w:ascii="Montserrat Black" w:cs="Montserrat Black" w:eastAsia="Montserrat Black" w:hAnsi="Montserrat Black"/>
      <w:color w:val="434343"/>
      <w:sz w:val="70"/>
      <w:szCs w:val="70"/>
    </w:rPr>
  </w:style>
  <w:style w:styleId="Subtitle" w:type="paragraph">
    <w:name w:val="Subtitle"/>
    <w:basedOn w:val="Normal"/>
    <w:next w:val="Normal"/>
    <w:pPr>
      <w:keepNext w:val="1"/>
      <w:keepLines w:val="1"/>
      <w:spacing w:line="240" w:lineRule="auto"/>
    </w:pPr>
    <w:rPr>
      <w:rFonts w:ascii="Roboto Medium" w:cs="Roboto Medium" w:eastAsia="Roboto Medium" w:hAnsi="Roboto Medium"/>
      <w:color w:val="b7b7b7"/>
      <w:sz w:val="30"/>
      <w:szCs w:val="30"/>
    </w:rPr>
  </w:style>
  <w:style w:styleId="Table1" w:type="table">
    <w:basedOn w:val="TableNormal"/>
    <w:tblPr>
      <w:tblStyleRowBandSize w:val="1"/>
      <w:tblStyleColBandSize w:val="1"/>
    </w:tbl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CoverProse">
    <w:name w:val="Cover Prose"/>
    <w:basedOn w:val="BodyText"/>
    <w:qFormat/>
  </w:style>
  <w:style w:type="paragraph" w:customStyle="1" w:styleId="CoverSubtitle">
    <w:name w:val="Cover Subtitle"/>
    <w:basedOn w:val="BodyText"/>
    <w:qFormat/>
  </w:style>
  <w:style w:type="paragraph" w:customStyle="1" w:styleId="CoverTitle">
    <w:name w:val="Cover Title"/>
    <w:basedOn w:val="BodyText"/>
    <w:qFormat/>
  </w:style>
  <w:style w:type="paragraph" w:customStyle="1" w:styleId="TOC1">
    <w:name w:val="TOC 1"/>
    <w:basedOn w:val="BodyText"/>
    <w:qFormat/>
  </w:style>
  <w:style w:type="paragraph" w:customStyle="1" w:styleId="TOCHeading">
    <w:name w:val="TOC Heading"/>
    <w:basedOn w:val="BodyText"/>
    <w:qFormat/>
  </w:style>
  <w:style w:type="character" w:customStyle="1" w:styleId="CoverFieldLabel">
    <w:name w:val="Cover Field Label"/>
    <w:basedOn w:val="BodyTextChar"/>
  </w:style>
  <w:style w:type="character" w:customStyle="1" w:styleId="CoverFieldValue">
    <w:name w:val="Cover Field Value"/>
    <w:basedOn w:val="BodyTextChar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13" Target="media/rId13.jpg"/><Relationship Type="http://schemas.openxmlformats.org/officeDocument/2006/relationships/image" Id="rId10" Target="media/rId10.png"/><Relationship Type="http://schemas.openxmlformats.org/officeDocument/2006/relationships/image" Id="rId16" Target="media/rId16.svg"/><Relationship Id="rIdMdocHeaderDefault" Type="http://schemas.openxmlformats.org/officeDocument/2006/relationships/header" Target="header_mdoc_default_10080.xml"/><Relationship Id="rIdMdocHeaderFirst" Type="http://schemas.openxmlformats.org/officeDocument/2006/relationships/header" Target="header_mdoc_first_10080.xml"/><Relationship Id="rIdMdocFooterDefault" Type="http://schemas.openxmlformats.org/officeDocument/2006/relationships/footer" Target="footer_mdoc_default_10080.xml"/><Relationship Id="rIdMdocFooterFirst" Type="http://schemas.openxmlformats.org/officeDocument/2006/relationships/footer" Target="footer_mdoc_first_10080.xml"/><Relationship Id="rIdMdocHeaderDefault2" Type="http://schemas.openxmlformats.org/officeDocument/2006/relationships/header" Target="header_mdoc_default_13680.xml"/><Relationship Id="rIdMdocFooterDefault2" Type="http://schemas.openxmlformats.org/officeDocument/2006/relationships/footer" Target="footer_mdoc_default_13680.xml"/><Relationship Id="rIdMdocSvgFallback1" Type="http://schemas.openxmlformats.org/officeDocument/2006/relationships/image" Target="media/rId16.fallback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ExtraBold-bold.ttf"/><Relationship Id="rId10" Type="http://schemas.openxmlformats.org/officeDocument/2006/relationships/font" Target="fonts/MontserratBlack-boldItalic.ttf"/><Relationship Id="rId13" Type="http://schemas.openxmlformats.org/officeDocument/2006/relationships/font" Target="fonts/RobotoMono-regular.ttf"/><Relationship Id="rId12" Type="http://schemas.openxmlformats.org/officeDocument/2006/relationships/font" Target="fonts/MontserratExtraBold-boldItalic.ttf"/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9" Type="http://schemas.openxmlformats.org/officeDocument/2006/relationships/font" Target="fonts/MontserratBlack-bold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