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knokkeroo — Core Functionality Tester Test Case Specification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KROO-QA-TC-CORE-001</w:t>
            </w:r>
          </w:p>
        </w:tc>
      </w:tr>
      <w:tr>
        <w:tc>
          <w:tcPr>
            <w:tcW w:type="dxa" w:w="4320"/>
          </w:tcPr>
          <w:p>
            <w:r>
              <w:rPr>
                <w:b/>
              </w:rPr>
              <w:t>Applies to</w:t>
            </w:r>
          </w:p>
        </w:tc>
        <w:tc>
          <w:tcPr>
            <w:tcW w:type="dxa" w:w="4320"/>
          </w:tcPr>
          <w:p>
            <w:r>
              <w:t>Live production app — Android 5.7.62, iOS 5.7.62, Huawei 5.7.62 (read from the Play publisher API, the public iTunes lookup and the AppGallery Connect status read on 16 October 2026). All three stores are level on 5.7.62, and nothing is under review at any of them: Google Play has served 5.7.62 since 8 October 2026 (release “5.7.62 + Android TV 1.0.0”, versionCodes 64 and 900000001, status completed), Apple released 5.7.62 to the App Store at 01:39 UTC on 8 October 2026, replacing 5.7.60, and Huawei AppGallery has served 5.7.62 (versionCode 64) since 12 October 2026, replacing 5.7.60. 5.7.62 is a two-fix release on top of 5.7.60, with no new screens or permissions. What 5.7.59 changed for a tester, now on every store, Huawei included: the app no longer records a check-in on its own while the phone sits idle — a check-in happens only when you do something (knok, open the app, widget, watch, TV); a phone left untouched must NOT advance its own last-knok time</w:t>
            </w:r>
          </w:p>
        </w:tc>
      </w:tr>
      <w:tr>
        <w:tc>
          <w:tcPr>
            <w:tcW w:type="dxa" w:w="4320"/>
          </w:tcPr>
          <w:p>
            <w:r>
              <w:rPr>
                <w:b/>
              </w:rPr>
              <w:t>Format</w:t>
            </w:r>
          </w:p>
        </w:tc>
        <w:tc>
          <w:tcPr>
            <w:tcW w:type="dxa" w:w="4320"/>
          </w:tcPr>
          <w:p>
            <w:r>
              <w:t>ISO/IEC/IEEE 29119-3 conformant Test Case Specification</w:t>
            </w:r>
          </w:p>
        </w:tc>
      </w:tr>
      <w:tr>
        <w:tc>
          <w:tcPr>
            <w:tcW w:type="dxa" w:w="4320"/>
          </w:tcPr>
          <w:p>
            <w:r>
              <w:rPr>
                <w:b/>
              </w:rPr>
              <w:t>Issue date</w:t>
            </w:r>
          </w:p>
        </w:tc>
        <w:tc>
          <w:tcPr>
            <w:tcW w:type="dxa" w:w="4320"/>
          </w:tcPr>
          <w:p>
            <w:r>
              <w:t>16 October 2026</w:t>
            </w:r>
          </w:p>
        </w:tc>
      </w:tr>
      <w:tr>
        <w:tc>
          <w:tcPr>
            <w:tcW w:type="dxa" w:w="4320"/>
          </w:tcPr>
          <w:p>
            <w:r>
              <w:rPr>
                <w:b/>
              </w:rPr>
              <w:t>Classification</w:t>
            </w:r>
          </w:p>
        </w:tc>
        <w:tc>
          <w:tcPr>
            <w:tcW w:type="dxa" w:w="4320"/>
          </w:tcPr>
          <w:p>
            <w:r>
              <w:t>External — for knokkeroo tester program participants</w:t>
            </w:r>
          </w:p>
        </w:tc>
      </w:tr>
    </w:tbl>
    <w:p/>
    <w:p>
      <w:r>
        <w:t>Fill in Actual Result, Pass/Fail, Tester, Date and Comments as you execute each case. Report any Fail — and any Pass you're unsure about — to hello@knokkeroo.com with this document's ID and the test case ID (e.g. "CORE-3") in the subject line.</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val="clear" w:color="auto" w:fill="D9D2C5"/>
          </w:tcPr>
          <w:p>
            <w:r>
              <w:rPr>
                <w:b/>
                <w:sz w:val="18"/>
              </w:rPr>
              <w:t>ID</w:t>
            </w:r>
          </w:p>
        </w:tc>
        <w:tc>
          <w:tcPr>
            <w:tcW w:type="dxa" w:w="2160"/>
            <w:shd w:val="clear" w:color="auto" w:fill="D9D2C5"/>
          </w:tcPr>
          <w:p>
            <w:r>
              <w:rPr>
                <w:b/>
                <w:sz w:val="18"/>
              </w:rPr>
              <w:t>Objective / Preconditions</w:t>
            </w:r>
          </w:p>
        </w:tc>
        <w:tc>
          <w:tcPr>
            <w:tcW w:type="dxa" w:w="2880"/>
            <w:shd w:val="clear" w:color="auto" w:fill="D9D2C5"/>
          </w:tcPr>
          <w:p>
            <w:r>
              <w:rPr>
                <w:b/>
                <w:sz w:val="18"/>
              </w:rPr>
              <w:t>Test Steps</w:t>
            </w:r>
          </w:p>
        </w:tc>
        <w:tc>
          <w:tcPr>
            <w:tcW w:type="dxa" w:w="1584"/>
            <w:shd w:val="clear" w:color="auto" w:fill="D9D2C5"/>
          </w:tcPr>
          <w:p>
            <w:r>
              <w:rPr>
                <w:b/>
                <w:sz w:val="18"/>
              </w:rPr>
              <w:t>Test Data</w:t>
            </w:r>
          </w:p>
        </w:tc>
        <w:tc>
          <w:tcPr>
            <w:tcW w:type="dxa" w:w="2304"/>
            <w:shd w:val="clear" w:color="auto" w:fill="D9D2C5"/>
          </w:tcPr>
          <w:p>
            <w:r>
              <w:rPr>
                <w:b/>
                <w:sz w:val="18"/>
              </w:rPr>
              <w:t>Expected Result</w:t>
            </w:r>
          </w:p>
        </w:tc>
        <w:tc>
          <w:tcPr>
            <w:tcW w:type="dxa" w:w="1584"/>
            <w:shd w:val="clear" w:color="auto" w:fill="D9D2C5"/>
          </w:tcPr>
          <w:p>
            <w:r>
              <w:rPr>
                <w:b/>
                <w:sz w:val="18"/>
              </w:rPr>
              <w:t>Actual Result</w:t>
            </w:r>
          </w:p>
        </w:tc>
        <w:tc>
          <w:tcPr>
            <w:tcW w:type="dxa" w:w="864"/>
            <w:shd w:val="clear" w:color="auto" w:fill="D9D2C5"/>
          </w:tcPr>
          <w:p>
            <w:r>
              <w:rPr>
                <w:b/>
                <w:sz w:val="18"/>
              </w:rPr>
              <w:t>Pass/Fail</w:t>
            </w:r>
          </w:p>
        </w:tc>
        <w:tc>
          <w:tcPr>
            <w:tcW w:type="dxa" w:w="1152"/>
            <w:shd w:val="clear" w:color="auto" w:fill="D9D2C5"/>
          </w:tcPr>
          <w:p>
            <w:r>
              <w:rPr>
                <w:b/>
                <w:sz w:val="18"/>
              </w:rPr>
              <w:t>Tester</w:t>
            </w:r>
          </w:p>
        </w:tc>
        <w:tc>
          <w:tcPr>
            <w:tcW w:type="dxa" w:w="1008"/>
            <w:shd w:val="clear" w:color="auto" w:fill="D9D2C5"/>
          </w:tcPr>
          <w:p>
            <w:r>
              <w:rPr>
                <w:b/>
                <w:sz w:val="18"/>
              </w:rPr>
              <w:t>Date</w:t>
            </w:r>
          </w:p>
        </w:tc>
        <w:tc>
          <w:tcPr>
            <w:tcW w:type="dxa" w:w="1440"/>
            <w:shd w:val="clear" w:color="auto" w:fill="D9D2C5"/>
          </w:tcPr>
          <w:p>
            <w:r>
              <w:rPr>
                <w:b/>
                <w:sz w:val="18"/>
              </w:rPr>
              <w:t>Comments</w:t>
            </w:r>
          </w:p>
        </w:tc>
      </w:tr>
      <w:tr>
        <w:tc>
          <w:tcPr>
            <w:tcW w:type="dxa" w:w="720"/>
          </w:tcPr>
          <w:p>
            <w:r>
              <w:rPr>
                <w:sz w:val="18"/>
              </w:rPr>
              <w:t>CORE-1</w:t>
            </w:r>
          </w:p>
        </w:tc>
        <w:tc>
          <w:tcPr>
            <w:tcW w:type="dxa" w:w="2160"/>
          </w:tcPr>
          <w:p>
            <w:r>
              <w:rPr>
                <w:sz w:val="18"/>
              </w:rPr>
              <w:t>Registration / login by verification code.</w:t>
              <w:br/>
              <w:t>Preconditions: app installed, signed out.</w:t>
            </w:r>
          </w:p>
        </w:tc>
        <w:tc>
          <w:tcPr>
            <w:tcW w:type="dxa" w:w="2880"/>
          </w:tcPr>
          <w:p>
            <w:r>
              <w:rPr>
                <w:sz w:val="18"/>
              </w:rPr>
              <w:t>1. Select your country.</w:t>
              <w:br/>
              <w:t>2. Enter your phone number.</w:t>
              <w:br/>
              <w:t>3. Tap Send verification code.</w:t>
              <w:br/>
              <w:t>4. Enter the code you receive.</w:t>
              <w:br/>
              <w:t>5. Tap Verify code.</w:t>
            </w:r>
          </w:p>
        </w:tc>
        <w:tc>
          <w:tcPr>
            <w:tcW w:type="dxa" w:w="1584"/>
          </w:tcPr>
          <w:p>
            <w:r>
              <w:rPr>
                <w:sz w:val="18"/>
              </w:rPr>
              <w:t>Any real phone number (or a demo account — see docs/qa/MANUAL_TEST_CASES.md for the demo table)</w:t>
            </w:r>
          </w:p>
        </w:tc>
        <w:tc>
          <w:tcPr>
            <w:tcW w:type="dxa" w:w="2304"/>
          </w:tcPr>
          <w:p>
            <w:r>
              <w:rPr>
                <w:sz w:val="18"/>
              </w:rPr>
              <w:t>A verification code arrives (or, for a demo account, appears immediately with no SMS); entering it lands on the contacts (home) screen.</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CORE-2</w:t>
            </w:r>
          </w:p>
        </w:tc>
        <w:tc>
          <w:tcPr>
            <w:tcW w:type="dxa" w:w="2160"/>
          </w:tcPr>
          <w:p>
            <w:r>
              <w:rPr>
                <w:sz w:val="18"/>
              </w:rPr>
              <w:t>Contacts screen status colours.</w:t>
              <w:br/>
              <w:t>Preconditions: logged in, at least one approved contact.</w:t>
            </w:r>
          </w:p>
        </w:tc>
        <w:tc>
          <w:tcPr>
            <w:tcW w:type="dxa" w:w="2880"/>
          </w:tcPr>
          <w:p>
            <w:r>
              <w:rPr>
                <w:sz w:val="18"/>
              </w:rPr>
              <w:t>1. Observe each contact tile's colour.</w:t>
            </w:r>
          </w:p>
        </w:tc>
        <w:tc>
          <w:tcPr>
            <w:tcW w:type="dxa" w:w="1584"/>
          </w:tcPr>
          <w:p>
            <w:r>
              <w:rPr>
                <w:sz w:val="18"/>
              </w:rPr>
              <w:t>h = hours since their last knok, n = your alert interval for them</w:t>
            </w:r>
          </w:p>
        </w:tc>
        <w:tc>
          <w:tcPr>
            <w:tcW w:type="dxa" w:w="2304"/>
          </w:tcPr>
          <w:p>
            <w:r>
              <w:rPr>
                <w:sz w:val="18"/>
              </w:rPr>
              <w:t>h &lt; n = green, n ≤ h &lt; 2n = amber, h ≥ 2n (or never) = red — matches every contact exactly.</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CORE-3</w:t>
            </w:r>
          </w:p>
        </w:tc>
        <w:tc>
          <w:tcPr>
            <w:tcW w:type="dxa" w:w="2160"/>
          </w:tcPr>
          <w:p>
            <w:r>
              <w:rPr>
                <w:sz w:val="18"/>
              </w:rPr>
              <w:t>Send a connection request and have it accepted.</w:t>
              <w:br/>
              <w:t>Preconditions: two accounts, A and B, not yet connected.</w:t>
            </w:r>
          </w:p>
        </w:tc>
        <w:tc>
          <w:tcPr>
            <w:tcW w:type="dxa" w:w="2880"/>
          </w:tcPr>
          <w:p>
            <w:r>
              <w:rPr>
                <w:sz w:val="18"/>
              </w:rPr>
              <w:t>1. On A, tap Add Contact, enter B's number.</w:t>
              <w:br/>
              <w:t>2. On B, open the pending-approval prompt and accept.</w:t>
            </w:r>
          </w:p>
        </w:tc>
        <w:tc>
          <w:tcPr>
            <w:tcW w:type="dxa" w:w="1584"/>
          </w:tcPr>
          <w:p>
            <w:r>
              <w:rPr>
                <w:sz w:val="18"/>
              </w:rPr>
              <w:t>Any two real or demo accounts</w:t>
            </w:r>
          </w:p>
        </w:tc>
        <w:tc>
          <w:tcPr>
            <w:tcW w:type="dxa" w:w="2304"/>
          </w:tcPr>
          <w:p>
            <w:r>
              <w:rPr>
                <w:sz w:val="18"/>
              </w:rPr>
              <w:t>B's request shows A's name/number with a recognise-them warning before accepting; after accepting, both A and B show each other as an approved contact.</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CORE-4</w:t>
            </w:r>
          </w:p>
        </w:tc>
        <w:tc>
          <w:tcPr>
            <w:tcW w:type="dxa" w:w="2160"/>
          </w:tcPr>
          <w:p>
            <w:r>
              <w:rPr>
                <w:sz w:val="18"/>
              </w:rPr>
              <w:t>knok updates your own last-checked-in time immediately.</w:t>
              <w:br/>
              <w:t>Preconditions: logged in, on the home screen.</w:t>
            </w:r>
          </w:p>
        </w:tc>
        <w:tc>
          <w:tcPr>
            <w:tcW w:type="dxa" w:w="2880"/>
          </w:tcPr>
          <w:p>
            <w:r>
              <w:rPr>
                <w:sz w:val="18"/>
              </w:rPr>
              <w:t>1. Tap your own Me tile.</w:t>
              <w:br/>
              <w:t>2. Tap knok.</w:t>
              <w:br/>
              <w:t>3. Return to the home screen.</w:t>
            </w:r>
          </w:p>
        </w:tc>
        <w:tc>
          <w:tcPr>
            <w:tcW w:type="dxa" w:w="1584"/>
          </w:tcPr>
          <w:p>
            <w:r>
              <w:rPr>
                <w:sz w:val="18"/>
              </w:rPr>
              <w:t>Any logged-in account</w:t>
            </w:r>
          </w:p>
        </w:tc>
        <w:tc>
          <w:tcPr>
            <w:tcW w:type="dxa" w:w="2304"/>
          </w:tcPr>
          <w:p>
            <w:r>
              <w:rPr>
                <w:sz w:val="18"/>
              </w:rPr>
              <w:t>Your own tile's last-knok time updates to now without a manual refresh.</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CORE-5</w:t>
            </w:r>
          </w:p>
        </w:tc>
        <w:tc>
          <w:tcPr>
            <w:tcW w:type="dxa" w:w="2160"/>
          </w:tcPr>
          <w:p>
            <w:r>
              <w:rPr>
                <w:sz w:val="18"/>
              </w:rPr>
              <w:t>Quiet hours suppress the overdue alert window as expected.</w:t>
              <w:br/>
              <w:t>Preconditions: a contact with quiet hours set.</w:t>
            </w:r>
          </w:p>
        </w:tc>
        <w:tc>
          <w:tcPr>
            <w:tcW w:type="dxa" w:w="2880"/>
          </w:tcPr>
          <w:p>
            <w:r>
              <w:rPr>
                <w:sz w:val="18"/>
              </w:rPr>
              <w:t>1. Open Contact Settings for that contact.</w:t>
              <w:br/>
              <w:t>2. Set sleep_start/sleep_end to cover the current time.</w:t>
              <w:br/>
              <w:t>3. Let their interval lapse.</w:t>
            </w:r>
          </w:p>
        </w:tc>
        <w:tc>
          <w:tcPr>
            <w:tcW w:type="dxa" w:w="1584"/>
          </w:tcPr>
          <w:p>
            <w:r>
              <w:rPr>
                <w:sz w:val="18"/>
              </w:rPr>
              <w:t>Any contact, quiet hours set to include "now"</w:t>
            </w:r>
          </w:p>
        </w:tc>
        <w:tc>
          <w:tcPr>
            <w:tcW w:type="dxa" w:w="2304"/>
          </w:tcPr>
          <w:p>
            <w:r>
              <w:rPr>
                <w:sz w:val="18"/>
              </w:rPr>
              <w:t>The contact does not flip to amber/red purely due to elapsed time inside their quiet-hours window.</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r>
        <w:tc>
          <w:tcPr>
            <w:tcW w:type="dxa" w:w="720"/>
          </w:tcPr>
          <w:p>
            <w:r>
              <w:rPr>
                <w:sz w:val="18"/>
              </w:rPr>
              <w:t>CORE-6</w:t>
            </w:r>
          </w:p>
        </w:tc>
        <w:tc>
          <w:tcPr>
            <w:tcW w:type="dxa" w:w="2160"/>
          </w:tcPr>
          <w:p>
            <w:r>
              <w:rPr>
                <w:sz w:val="18"/>
              </w:rPr>
              <w:t>Account deletion removes the account and frees the phone number.</w:t>
              <w:br/>
              <w:t>Preconditions: a disposable test account.</w:t>
            </w:r>
          </w:p>
        </w:tc>
        <w:tc>
          <w:tcPr>
            <w:tcW w:type="dxa" w:w="2880"/>
          </w:tcPr>
          <w:p>
            <w:r>
              <w:rPr>
                <w:sz w:val="18"/>
              </w:rPr>
              <w:t>1. Me → Delete account → confirm.</w:t>
              <w:br/>
              <w:t>2. Attempt to register again with the same number.</w:t>
            </w:r>
          </w:p>
        </w:tc>
        <w:tc>
          <w:tcPr>
            <w:tcW w:type="dxa" w:w="1584"/>
          </w:tcPr>
          <w:p>
            <w:r>
              <w:rPr>
                <w:sz w:val="18"/>
              </w:rPr>
              <w:t>A disposable test account, not a real ongoing account</w:t>
            </w:r>
          </w:p>
        </w:tc>
        <w:tc>
          <w:tcPr>
            <w:tcW w:type="dxa" w:w="2304"/>
          </w:tcPr>
          <w:p>
            <w:r>
              <w:rPr>
                <w:sz w:val="18"/>
              </w:rPr>
              <w:t>The account, its connections, and knoks are removed; the same phone number can register a brand-new account afterward.</w:t>
            </w:r>
          </w:p>
        </w:tc>
        <w:tc>
          <w:tcPr>
            <w:tcW w:type="dxa" w:w="1584"/>
          </w:tcPr>
          <w:p>
            <w:r>
              <w:rPr>
                <w:sz w:val="18"/>
              </w:rPr>
            </w:r>
          </w:p>
        </w:tc>
        <w:tc>
          <w:tcPr>
            <w:tcW w:type="dxa" w:w="864"/>
          </w:tcPr>
          <w:p>
            <w:r>
              <w:rPr>
                <w:sz w:val="18"/>
              </w:rPr>
            </w:r>
          </w:p>
        </w:tc>
        <w:tc>
          <w:tcPr>
            <w:tcW w:type="dxa" w:w="1152"/>
          </w:tcPr>
          <w:p>
            <w:r>
              <w:rPr>
                <w:sz w:val="18"/>
              </w:rPr>
            </w:r>
          </w:p>
        </w:tc>
        <w:tc>
          <w:tcPr>
            <w:tcW w:type="dxa" w:w="1008"/>
          </w:tcPr>
          <w:p>
            <w:r>
              <w:rPr>
                <w:sz w:val="18"/>
              </w:rPr>
            </w:r>
          </w:p>
        </w:tc>
        <w:tc>
          <w:tcPr>
            <w:tcW w:type="dxa" w:w="1440"/>
          </w:tcPr>
          <w:p>
            <w:r>
              <w:rPr>
                <w:sz w:val="18"/>
              </w:rPr>
            </w:r>
          </w:p>
        </w:tc>
      </w:tr>
    </w:tbl>
    <w:p/>
    <w:p>
      <w:r>
        <w:t>Full Terms &amp; Conditions: https://www.odderonphi.com/knokkeroo/terms</w:t>
        <w:br/>
        <w:t>Report bugs / unclear steps: hello@knokkeroo.com — include the Document ID and test case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